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8CEC6" w14:textId="77777777" w:rsidR="00552331" w:rsidRPr="00CF1C0D" w:rsidRDefault="00552331" w:rsidP="00552331">
      <w:pPr>
        <w:spacing w:line="240" w:lineRule="auto"/>
        <w:jc w:val="center"/>
        <w:rPr>
          <w:rFonts w:asciiTheme="minorHAnsi" w:eastAsia="Calibri" w:hAnsiTheme="minorHAnsi" w:cs="Arial"/>
          <w:b/>
          <w:bCs w:val="0"/>
          <w:color w:val="000000"/>
          <w:sz w:val="48"/>
          <w:szCs w:val="48"/>
        </w:rPr>
      </w:pPr>
      <w:r w:rsidRPr="00CF1C0D">
        <w:rPr>
          <w:rFonts w:asciiTheme="minorHAnsi" w:eastAsia="Calibri" w:hAnsiTheme="minorHAnsi" w:cs="Arial"/>
          <w:b/>
          <w:bCs w:val="0"/>
          <w:color w:val="000000"/>
          <w:sz w:val="48"/>
          <w:szCs w:val="48"/>
        </w:rPr>
        <w:t xml:space="preserve">Lake Elsinore and Canyon Lake </w:t>
      </w:r>
    </w:p>
    <w:p w14:paraId="113188E1" w14:textId="180ABA36" w:rsidR="00552331" w:rsidRPr="00CF1C0D" w:rsidRDefault="005F445C" w:rsidP="00552331">
      <w:pPr>
        <w:spacing w:line="240" w:lineRule="auto"/>
        <w:jc w:val="center"/>
        <w:rPr>
          <w:rFonts w:asciiTheme="minorHAnsi" w:eastAsia="Calibri" w:hAnsiTheme="minorHAnsi" w:cs="Arial"/>
          <w:b/>
          <w:bCs w:val="0"/>
          <w:color w:val="000000"/>
          <w:sz w:val="48"/>
          <w:szCs w:val="48"/>
        </w:rPr>
      </w:pPr>
      <w:r w:rsidRPr="00CF1C0D">
        <w:rPr>
          <w:rFonts w:asciiTheme="minorHAnsi" w:eastAsia="Calibri" w:hAnsiTheme="minorHAnsi" w:cs="Arial"/>
          <w:b/>
          <w:bCs w:val="0"/>
          <w:color w:val="000000"/>
          <w:sz w:val="48"/>
          <w:szCs w:val="48"/>
        </w:rPr>
        <w:t>Watershed</w:t>
      </w:r>
      <w:r w:rsidR="00DB1BC3" w:rsidRPr="00CF1C0D">
        <w:rPr>
          <w:rFonts w:asciiTheme="minorHAnsi" w:eastAsia="Calibri" w:hAnsiTheme="minorHAnsi" w:cs="Arial"/>
          <w:b/>
          <w:bCs w:val="0"/>
          <w:color w:val="000000"/>
          <w:sz w:val="48"/>
          <w:szCs w:val="48"/>
        </w:rPr>
        <w:t>s</w:t>
      </w:r>
      <w:r w:rsidRPr="00CF1C0D">
        <w:rPr>
          <w:rFonts w:asciiTheme="minorHAnsi" w:eastAsia="Calibri" w:hAnsiTheme="minorHAnsi" w:cs="Arial"/>
          <w:b/>
          <w:bCs w:val="0"/>
          <w:color w:val="000000"/>
          <w:sz w:val="48"/>
          <w:szCs w:val="48"/>
        </w:rPr>
        <w:t xml:space="preserve"> </w:t>
      </w:r>
      <w:r w:rsidR="00552331" w:rsidRPr="00CF1C0D">
        <w:rPr>
          <w:rFonts w:asciiTheme="minorHAnsi" w:eastAsia="Calibri" w:hAnsiTheme="minorHAnsi" w:cs="Arial"/>
          <w:b/>
          <w:bCs w:val="0"/>
          <w:color w:val="000000"/>
          <w:sz w:val="48"/>
          <w:szCs w:val="48"/>
        </w:rPr>
        <w:t xml:space="preserve">Nutrient TMDL Monitoring </w:t>
      </w:r>
    </w:p>
    <w:p w14:paraId="345CD876" w14:textId="224A490F" w:rsidR="00552331" w:rsidRPr="00CF1C0D" w:rsidRDefault="00F9659D" w:rsidP="002C702B">
      <w:pPr>
        <w:spacing w:line="240" w:lineRule="auto"/>
        <w:jc w:val="center"/>
        <w:rPr>
          <w:rFonts w:asciiTheme="minorHAnsi" w:eastAsia="Calibri" w:hAnsiTheme="minorHAnsi" w:cs="Arial"/>
          <w:b/>
          <w:bCs w:val="0"/>
          <w:color w:val="000000"/>
          <w:sz w:val="48"/>
          <w:szCs w:val="48"/>
        </w:rPr>
      </w:pPr>
      <w:r w:rsidRPr="00CF1C0D">
        <w:rPr>
          <w:rFonts w:asciiTheme="minorHAnsi" w:eastAsia="Calibri" w:hAnsiTheme="minorHAnsi" w:cs="Arial"/>
          <w:b/>
          <w:bCs w:val="0"/>
          <w:color w:val="000000"/>
          <w:sz w:val="48"/>
          <w:szCs w:val="48"/>
        </w:rPr>
        <w:t>20</w:t>
      </w:r>
      <w:r w:rsidR="00F758B6" w:rsidRPr="00CF1C0D">
        <w:rPr>
          <w:rFonts w:asciiTheme="minorHAnsi" w:eastAsia="Calibri" w:hAnsiTheme="minorHAnsi" w:cs="Arial"/>
          <w:b/>
          <w:bCs w:val="0"/>
          <w:color w:val="000000"/>
          <w:sz w:val="48"/>
          <w:szCs w:val="48"/>
        </w:rPr>
        <w:t>20</w:t>
      </w:r>
      <w:r w:rsidR="008F5AD4" w:rsidRPr="00CF1C0D">
        <w:rPr>
          <w:rFonts w:asciiTheme="minorHAnsi" w:eastAsia="Calibri" w:hAnsiTheme="minorHAnsi" w:cs="Arial"/>
          <w:b/>
          <w:bCs w:val="0"/>
          <w:color w:val="000000"/>
          <w:sz w:val="48"/>
          <w:szCs w:val="48"/>
        </w:rPr>
        <w:t>-</w:t>
      </w:r>
      <w:r w:rsidR="006443AE" w:rsidRPr="00CF1C0D">
        <w:rPr>
          <w:rFonts w:asciiTheme="minorHAnsi" w:eastAsia="Calibri" w:hAnsiTheme="minorHAnsi" w:cs="Arial"/>
          <w:b/>
          <w:bCs w:val="0"/>
          <w:color w:val="000000"/>
          <w:sz w:val="48"/>
          <w:szCs w:val="48"/>
        </w:rPr>
        <w:t>20</w:t>
      </w:r>
      <w:r w:rsidR="00F758B6" w:rsidRPr="00CF1C0D">
        <w:rPr>
          <w:rFonts w:asciiTheme="minorHAnsi" w:eastAsia="Calibri" w:hAnsiTheme="minorHAnsi" w:cs="Arial"/>
          <w:b/>
          <w:bCs w:val="0"/>
          <w:color w:val="000000"/>
          <w:sz w:val="48"/>
          <w:szCs w:val="48"/>
        </w:rPr>
        <w:t>21</w:t>
      </w:r>
      <w:r w:rsidRPr="00CF1C0D">
        <w:rPr>
          <w:rFonts w:asciiTheme="minorHAnsi" w:eastAsia="Calibri" w:hAnsiTheme="minorHAnsi" w:cs="Arial"/>
          <w:b/>
          <w:bCs w:val="0"/>
          <w:color w:val="000000"/>
          <w:sz w:val="48"/>
          <w:szCs w:val="48"/>
        </w:rPr>
        <w:t xml:space="preserve"> </w:t>
      </w:r>
      <w:r w:rsidR="0086388E" w:rsidRPr="00CF1C0D">
        <w:rPr>
          <w:rFonts w:asciiTheme="minorHAnsi" w:eastAsia="Calibri" w:hAnsiTheme="minorHAnsi" w:cs="Arial"/>
          <w:b/>
          <w:bCs w:val="0"/>
          <w:color w:val="000000"/>
          <w:sz w:val="48"/>
          <w:szCs w:val="48"/>
        </w:rPr>
        <w:t xml:space="preserve">Annual </w:t>
      </w:r>
      <w:r w:rsidR="007E5DF1" w:rsidRPr="00CF1C0D">
        <w:rPr>
          <w:rFonts w:asciiTheme="minorHAnsi" w:eastAsia="Calibri" w:hAnsiTheme="minorHAnsi" w:cs="Arial"/>
          <w:b/>
          <w:bCs w:val="0"/>
          <w:color w:val="000000"/>
          <w:sz w:val="48"/>
          <w:szCs w:val="48"/>
        </w:rPr>
        <w:t>Report</w:t>
      </w:r>
      <w:r w:rsidR="000532F8" w:rsidRPr="00CF1C0D">
        <w:rPr>
          <w:rFonts w:asciiTheme="minorHAnsi" w:eastAsia="Calibri" w:hAnsiTheme="minorHAnsi" w:cs="Arial"/>
          <w:b/>
          <w:bCs w:val="0"/>
          <w:color w:val="000000"/>
          <w:sz w:val="48"/>
          <w:szCs w:val="48"/>
        </w:rPr>
        <w:t xml:space="preserve"> </w:t>
      </w:r>
      <w:r w:rsidR="00C554AE" w:rsidRPr="00CF1C0D">
        <w:rPr>
          <w:rFonts w:asciiTheme="minorHAnsi" w:eastAsia="Calibri" w:hAnsiTheme="minorHAnsi" w:cs="Arial"/>
          <w:b/>
          <w:bCs w:val="0"/>
          <w:color w:val="000000"/>
          <w:sz w:val="48"/>
          <w:szCs w:val="48"/>
        </w:rPr>
        <w:t>–</w:t>
      </w:r>
      <w:r w:rsidR="00BE6974" w:rsidRPr="00CF1C0D">
        <w:rPr>
          <w:rFonts w:asciiTheme="minorHAnsi" w:eastAsia="Calibri" w:hAnsiTheme="minorHAnsi" w:cs="Arial"/>
          <w:b/>
          <w:bCs w:val="0"/>
          <w:color w:val="000000"/>
          <w:sz w:val="48"/>
          <w:szCs w:val="48"/>
        </w:rPr>
        <w:t xml:space="preserve"> </w:t>
      </w:r>
      <w:r w:rsidR="00F758B6" w:rsidRPr="00CF1C0D">
        <w:rPr>
          <w:rFonts w:asciiTheme="minorHAnsi" w:eastAsia="Calibri" w:hAnsiTheme="minorHAnsi" w:cs="Arial"/>
          <w:b/>
          <w:bCs w:val="0"/>
          <w:color w:val="000000"/>
          <w:sz w:val="48"/>
          <w:szCs w:val="48"/>
          <w:u w:val="single"/>
        </w:rPr>
        <w:t>DRAFT</w:t>
      </w:r>
    </w:p>
    <w:p w14:paraId="68E8ED99" w14:textId="1F1B8F26" w:rsidR="00552331" w:rsidRPr="00C04C52" w:rsidRDefault="00552331" w:rsidP="00552331">
      <w:pPr>
        <w:spacing w:line="240" w:lineRule="auto"/>
        <w:jc w:val="center"/>
        <w:rPr>
          <w:rFonts w:eastAsia="Calibri" w:cs="Arial"/>
          <w:bCs w:val="0"/>
          <w:color w:val="000000"/>
          <w:sz w:val="24"/>
          <w:szCs w:val="24"/>
          <w:highlight w:val="yellow"/>
        </w:rPr>
      </w:pPr>
    </w:p>
    <w:p w14:paraId="4973D5E1" w14:textId="66F7D052" w:rsidR="007050EA" w:rsidRDefault="007050EA" w:rsidP="00552331">
      <w:pPr>
        <w:spacing w:line="240" w:lineRule="auto"/>
        <w:jc w:val="center"/>
        <w:rPr>
          <w:rFonts w:eastAsia="Calibri" w:cs="Arial"/>
          <w:bCs w:val="0"/>
          <w:noProof/>
          <w:color w:val="000000"/>
          <w:sz w:val="24"/>
          <w:szCs w:val="24"/>
        </w:rPr>
      </w:pPr>
      <w:r>
        <w:rPr>
          <w:rFonts w:eastAsia="Calibri" w:cs="Arial"/>
          <w:bCs w:val="0"/>
          <w:noProof/>
          <w:color w:val="000000"/>
          <w:sz w:val="24"/>
          <w:szCs w:val="24"/>
        </w:rPr>
        <w:drawing>
          <wp:anchor distT="0" distB="0" distL="114300" distR="114300" simplePos="0" relativeHeight="251829248" behindDoc="0" locked="0" layoutInCell="1" allowOverlap="1" wp14:anchorId="3AA9C3A8" wp14:editId="3C05DFED">
            <wp:simplePos x="0" y="0"/>
            <wp:positionH relativeFrom="margin">
              <wp:align>center</wp:align>
            </wp:positionH>
            <wp:positionV relativeFrom="paragraph">
              <wp:posOffset>321945</wp:posOffset>
            </wp:positionV>
            <wp:extent cx="5953125" cy="3343275"/>
            <wp:effectExtent l="19050" t="19050" r="28575" b="28575"/>
            <wp:wrapTopAndBottom/>
            <wp:docPr id="9" name="Picture 9" descr="A picture containing sky, outdoor, wate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water, ground&#10;&#10;Description automatically generated"/>
                    <pic:cNvPicPr/>
                  </pic:nvPicPr>
                  <pic:blipFill rotWithShape="1">
                    <a:blip r:embed="rId8" cstate="screen">
                      <a:extLst>
                        <a:ext uri="{28A0092B-C50C-407E-A947-70E740481C1C}">
                          <a14:useLocalDpi xmlns:a14="http://schemas.microsoft.com/office/drawing/2010/main"/>
                        </a:ext>
                      </a:extLst>
                    </a:blip>
                    <a:srcRect l="-226" t="6706" r="31" b="5726"/>
                    <a:stretch/>
                  </pic:blipFill>
                  <pic:spPr bwMode="auto">
                    <a:xfrm>
                      <a:off x="0" y="0"/>
                      <a:ext cx="5953125" cy="334327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EFF267" w14:textId="49413E17" w:rsidR="00552331" w:rsidRPr="00C04C52" w:rsidRDefault="00552331" w:rsidP="00552331">
      <w:pPr>
        <w:spacing w:line="240" w:lineRule="auto"/>
        <w:jc w:val="center"/>
        <w:rPr>
          <w:rFonts w:eastAsia="Calibri" w:cs="Arial"/>
          <w:bCs w:val="0"/>
          <w:color w:val="000000"/>
          <w:sz w:val="24"/>
          <w:szCs w:val="24"/>
          <w:highlight w:val="yellow"/>
        </w:rPr>
      </w:pPr>
    </w:p>
    <w:p w14:paraId="723341DE" w14:textId="754963F7" w:rsidR="00552331" w:rsidRPr="00C04C52" w:rsidRDefault="00552331" w:rsidP="00552331">
      <w:pPr>
        <w:spacing w:line="240" w:lineRule="auto"/>
        <w:jc w:val="left"/>
        <w:rPr>
          <w:rFonts w:eastAsia="Calibri" w:cs="Arial"/>
          <w:bCs w:val="0"/>
          <w:color w:val="000000"/>
          <w:szCs w:val="22"/>
          <w:highlight w:val="yellow"/>
        </w:rPr>
      </w:pPr>
    </w:p>
    <w:p w14:paraId="3372C36E" w14:textId="77777777" w:rsidR="00552331" w:rsidRPr="00C04C52" w:rsidRDefault="00552331" w:rsidP="00552331">
      <w:pPr>
        <w:spacing w:line="240" w:lineRule="auto"/>
        <w:jc w:val="center"/>
        <w:rPr>
          <w:rFonts w:eastAsia="Calibri" w:cs="Arial"/>
          <w:b/>
          <w:bCs w:val="0"/>
          <w:color w:val="000000"/>
          <w:szCs w:val="22"/>
          <w:highlight w:val="yellow"/>
        </w:rPr>
      </w:pPr>
    </w:p>
    <w:p w14:paraId="54C02E73" w14:textId="77777777" w:rsidR="00552331" w:rsidRPr="00CF1C0D" w:rsidRDefault="00552331" w:rsidP="00552331">
      <w:pPr>
        <w:spacing w:line="240" w:lineRule="auto"/>
        <w:jc w:val="center"/>
        <w:rPr>
          <w:rFonts w:eastAsia="Calibri" w:cs="Arial"/>
          <w:b/>
          <w:bCs w:val="0"/>
          <w:color w:val="000000"/>
          <w:szCs w:val="22"/>
        </w:rPr>
      </w:pPr>
      <w:r w:rsidRPr="00CF1C0D">
        <w:rPr>
          <w:rFonts w:eastAsia="Calibri" w:cs="Arial"/>
          <w:b/>
          <w:bCs w:val="0"/>
          <w:color w:val="000000"/>
          <w:szCs w:val="22"/>
        </w:rPr>
        <w:t>Prepared for:</w:t>
      </w:r>
    </w:p>
    <w:p w14:paraId="6BC2C34C" w14:textId="261769F3" w:rsidR="00552331" w:rsidRPr="00CF1C0D" w:rsidRDefault="00552331" w:rsidP="00552331">
      <w:pPr>
        <w:spacing w:line="240" w:lineRule="auto"/>
        <w:jc w:val="center"/>
        <w:rPr>
          <w:rFonts w:eastAsia="Calibri" w:cs="Arial"/>
          <w:bCs w:val="0"/>
          <w:color w:val="000000"/>
          <w:szCs w:val="22"/>
        </w:rPr>
      </w:pPr>
      <w:r w:rsidRPr="00CF1C0D">
        <w:rPr>
          <w:rFonts w:eastAsia="Calibri" w:cs="Arial"/>
          <w:bCs w:val="0"/>
          <w:color w:val="000000"/>
          <w:szCs w:val="22"/>
        </w:rPr>
        <w:t>Lake Elsinore &amp; San Jacinto Watershed</w:t>
      </w:r>
      <w:r w:rsidR="00DB1BC3" w:rsidRPr="00CF1C0D">
        <w:rPr>
          <w:rFonts w:eastAsia="Calibri" w:cs="Arial"/>
          <w:bCs w:val="0"/>
          <w:color w:val="000000"/>
          <w:szCs w:val="22"/>
        </w:rPr>
        <w:t>s</w:t>
      </w:r>
      <w:r w:rsidRPr="00CF1C0D">
        <w:rPr>
          <w:rFonts w:eastAsia="Calibri" w:cs="Arial"/>
          <w:bCs w:val="0"/>
          <w:color w:val="000000"/>
          <w:szCs w:val="22"/>
        </w:rPr>
        <w:t xml:space="preserve"> Project Authority</w:t>
      </w:r>
    </w:p>
    <w:p w14:paraId="29CB2C6D" w14:textId="6EAC7E5D" w:rsidR="00552331" w:rsidRPr="00CF1C0D" w:rsidRDefault="00552331" w:rsidP="00552331">
      <w:pPr>
        <w:spacing w:line="240" w:lineRule="auto"/>
        <w:jc w:val="center"/>
        <w:rPr>
          <w:rFonts w:eastAsia="Calibri" w:cs="Arial"/>
          <w:bCs w:val="0"/>
          <w:color w:val="000000"/>
          <w:szCs w:val="22"/>
        </w:rPr>
      </w:pPr>
      <w:r w:rsidRPr="00CF1C0D">
        <w:rPr>
          <w:rFonts w:eastAsia="Calibri" w:cs="Arial"/>
          <w:bCs w:val="0"/>
          <w:color w:val="000000"/>
          <w:szCs w:val="22"/>
        </w:rPr>
        <w:t>11615 Sterling Avenue</w:t>
      </w:r>
    </w:p>
    <w:p w14:paraId="72742823" w14:textId="77777777" w:rsidR="00552331" w:rsidRPr="00CF1C0D" w:rsidRDefault="00F74DB1" w:rsidP="00552331">
      <w:pPr>
        <w:spacing w:line="240" w:lineRule="auto"/>
        <w:jc w:val="center"/>
        <w:rPr>
          <w:rFonts w:eastAsia="Calibri" w:cs="Arial"/>
          <w:bCs w:val="0"/>
          <w:color w:val="000000"/>
          <w:szCs w:val="22"/>
        </w:rPr>
      </w:pPr>
      <w:r w:rsidRPr="00CF1C0D">
        <w:rPr>
          <w:rFonts w:eastAsia="Calibri" w:cs="Arial"/>
          <w:bCs w:val="0"/>
          <w:color w:val="000000"/>
          <w:szCs w:val="22"/>
        </w:rPr>
        <w:t xml:space="preserve">Riverside, California </w:t>
      </w:r>
      <w:r w:rsidR="00552331" w:rsidRPr="00CF1C0D">
        <w:rPr>
          <w:rFonts w:eastAsia="Calibri" w:cs="Arial"/>
          <w:bCs w:val="0"/>
          <w:color w:val="000000"/>
          <w:szCs w:val="22"/>
        </w:rPr>
        <w:t>92503</w:t>
      </w:r>
    </w:p>
    <w:p w14:paraId="6D34BF0C" w14:textId="77777777" w:rsidR="00552331" w:rsidRPr="00CF1C0D" w:rsidRDefault="00552331" w:rsidP="00552331">
      <w:pPr>
        <w:spacing w:line="240" w:lineRule="auto"/>
        <w:jc w:val="center"/>
        <w:rPr>
          <w:rFonts w:eastAsia="Calibri" w:cs="Arial"/>
          <w:bCs w:val="0"/>
          <w:color w:val="000000"/>
          <w:szCs w:val="22"/>
        </w:rPr>
      </w:pPr>
    </w:p>
    <w:p w14:paraId="1B9224C6" w14:textId="77777777" w:rsidR="00552331" w:rsidRPr="00CF1C0D" w:rsidRDefault="00552331" w:rsidP="00552331">
      <w:pPr>
        <w:spacing w:line="240" w:lineRule="auto"/>
        <w:jc w:val="center"/>
        <w:rPr>
          <w:rFonts w:eastAsia="Calibri" w:cs="Arial"/>
          <w:b/>
          <w:bCs w:val="0"/>
          <w:color w:val="000000"/>
          <w:szCs w:val="22"/>
        </w:rPr>
      </w:pPr>
      <w:r w:rsidRPr="00CF1C0D">
        <w:rPr>
          <w:rFonts w:eastAsia="Calibri" w:cs="Arial"/>
          <w:b/>
          <w:bCs w:val="0"/>
          <w:color w:val="000000"/>
          <w:szCs w:val="22"/>
        </w:rPr>
        <w:t>Prepared by:</w:t>
      </w:r>
    </w:p>
    <w:p w14:paraId="2D90848E" w14:textId="434643C7" w:rsidR="00552331" w:rsidRPr="00CF1C0D" w:rsidRDefault="00221198" w:rsidP="00552331">
      <w:pPr>
        <w:spacing w:line="240" w:lineRule="auto"/>
        <w:jc w:val="center"/>
        <w:rPr>
          <w:rFonts w:eastAsia="Calibri" w:cs="Arial"/>
          <w:bCs w:val="0"/>
          <w:color w:val="000000"/>
          <w:szCs w:val="22"/>
        </w:rPr>
      </w:pPr>
      <w:r w:rsidRPr="00CF1C0D">
        <w:rPr>
          <w:rFonts w:eastAsia="Calibri" w:cs="Arial"/>
          <w:bCs w:val="0"/>
          <w:color w:val="000000"/>
          <w:szCs w:val="22"/>
        </w:rPr>
        <w:t xml:space="preserve">Wood </w:t>
      </w:r>
      <w:r w:rsidR="00552331" w:rsidRPr="00CF1C0D">
        <w:rPr>
          <w:rFonts w:eastAsia="Calibri" w:cs="Arial"/>
          <w:bCs w:val="0"/>
          <w:color w:val="000000"/>
          <w:szCs w:val="22"/>
        </w:rPr>
        <w:t>Environment and Infrastructure</w:t>
      </w:r>
      <w:r w:rsidRPr="00CF1C0D">
        <w:rPr>
          <w:rFonts w:eastAsia="Calibri" w:cs="Arial"/>
          <w:bCs w:val="0"/>
          <w:color w:val="000000"/>
          <w:szCs w:val="22"/>
        </w:rPr>
        <w:t xml:space="preserve"> </w:t>
      </w:r>
      <w:r w:rsidR="002979E3" w:rsidRPr="00CF1C0D">
        <w:rPr>
          <w:rFonts w:eastAsia="Calibri" w:cs="Arial"/>
          <w:bCs w:val="0"/>
          <w:color w:val="000000"/>
          <w:szCs w:val="22"/>
        </w:rPr>
        <w:t xml:space="preserve">Solutions </w:t>
      </w:r>
      <w:r w:rsidRPr="00CF1C0D">
        <w:rPr>
          <w:rFonts w:eastAsia="Calibri" w:cs="Arial"/>
          <w:bCs w:val="0"/>
          <w:color w:val="000000"/>
          <w:szCs w:val="22"/>
        </w:rPr>
        <w:t>Inc.</w:t>
      </w:r>
    </w:p>
    <w:p w14:paraId="738E1AFB" w14:textId="273F2CD7" w:rsidR="007762E8" w:rsidRPr="00CF1C0D" w:rsidRDefault="00552331" w:rsidP="00552331">
      <w:pPr>
        <w:spacing w:line="240" w:lineRule="auto"/>
        <w:jc w:val="center"/>
        <w:rPr>
          <w:rFonts w:eastAsia="Calibri" w:cs="Arial"/>
          <w:bCs w:val="0"/>
          <w:color w:val="000000"/>
          <w:szCs w:val="22"/>
        </w:rPr>
      </w:pPr>
      <w:r w:rsidRPr="00CF1C0D">
        <w:rPr>
          <w:rFonts w:eastAsia="Calibri" w:cs="Arial"/>
          <w:bCs w:val="0"/>
          <w:color w:val="000000"/>
          <w:szCs w:val="22"/>
        </w:rPr>
        <w:t>9</w:t>
      </w:r>
      <w:r w:rsidR="00F758B6" w:rsidRPr="00CF1C0D">
        <w:rPr>
          <w:rFonts w:eastAsia="Calibri" w:cs="Arial"/>
          <w:bCs w:val="0"/>
          <w:color w:val="000000"/>
          <w:szCs w:val="22"/>
        </w:rPr>
        <w:t>177</w:t>
      </w:r>
      <w:r w:rsidRPr="00CF1C0D">
        <w:rPr>
          <w:rFonts w:eastAsia="Calibri" w:cs="Arial"/>
          <w:bCs w:val="0"/>
          <w:color w:val="000000"/>
          <w:szCs w:val="22"/>
        </w:rPr>
        <w:t xml:space="preserve"> Sky Park Court</w:t>
      </w:r>
      <w:r w:rsidR="007762E8" w:rsidRPr="00B2782F">
        <w:rPr>
          <w:rFonts w:eastAsia="Calibri" w:cs="Arial"/>
          <w:bCs w:val="0"/>
          <w:color w:val="000000"/>
          <w:szCs w:val="22"/>
        </w:rPr>
        <w:t xml:space="preserve"> </w:t>
      </w:r>
    </w:p>
    <w:p w14:paraId="6F9AF228" w14:textId="05AA4906" w:rsidR="002C702B" w:rsidRPr="00CF1C0D" w:rsidRDefault="00552331" w:rsidP="002C702B">
      <w:pPr>
        <w:spacing w:line="240" w:lineRule="auto"/>
        <w:jc w:val="center"/>
        <w:rPr>
          <w:rFonts w:eastAsia="Calibri" w:cs="Arial"/>
          <w:bCs w:val="0"/>
          <w:color w:val="000000"/>
          <w:szCs w:val="22"/>
        </w:rPr>
      </w:pPr>
      <w:r w:rsidRPr="00CF1C0D">
        <w:rPr>
          <w:rFonts w:eastAsia="Calibri" w:cs="Arial"/>
          <w:bCs w:val="0"/>
          <w:color w:val="000000"/>
          <w:szCs w:val="22"/>
        </w:rPr>
        <w:t>San Diego, CA 92123</w:t>
      </w:r>
      <w:r w:rsidRPr="00CF1C0D">
        <w:rPr>
          <w:rFonts w:eastAsia="Calibri" w:cs="Arial"/>
          <w:bCs w:val="0"/>
          <w:color w:val="000000"/>
          <w:szCs w:val="22"/>
        </w:rPr>
        <w:br/>
      </w:r>
      <w:r w:rsidRPr="00CF1C0D">
        <w:rPr>
          <w:rFonts w:eastAsia="Calibri" w:cs="Arial"/>
          <w:bCs w:val="0"/>
          <w:color w:val="000000"/>
          <w:szCs w:val="22"/>
        </w:rPr>
        <w:br/>
      </w:r>
      <w:r w:rsidR="009714A1" w:rsidRPr="00CF1C0D">
        <w:rPr>
          <w:rFonts w:eastAsia="Calibri" w:cs="Arial"/>
          <w:bCs w:val="0"/>
          <w:color w:val="000000"/>
          <w:szCs w:val="22"/>
        </w:rPr>
        <w:t xml:space="preserve">August 15, </w:t>
      </w:r>
      <w:r w:rsidR="006443AE" w:rsidRPr="00CF1C0D">
        <w:rPr>
          <w:rFonts w:eastAsia="Calibri" w:cs="Arial"/>
          <w:bCs w:val="0"/>
          <w:color w:val="000000"/>
          <w:szCs w:val="22"/>
        </w:rPr>
        <w:t>202</w:t>
      </w:r>
      <w:r w:rsidR="007050EA">
        <w:rPr>
          <w:rFonts w:eastAsia="Calibri" w:cs="Arial"/>
          <w:bCs w:val="0"/>
          <w:color w:val="000000"/>
          <w:szCs w:val="22"/>
        </w:rPr>
        <w:t>1</w:t>
      </w:r>
    </w:p>
    <w:p w14:paraId="2648DA0D" w14:textId="1D99CB1C" w:rsidR="00552331" w:rsidRPr="00C04C52" w:rsidRDefault="007050EA" w:rsidP="00552331">
      <w:pPr>
        <w:spacing w:line="240" w:lineRule="auto"/>
        <w:jc w:val="left"/>
        <w:rPr>
          <w:rFonts w:eastAsia="Calibri" w:cs="Arial"/>
          <w:bCs w:val="0"/>
          <w:color w:val="000000"/>
          <w:szCs w:val="22"/>
          <w:highlight w:val="yellow"/>
        </w:rPr>
      </w:pPr>
      <w:r w:rsidRPr="00C04C52">
        <w:rPr>
          <w:rFonts w:eastAsia="Calibri" w:cs="Arial"/>
          <w:noProof/>
          <w:color w:val="000000"/>
          <w:szCs w:val="22"/>
          <w:highlight w:val="yellow"/>
        </w:rPr>
        <w:drawing>
          <wp:anchor distT="0" distB="0" distL="114300" distR="114300" simplePos="0" relativeHeight="251658240" behindDoc="1" locked="0" layoutInCell="1" allowOverlap="1" wp14:anchorId="3D4942FB" wp14:editId="34ABEF04">
            <wp:simplePos x="0" y="0"/>
            <wp:positionH relativeFrom="margin">
              <wp:posOffset>1620520</wp:posOffset>
            </wp:positionH>
            <wp:positionV relativeFrom="paragraph">
              <wp:posOffset>165735</wp:posOffset>
            </wp:positionV>
            <wp:extent cx="2702560" cy="985520"/>
            <wp:effectExtent l="0" t="0" r="0" b="5080"/>
            <wp:wrapNone/>
            <wp:docPr id="14" name="Picture 14" descr="Lake Elsinore and San Jacinto Watershed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 Elsinore and San Jacinto Watersheds Authority"/>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r="61049"/>
                    <a:stretch/>
                  </pic:blipFill>
                  <pic:spPr bwMode="auto">
                    <a:xfrm>
                      <a:off x="0" y="0"/>
                      <a:ext cx="2702560" cy="985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3D256010" w14:textId="0F6B2C93" w:rsidR="00BD5A8E" w:rsidRPr="00C04C52" w:rsidRDefault="00BD5A8E">
      <w:pPr>
        <w:spacing w:line="240" w:lineRule="auto"/>
        <w:jc w:val="left"/>
        <w:rPr>
          <w:rFonts w:eastAsia="Calibri" w:cs="Arial"/>
          <w:b/>
          <w:bCs w:val="0"/>
          <w:color w:val="000000"/>
          <w:sz w:val="28"/>
          <w:szCs w:val="28"/>
          <w:highlight w:val="yellow"/>
        </w:rPr>
      </w:pPr>
      <w:r w:rsidRPr="00C04C52">
        <w:rPr>
          <w:rFonts w:eastAsia="Calibri" w:cs="Arial"/>
          <w:b/>
          <w:bCs w:val="0"/>
          <w:color w:val="000000"/>
          <w:sz w:val="28"/>
          <w:szCs w:val="28"/>
          <w:highlight w:val="yellow"/>
        </w:rPr>
        <w:br w:type="page"/>
      </w:r>
    </w:p>
    <w:p w14:paraId="359CE978" w14:textId="77777777" w:rsidR="002C702B" w:rsidRPr="00C04C52" w:rsidRDefault="002C702B" w:rsidP="00552331">
      <w:pPr>
        <w:spacing w:line="240" w:lineRule="auto"/>
        <w:jc w:val="left"/>
        <w:rPr>
          <w:rFonts w:eastAsia="Calibri" w:cs="Arial"/>
          <w:b/>
          <w:bCs w:val="0"/>
          <w:color w:val="000000"/>
          <w:sz w:val="28"/>
          <w:szCs w:val="28"/>
          <w:highlight w:val="yellow"/>
        </w:rPr>
      </w:pPr>
    </w:p>
    <w:p w14:paraId="78B86ED4" w14:textId="77777777" w:rsidR="00BD5A8E" w:rsidRPr="00C04C52" w:rsidRDefault="00BD5A8E" w:rsidP="00552331">
      <w:pPr>
        <w:spacing w:line="240" w:lineRule="auto"/>
        <w:jc w:val="left"/>
        <w:rPr>
          <w:rFonts w:eastAsia="Calibri" w:cs="Arial"/>
          <w:b/>
          <w:bCs w:val="0"/>
          <w:color w:val="000000"/>
          <w:sz w:val="28"/>
          <w:szCs w:val="28"/>
          <w:highlight w:val="yellow"/>
        </w:rPr>
        <w:sectPr w:rsidR="00BD5A8E" w:rsidRPr="00C04C52" w:rsidSect="002F39FE">
          <w:headerReference w:type="first" r:id="rId10"/>
          <w:pgSz w:w="12240" w:h="15840"/>
          <w:pgMar w:top="1440" w:right="1440" w:bottom="1440" w:left="1440" w:header="720" w:footer="720" w:gutter="0"/>
          <w:cols w:space="720"/>
          <w:titlePg/>
          <w:docGrid w:linePitch="360"/>
        </w:sectPr>
      </w:pPr>
    </w:p>
    <w:p w14:paraId="5DE318C2" w14:textId="77777777" w:rsidR="001F476C" w:rsidRPr="007050EA" w:rsidRDefault="001F476C" w:rsidP="001F476C">
      <w:pPr>
        <w:pStyle w:val="AmecfwTOCHeading"/>
        <w:rPr>
          <w:rFonts w:ascii="Arial" w:hAnsi="Arial"/>
        </w:rPr>
      </w:pPr>
      <w:r w:rsidRPr="007050EA">
        <w:rPr>
          <w:rFonts w:ascii="Arial" w:hAnsi="Arial"/>
        </w:rPr>
        <w:lastRenderedPageBreak/>
        <w:t>TABLE OF CONTENTS</w:t>
      </w:r>
    </w:p>
    <w:p w14:paraId="6C39A73C" w14:textId="77777777" w:rsidR="001F476C" w:rsidRPr="007050EA" w:rsidRDefault="001F476C" w:rsidP="001F476C">
      <w:pPr>
        <w:jc w:val="right"/>
        <w:rPr>
          <w:rFonts w:cs="Arial"/>
          <w:b/>
        </w:rPr>
      </w:pPr>
      <w:r w:rsidRPr="007050EA">
        <w:rPr>
          <w:rFonts w:cs="Arial"/>
          <w:b/>
        </w:rPr>
        <w:t>Page</w:t>
      </w:r>
    </w:p>
    <w:p w14:paraId="332A893F" w14:textId="00514C6D" w:rsidR="00F75914" w:rsidRDefault="00453819">
      <w:pPr>
        <w:pStyle w:val="TOC1"/>
        <w:rPr>
          <w:rFonts w:asciiTheme="minorHAnsi" w:eastAsiaTheme="minorEastAsia" w:hAnsiTheme="minorHAnsi" w:cstheme="minorBidi"/>
          <w:bCs w:val="0"/>
        </w:rPr>
      </w:pPr>
      <w:r w:rsidRPr="007050EA">
        <w:rPr>
          <w:rFonts w:cs="Arial"/>
        </w:rPr>
        <w:fldChar w:fldCharType="begin"/>
      </w:r>
      <w:r w:rsidR="001F476C" w:rsidRPr="007050EA">
        <w:rPr>
          <w:rFonts w:cs="Arial"/>
        </w:rPr>
        <w:instrText xml:space="preserve"> TOC \o "3-3" \h \z \t "Heading 1,1,Heading 2,2" </w:instrText>
      </w:r>
      <w:r w:rsidRPr="007050EA">
        <w:rPr>
          <w:rFonts w:cs="Arial"/>
        </w:rPr>
        <w:fldChar w:fldCharType="separate"/>
      </w:r>
      <w:hyperlink w:anchor="_Toc79754741" w:history="1">
        <w:r w:rsidR="00F75914" w:rsidRPr="00E60B9F">
          <w:rPr>
            <w:rStyle w:val="Hyperlink"/>
          </w:rPr>
          <w:t>1.0</w:t>
        </w:r>
        <w:r w:rsidR="00F75914">
          <w:rPr>
            <w:rFonts w:asciiTheme="minorHAnsi" w:eastAsiaTheme="minorEastAsia" w:hAnsiTheme="minorHAnsi" w:cstheme="minorBidi"/>
            <w:bCs w:val="0"/>
          </w:rPr>
          <w:tab/>
        </w:r>
        <w:r w:rsidR="00F75914" w:rsidRPr="00E60B9F">
          <w:rPr>
            <w:rStyle w:val="Hyperlink"/>
          </w:rPr>
          <w:t>Introduction</w:t>
        </w:r>
        <w:r w:rsidR="00F75914">
          <w:rPr>
            <w:webHidden/>
          </w:rPr>
          <w:tab/>
        </w:r>
        <w:r w:rsidR="00F75914">
          <w:rPr>
            <w:webHidden/>
          </w:rPr>
          <w:fldChar w:fldCharType="begin"/>
        </w:r>
        <w:r w:rsidR="00F75914">
          <w:rPr>
            <w:webHidden/>
          </w:rPr>
          <w:instrText xml:space="preserve"> PAGEREF _Toc79754741 \h </w:instrText>
        </w:r>
        <w:r w:rsidR="00F75914">
          <w:rPr>
            <w:webHidden/>
          </w:rPr>
        </w:r>
        <w:r w:rsidR="00F75914">
          <w:rPr>
            <w:webHidden/>
          </w:rPr>
          <w:fldChar w:fldCharType="separate"/>
        </w:r>
        <w:r w:rsidR="00F75914">
          <w:rPr>
            <w:webHidden/>
          </w:rPr>
          <w:t>1</w:t>
        </w:r>
        <w:r w:rsidR="00F75914">
          <w:rPr>
            <w:webHidden/>
          </w:rPr>
          <w:fldChar w:fldCharType="end"/>
        </w:r>
      </w:hyperlink>
    </w:p>
    <w:p w14:paraId="01E00C35" w14:textId="0BADC67C" w:rsidR="00F75914" w:rsidRDefault="00104D97">
      <w:pPr>
        <w:pStyle w:val="TOC2"/>
        <w:rPr>
          <w:rFonts w:asciiTheme="minorHAnsi" w:eastAsiaTheme="minorEastAsia" w:hAnsiTheme="minorHAnsi" w:cstheme="minorBidi"/>
          <w:bCs w:val="0"/>
        </w:rPr>
      </w:pPr>
      <w:hyperlink w:anchor="_Toc79754742" w:history="1">
        <w:r w:rsidR="00F75914" w:rsidRPr="00E60B9F">
          <w:rPr>
            <w:rStyle w:val="Hyperlink"/>
            <w:rFonts w:eastAsia="Calibri"/>
          </w:rPr>
          <w:t>1.1</w:t>
        </w:r>
        <w:r w:rsidR="00F75914">
          <w:rPr>
            <w:rFonts w:asciiTheme="minorHAnsi" w:eastAsiaTheme="minorEastAsia" w:hAnsiTheme="minorHAnsi" w:cstheme="minorBidi"/>
            <w:bCs w:val="0"/>
          </w:rPr>
          <w:tab/>
        </w:r>
        <w:r w:rsidR="00F75914" w:rsidRPr="00E60B9F">
          <w:rPr>
            <w:rStyle w:val="Hyperlink"/>
            <w:rFonts w:eastAsia="Calibri"/>
          </w:rPr>
          <w:t>Background</w:t>
        </w:r>
        <w:r w:rsidR="00F75914">
          <w:rPr>
            <w:webHidden/>
          </w:rPr>
          <w:tab/>
        </w:r>
        <w:r w:rsidR="00F75914">
          <w:rPr>
            <w:webHidden/>
          </w:rPr>
          <w:fldChar w:fldCharType="begin"/>
        </w:r>
        <w:r w:rsidR="00F75914">
          <w:rPr>
            <w:webHidden/>
          </w:rPr>
          <w:instrText xml:space="preserve"> PAGEREF _Toc79754742 \h </w:instrText>
        </w:r>
        <w:r w:rsidR="00F75914">
          <w:rPr>
            <w:webHidden/>
          </w:rPr>
        </w:r>
        <w:r w:rsidR="00F75914">
          <w:rPr>
            <w:webHidden/>
          </w:rPr>
          <w:fldChar w:fldCharType="separate"/>
        </w:r>
        <w:r w:rsidR="00F75914">
          <w:rPr>
            <w:webHidden/>
          </w:rPr>
          <w:t>1</w:t>
        </w:r>
        <w:r w:rsidR="00F75914">
          <w:rPr>
            <w:webHidden/>
          </w:rPr>
          <w:fldChar w:fldCharType="end"/>
        </w:r>
      </w:hyperlink>
    </w:p>
    <w:p w14:paraId="0B410A53" w14:textId="37D4AC24" w:rsidR="00F75914" w:rsidRDefault="00104D97">
      <w:pPr>
        <w:pStyle w:val="TOC1"/>
        <w:rPr>
          <w:rFonts w:asciiTheme="minorHAnsi" w:eastAsiaTheme="minorEastAsia" w:hAnsiTheme="minorHAnsi" w:cstheme="minorBidi"/>
          <w:bCs w:val="0"/>
        </w:rPr>
      </w:pPr>
      <w:hyperlink w:anchor="_Toc79754743" w:history="1">
        <w:r w:rsidR="00F75914" w:rsidRPr="00E60B9F">
          <w:rPr>
            <w:rStyle w:val="Hyperlink"/>
          </w:rPr>
          <w:t>2.0</w:t>
        </w:r>
        <w:r w:rsidR="00F75914">
          <w:rPr>
            <w:rFonts w:asciiTheme="minorHAnsi" w:eastAsiaTheme="minorEastAsia" w:hAnsiTheme="minorHAnsi" w:cstheme="minorBidi"/>
            <w:bCs w:val="0"/>
          </w:rPr>
          <w:tab/>
        </w:r>
        <w:r w:rsidR="00F75914" w:rsidRPr="00E60B9F">
          <w:rPr>
            <w:rStyle w:val="Hyperlink"/>
          </w:rPr>
          <w:t>San Jacinto River Watershed-Wide Monitoring</w:t>
        </w:r>
        <w:r w:rsidR="00F75914">
          <w:rPr>
            <w:webHidden/>
          </w:rPr>
          <w:tab/>
        </w:r>
        <w:r w:rsidR="00F75914">
          <w:rPr>
            <w:webHidden/>
          </w:rPr>
          <w:fldChar w:fldCharType="begin"/>
        </w:r>
        <w:r w:rsidR="00F75914">
          <w:rPr>
            <w:webHidden/>
          </w:rPr>
          <w:instrText xml:space="preserve"> PAGEREF _Toc79754743 \h </w:instrText>
        </w:r>
        <w:r w:rsidR="00F75914">
          <w:rPr>
            <w:webHidden/>
          </w:rPr>
        </w:r>
        <w:r w:rsidR="00F75914">
          <w:rPr>
            <w:webHidden/>
          </w:rPr>
          <w:fldChar w:fldCharType="separate"/>
        </w:r>
        <w:r w:rsidR="00F75914">
          <w:rPr>
            <w:webHidden/>
          </w:rPr>
          <w:t>3</w:t>
        </w:r>
        <w:r w:rsidR="00F75914">
          <w:rPr>
            <w:webHidden/>
          </w:rPr>
          <w:fldChar w:fldCharType="end"/>
        </w:r>
      </w:hyperlink>
    </w:p>
    <w:p w14:paraId="5935C70E" w14:textId="3875A221" w:rsidR="00F75914" w:rsidRDefault="00104D97">
      <w:pPr>
        <w:pStyle w:val="TOC2"/>
        <w:rPr>
          <w:rFonts w:asciiTheme="minorHAnsi" w:eastAsiaTheme="minorEastAsia" w:hAnsiTheme="minorHAnsi" w:cstheme="minorBidi"/>
          <w:bCs w:val="0"/>
        </w:rPr>
      </w:pPr>
      <w:hyperlink w:anchor="_Toc79754744" w:history="1">
        <w:r w:rsidR="00F75914" w:rsidRPr="00E60B9F">
          <w:rPr>
            <w:rStyle w:val="Hyperlink"/>
          </w:rPr>
          <w:t>2.1</w:t>
        </w:r>
        <w:r w:rsidR="00F75914">
          <w:rPr>
            <w:rFonts w:asciiTheme="minorHAnsi" w:eastAsiaTheme="minorEastAsia" w:hAnsiTheme="minorHAnsi" w:cstheme="minorBidi"/>
            <w:bCs w:val="0"/>
          </w:rPr>
          <w:tab/>
        </w:r>
        <w:r w:rsidR="00F75914" w:rsidRPr="00E60B9F">
          <w:rPr>
            <w:rStyle w:val="Hyperlink"/>
          </w:rPr>
          <w:t>Summary of 2020-2021 Wet Weather Watershed Monitoring and Nutrient Loads</w:t>
        </w:r>
        <w:r w:rsidR="00F75914">
          <w:rPr>
            <w:webHidden/>
          </w:rPr>
          <w:tab/>
        </w:r>
        <w:r w:rsidR="00F75914">
          <w:rPr>
            <w:webHidden/>
          </w:rPr>
          <w:fldChar w:fldCharType="begin"/>
        </w:r>
        <w:r w:rsidR="00F75914">
          <w:rPr>
            <w:webHidden/>
          </w:rPr>
          <w:instrText xml:space="preserve"> PAGEREF _Toc79754744 \h </w:instrText>
        </w:r>
        <w:r w:rsidR="00F75914">
          <w:rPr>
            <w:webHidden/>
          </w:rPr>
        </w:r>
        <w:r w:rsidR="00F75914">
          <w:rPr>
            <w:webHidden/>
          </w:rPr>
          <w:fldChar w:fldCharType="separate"/>
        </w:r>
        <w:r w:rsidR="00F75914">
          <w:rPr>
            <w:webHidden/>
          </w:rPr>
          <w:t>4</w:t>
        </w:r>
        <w:r w:rsidR="00F75914">
          <w:rPr>
            <w:webHidden/>
          </w:rPr>
          <w:fldChar w:fldCharType="end"/>
        </w:r>
      </w:hyperlink>
    </w:p>
    <w:p w14:paraId="7F2237B1" w14:textId="23115D81" w:rsidR="00F75914" w:rsidRDefault="00104D97">
      <w:pPr>
        <w:pStyle w:val="TOC2"/>
        <w:rPr>
          <w:rFonts w:asciiTheme="minorHAnsi" w:eastAsiaTheme="minorEastAsia" w:hAnsiTheme="minorHAnsi" w:cstheme="minorBidi"/>
          <w:bCs w:val="0"/>
        </w:rPr>
      </w:pPr>
      <w:hyperlink w:anchor="_Toc79754745" w:history="1">
        <w:r w:rsidR="00F75914" w:rsidRPr="00E60B9F">
          <w:rPr>
            <w:rStyle w:val="Hyperlink"/>
          </w:rPr>
          <w:t>2.2</w:t>
        </w:r>
        <w:r w:rsidR="00F75914">
          <w:rPr>
            <w:rFonts w:asciiTheme="minorHAnsi" w:eastAsiaTheme="minorEastAsia" w:hAnsiTheme="minorHAnsi" w:cstheme="minorBidi"/>
            <w:bCs w:val="0"/>
          </w:rPr>
          <w:tab/>
        </w:r>
        <w:r w:rsidR="00F75914" w:rsidRPr="00E60B9F">
          <w:rPr>
            <w:rStyle w:val="Hyperlink"/>
          </w:rPr>
          <w:t>Historical Wet Weather Watershed Monitoring and Nutrient Loads</w:t>
        </w:r>
        <w:r w:rsidR="00F75914">
          <w:rPr>
            <w:webHidden/>
          </w:rPr>
          <w:tab/>
        </w:r>
        <w:r w:rsidR="00F75914">
          <w:rPr>
            <w:webHidden/>
          </w:rPr>
          <w:fldChar w:fldCharType="begin"/>
        </w:r>
        <w:r w:rsidR="00F75914">
          <w:rPr>
            <w:webHidden/>
          </w:rPr>
          <w:instrText xml:space="preserve"> PAGEREF _Toc79754745 \h </w:instrText>
        </w:r>
        <w:r w:rsidR="00F75914">
          <w:rPr>
            <w:webHidden/>
          </w:rPr>
        </w:r>
        <w:r w:rsidR="00F75914">
          <w:rPr>
            <w:webHidden/>
          </w:rPr>
          <w:fldChar w:fldCharType="separate"/>
        </w:r>
        <w:r w:rsidR="00F75914">
          <w:rPr>
            <w:webHidden/>
          </w:rPr>
          <w:t>4</w:t>
        </w:r>
        <w:r w:rsidR="00F75914">
          <w:rPr>
            <w:webHidden/>
          </w:rPr>
          <w:fldChar w:fldCharType="end"/>
        </w:r>
      </w:hyperlink>
    </w:p>
    <w:p w14:paraId="5EBF8D7D" w14:textId="281885F9" w:rsidR="00F75914" w:rsidRDefault="00104D97">
      <w:pPr>
        <w:pStyle w:val="TOC2"/>
        <w:rPr>
          <w:rFonts w:asciiTheme="minorHAnsi" w:eastAsiaTheme="minorEastAsia" w:hAnsiTheme="minorHAnsi" w:cstheme="minorBidi"/>
          <w:bCs w:val="0"/>
        </w:rPr>
      </w:pPr>
      <w:hyperlink w:anchor="_Toc79754746" w:history="1">
        <w:r w:rsidR="00F75914" w:rsidRPr="00E60B9F">
          <w:rPr>
            <w:rStyle w:val="Hyperlink"/>
          </w:rPr>
          <w:t>2.3</w:t>
        </w:r>
        <w:r w:rsidR="00F75914">
          <w:rPr>
            <w:rFonts w:asciiTheme="minorHAnsi" w:eastAsiaTheme="minorEastAsia" w:hAnsiTheme="minorHAnsi" w:cstheme="minorBidi"/>
            <w:bCs w:val="0"/>
          </w:rPr>
          <w:tab/>
        </w:r>
        <w:r w:rsidR="00F75914" w:rsidRPr="00E60B9F">
          <w:rPr>
            <w:rStyle w:val="Hyperlink"/>
          </w:rPr>
          <w:t>Monitoring Strategy</w:t>
        </w:r>
        <w:r w:rsidR="00F75914">
          <w:rPr>
            <w:webHidden/>
          </w:rPr>
          <w:tab/>
        </w:r>
        <w:r w:rsidR="00F75914">
          <w:rPr>
            <w:webHidden/>
          </w:rPr>
          <w:fldChar w:fldCharType="begin"/>
        </w:r>
        <w:r w:rsidR="00F75914">
          <w:rPr>
            <w:webHidden/>
          </w:rPr>
          <w:instrText xml:space="preserve"> PAGEREF _Toc79754746 \h </w:instrText>
        </w:r>
        <w:r w:rsidR="00F75914">
          <w:rPr>
            <w:webHidden/>
          </w:rPr>
        </w:r>
        <w:r w:rsidR="00F75914">
          <w:rPr>
            <w:webHidden/>
          </w:rPr>
          <w:fldChar w:fldCharType="separate"/>
        </w:r>
        <w:r w:rsidR="00F75914">
          <w:rPr>
            <w:webHidden/>
          </w:rPr>
          <w:t>7</w:t>
        </w:r>
        <w:r w:rsidR="00F75914">
          <w:rPr>
            <w:webHidden/>
          </w:rPr>
          <w:fldChar w:fldCharType="end"/>
        </w:r>
      </w:hyperlink>
    </w:p>
    <w:p w14:paraId="75A3EEEA" w14:textId="461C181A" w:rsidR="00F75914" w:rsidRDefault="00104D97">
      <w:pPr>
        <w:pStyle w:val="TOC2"/>
        <w:rPr>
          <w:rFonts w:asciiTheme="minorHAnsi" w:eastAsiaTheme="minorEastAsia" w:hAnsiTheme="minorHAnsi" w:cstheme="minorBidi"/>
          <w:bCs w:val="0"/>
        </w:rPr>
      </w:pPr>
      <w:hyperlink w:anchor="_Toc79754747" w:history="1">
        <w:r w:rsidR="00F75914" w:rsidRPr="00E60B9F">
          <w:rPr>
            <w:rStyle w:val="Hyperlink"/>
          </w:rPr>
          <w:t>2.4</w:t>
        </w:r>
        <w:r w:rsidR="00F75914">
          <w:rPr>
            <w:rFonts w:asciiTheme="minorHAnsi" w:eastAsiaTheme="minorEastAsia" w:hAnsiTheme="minorHAnsi" w:cstheme="minorBidi"/>
            <w:bCs w:val="0"/>
          </w:rPr>
          <w:tab/>
        </w:r>
        <w:r w:rsidR="00F75914" w:rsidRPr="00E60B9F">
          <w:rPr>
            <w:rStyle w:val="Hyperlink"/>
          </w:rPr>
          <w:t>Monitoring Stations and Stream Gauge Locations</w:t>
        </w:r>
        <w:r w:rsidR="00F75914">
          <w:rPr>
            <w:webHidden/>
          </w:rPr>
          <w:tab/>
        </w:r>
        <w:r w:rsidR="00F75914">
          <w:rPr>
            <w:webHidden/>
          </w:rPr>
          <w:fldChar w:fldCharType="begin"/>
        </w:r>
        <w:r w:rsidR="00F75914">
          <w:rPr>
            <w:webHidden/>
          </w:rPr>
          <w:instrText xml:space="preserve"> PAGEREF _Toc79754747 \h </w:instrText>
        </w:r>
        <w:r w:rsidR="00F75914">
          <w:rPr>
            <w:webHidden/>
          </w:rPr>
        </w:r>
        <w:r w:rsidR="00F75914">
          <w:rPr>
            <w:webHidden/>
          </w:rPr>
          <w:fldChar w:fldCharType="separate"/>
        </w:r>
        <w:r w:rsidR="00F75914">
          <w:rPr>
            <w:webHidden/>
          </w:rPr>
          <w:t>7</w:t>
        </w:r>
        <w:r w:rsidR="00F75914">
          <w:rPr>
            <w:webHidden/>
          </w:rPr>
          <w:fldChar w:fldCharType="end"/>
        </w:r>
      </w:hyperlink>
    </w:p>
    <w:p w14:paraId="2D11868A" w14:textId="389B7691" w:rsidR="00F75914" w:rsidRDefault="00104D97">
      <w:pPr>
        <w:pStyle w:val="TOC2"/>
        <w:rPr>
          <w:rFonts w:asciiTheme="minorHAnsi" w:eastAsiaTheme="minorEastAsia" w:hAnsiTheme="minorHAnsi" w:cstheme="minorBidi"/>
          <w:bCs w:val="0"/>
        </w:rPr>
      </w:pPr>
      <w:hyperlink w:anchor="_Toc79754748" w:history="1">
        <w:r w:rsidR="00F75914" w:rsidRPr="00E60B9F">
          <w:rPr>
            <w:rStyle w:val="Hyperlink"/>
          </w:rPr>
          <w:t>2.5</w:t>
        </w:r>
        <w:r w:rsidR="00F75914">
          <w:rPr>
            <w:rFonts w:asciiTheme="minorHAnsi" w:eastAsiaTheme="minorEastAsia" w:hAnsiTheme="minorHAnsi" w:cstheme="minorBidi"/>
            <w:bCs w:val="0"/>
          </w:rPr>
          <w:tab/>
        </w:r>
        <w:r w:rsidR="00F75914" w:rsidRPr="00E60B9F">
          <w:rPr>
            <w:rStyle w:val="Hyperlink"/>
          </w:rPr>
          <w:t>Stream Gauge Records</w:t>
        </w:r>
        <w:r w:rsidR="00F75914">
          <w:rPr>
            <w:webHidden/>
          </w:rPr>
          <w:tab/>
        </w:r>
        <w:r w:rsidR="00F75914">
          <w:rPr>
            <w:webHidden/>
          </w:rPr>
          <w:fldChar w:fldCharType="begin"/>
        </w:r>
        <w:r w:rsidR="00F75914">
          <w:rPr>
            <w:webHidden/>
          </w:rPr>
          <w:instrText xml:space="preserve"> PAGEREF _Toc79754748 \h </w:instrText>
        </w:r>
        <w:r w:rsidR="00F75914">
          <w:rPr>
            <w:webHidden/>
          </w:rPr>
        </w:r>
        <w:r w:rsidR="00F75914">
          <w:rPr>
            <w:webHidden/>
          </w:rPr>
          <w:fldChar w:fldCharType="separate"/>
        </w:r>
        <w:r w:rsidR="00F75914">
          <w:rPr>
            <w:webHidden/>
          </w:rPr>
          <w:t>9</w:t>
        </w:r>
        <w:r w:rsidR="00F75914">
          <w:rPr>
            <w:webHidden/>
          </w:rPr>
          <w:fldChar w:fldCharType="end"/>
        </w:r>
      </w:hyperlink>
    </w:p>
    <w:p w14:paraId="1463159B" w14:textId="718AFBEA" w:rsidR="00F75914" w:rsidRDefault="00104D97">
      <w:pPr>
        <w:pStyle w:val="TOC2"/>
        <w:rPr>
          <w:rFonts w:asciiTheme="minorHAnsi" w:eastAsiaTheme="minorEastAsia" w:hAnsiTheme="minorHAnsi" w:cstheme="minorBidi"/>
          <w:bCs w:val="0"/>
        </w:rPr>
      </w:pPr>
      <w:hyperlink w:anchor="_Toc79754749" w:history="1">
        <w:r w:rsidR="00F75914" w:rsidRPr="00E60B9F">
          <w:rPr>
            <w:rStyle w:val="Hyperlink"/>
          </w:rPr>
          <w:t>2.6</w:t>
        </w:r>
        <w:r w:rsidR="00F75914">
          <w:rPr>
            <w:rFonts w:asciiTheme="minorHAnsi" w:eastAsiaTheme="minorEastAsia" w:hAnsiTheme="minorHAnsi" w:cstheme="minorBidi"/>
            <w:bCs w:val="0"/>
          </w:rPr>
          <w:tab/>
        </w:r>
        <w:r w:rsidR="00F75914" w:rsidRPr="00E60B9F">
          <w:rPr>
            <w:rStyle w:val="Hyperlink"/>
          </w:rPr>
          <w:t>Sampling Strategy</w:t>
        </w:r>
        <w:r w:rsidR="00F75914">
          <w:rPr>
            <w:webHidden/>
          </w:rPr>
          <w:tab/>
        </w:r>
        <w:r w:rsidR="00F75914">
          <w:rPr>
            <w:webHidden/>
          </w:rPr>
          <w:fldChar w:fldCharType="begin"/>
        </w:r>
        <w:r w:rsidR="00F75914">
          <w:rPr>
            <w:webHidden/>
          </w:rPr>
          <w:instrText xml:space="preserve"> PAGEREF _Toc79754749 \h </w:instrText>
        </w:r>
        <w:r w:rsidR="00F75914">
          <w:rPr>
            <w:webHidden/>
          </w:rPr>
        </w:r>
        <w:r w:rsidR="00F75914">
          <w:rPr>
            <w:webHidden/>
          </w:rPr>
          <w:fldChar w:fldCharType="separate"/>
        </w:r>
        <w:r w:rsidR="00F75914">
          <w:rPr>
            <w:webHidden/>
          </w:rPr>
          <w:t>12</w:t>
        </w:r>
        <w:r w:rsidR="00F75914">
          <w:rPr>
            <w:webHidden/>
          </w:rPr>
          <w:fldChar w:fldCharType="end"/>
        </w:r>
      </w:hyperlink>
    </w:p>
    <w:p w14:paraId="38409B00" w14:textId="7473D427" w:rsidR="00F75914" w:rsidRDefault="00104D97">
      <w:pPr>
        <w:pStyle w:val="TOC2"/>
        <w:rPr>
          <w:rFonts w:asciiTheme="minorHAnsi" w:eastAsiaTheme="minorEastAsia" w:hAnsiTheme="minorHAnsi" w:cstheme="minorBidi"/>
          <w:bCs w:val="0"/>
        </w:rPr>
      </w:pPr>
      <w:hyperlink w:anchor="_Toc79754750" w:history="1">
        <w:r w:rsidR="00F75914" w:rsidRPr="00E60B9F">
          <w:rPr>
            <w:rStyle w:val="Hyperlink"/>
          </w:rPr>
          <w:t>2.7</w:t>
        </w:r>
        <w:r w:rsidR="00F75914">
          <w:rPr>
            <w:rFonts w:asciiTheme="minorHAnsi" w:eastAsiaTheme="minorEastAsia" w:hAnsiTheme="minorHAnsi" w:cstheme="minorBidi"/>
            <w:bCs w:val="0"/>
          </w:rPr>
          <w:tab/>
        </w:r>
        <w:r w:rsidR="00F75914" w:rsidRPr="00E60B9F">
          <w:rPr>
            <w:rStyle w:val="Hyperlink"/>
          </w:rPr>
          <w:t>San Jacinto River Watershed Monitoring Events</w:t>
        </w:r>
        <w:r w:rsidR="00F75914">
          <w:rPr>
            <w:webHidden/>
          </w:rPr>
          <w:tab/>
        </w:r>
        <w:r w:rsidR="00F75914">
          <w:rPr>
            <w:webHidden/>
          </w:rPr>
          <w:fldChar w:fldCharType="begin"/>
        </w:r>
        <w:r w:rsidR="00F75914">
          <w:rPr>
            <w:webHidden/>
          </w:rPr>
          <w:instrText xml:space="preserve"> PAGEREF _Toc79754750 \h </w:instrText>
        </w:r>
        <w:r w:rsidR="00F75914">
          <w:rPr>
            <w:webHidden/>
          </w:rPr>
        </w:r>
        <w:r w:rsidR="00F75914">
          <w:rPr>
            <w:webHidden/>
          </w:rPr>
          <w:fldChar w:fldCharType="separate"/>
        </w:r>
        <w:r w:rsidR="00F75914">
          <w:rPr>
            <w:webHidden/>
          </w:rPr>
          <w:t>13</w:t>
        </w:r>
        <w:r w:rsidR="00F75914">
          <w:rPr>
            <w:webHidden/>
          </w:rPr>
          <w:fldChar w:fldCharType="end"/>
        </w:r>
      </w:hyperlink>
    </w:p>
    <w:p w14:paraId="2187119D" w14:textId="42B3F97B" w:rsidR="00F75914" w:rsidRDefault="00104D97">
      <w:pPr>
        <w:pStyle w:val="TOC2"/>
        <w:rPr>
          <w:rFonts w:asciiTheme="minorHAnsi" w:eastAsiaTheme="minorEastAsia" w:hAnsiTheme="minorHAnsi" w:cstheme="minorBidi"/>
          <w:bCs w:val="0"/>
        </w:rPr>
      </w:pPr>
      <w:hyperlink w:anchor="_Toc79754751" w:history="1">
        <w:r w:rsidR="00F75914" w:rsidRPr="00E60B9F">
          <w:rPr>
            <w:rStyle w:val="Hyperlink"/>
          </w:rPr>
          <w:t>2.8</w:t>
        </w:r>
        <w:r w:rsidR="00F75914">
          <w:rPr>
            <w:rFonts w:asciiTheme="minorHAnsi" w:eastAsiaTheme="minorEastAsia" w:hAnsiTheme="minorHAnsi" w:cstheme="minorBidi"/>
            <w:bCs w:val="0"/>
          </w:rPr>
          <w:tab/>
        </w:r>
        <w:r w:rsidR="00F75914" w:rsidRPr="00E60B9F">
          <w:rPr>
            <w:rStyle w:val="Hyperlink"/>
          </w:rPr>
          <w:t>San Jacinto River Watershed Annual Water Quality Summary</w:t>
        </w:r>
        <w:r w:rsidR="00F75914">
          <w:rPr>
            <w:webHidden/>
          </w:rPr>
          <w:tab/>
        </w:r>
        <w:r w:rsidR="00F75914">
          <w:rPr>
            <w:webHidden/>
          </w:rPr>
          <w:fldChar w:fldCharType="begin"/>
        </w:r>
        <w:r w:rsidR="00F75914">
          <w:rPr>
            <w:webHidden/>
          </w:rPr>
          <w:instrText xml:space="preserve"> PAGEREF _Toc79754751 \h </w:instrText>
        </w:r>
        <w:r w:rsidR="00F75914">
          <w:rPr>
            <w:webHidden/>
          </w:rPr>
        </w:r>
        <w:r w:rsidR="00F75914">
          <w:rPr>
            <w:webHidden/>
          </w:rPr>
          <w:fldChar w:fldCharType="separate"/>
        </w:r>
        <w:r w:rsidR="00F75914">
          <w:rPr>
            <w:webHidden/>
          </w:rPr>
          <w:t>14</w:t>
        </w:r>
        <w:r w:rsidR="00F75914">
          <w:rPr>
            <w:webHidden/>
          </w:rPr>
          <w:fldChar w:fldCharType="end"/>
        </w:r>
      </w:hyperlink>
    </w:p>
    <w:p w14:paraId="55BB79DE" w14:textId="3C60DEE8" w:rsidR="00F75914" w:rsidRDefault="00104D97">
      <w:pPr>
        <w:pStyle w:val="TOC3"/>
        <w:rPr>
          <w:rFonts w:asciiTheme="minorHAnsi" w:eastAsiaTheme="minorEastAsia" w:hAnsiTheme="minorHAnsi" w:cstheme="minorBidi"/>
          <w:bCs w:val="0"/>
          <w:szCs w:val="22"/>
        </w:rPr>
      </w:pPr>
      <w:hyperlink w:anchor="_Toc79754752" w:history="1">
        <w:r w:rsidR="00F75914" w:rsidRPr="00E60B9F">
          <w:rPr>
            <w:rStyle w:val="Hyperlink"/>
          </w:rPr>
          <w:t>2.8.1</w:t>
        </w:r>
        <w:r w:rsidR="00F75914">
          <w:rPr>
            <w:rFonts w:asciiTheme="minorHAnsi" w:eastAsiaTheme="minorEastAsia" w:hAnsiTheme="minorHAnsi" w:cstheme="minorBidi"/>
            <w:bCs w:val="0"/>
            <w:szCs w:val="22"/>
          </w:rPr>
          <w:tab/>
        </w:r>
        <w:r w:rsidR="00F75914" w:rsidRPr="00E60B9F">
          <w:rPr>
            <w:rStyle w:val="Hyperlink"/>
          </w:rPr>
          <w:t>Summary of Monitoring Data – Salt Creek at Murrieta Road</w:t>
        </w:r>
        <w:r w:rsidR="00F75914">
          <w:rPr>
            <w:webHidden/>
          </w:rPr>
          <w:tab/>
        </w:r>
        <w:r w:rsidR="00F75914">
          <w:rPr>
            <w:webHidden/>
          </w:rPr>
          <w:fldChar w:fldCharType="begin"/>
        </w:r>
        <w:r w:rsidR="00F75914">
          <w:rPr>
            <w:webHidden/>
          </w:rPr>
          <w:instrText xml:space="preserve"> PAGEREF _Toc79754752 \h </w:instrText>
        </w:r>
        <w:r w:rsidR="00F75914">
          <w:rPr>
            <w:webHidden/>
          </w:rPr>
        </w:r>
        <w:r w:rsidR="00F75914">
          <w:rPr>
            <w:webHidden/>
          </w:rPr>
          <w:fldChar w:fldCharType="separate"/>
        </w:r>
        <w:r w:rsidR="00F75914">
          <w:rPr>
            <w:webHidden/>
          </w:rPr>
          <w:t>14</w:t>
        </w:r>
        <w:r w:rsidR="00F75914">
          <w:rPr>
            <w:webHidden/>
          </w:rPr>
          <w:fldChar w:fldCharType="end"/>
        </w:r>
      </w:hyperlink>
    </w:p>
    <w:p w14:paraId="143F1E94" w14:textId="4AA26835" w:rsidR="00F75914" w:rsidRDefault="00104D97">
      <w:pPr>
        <w:pStyle w:val="TOC3"/>
        <w:rPr>
          <w:rFonts w:asciiTheme="minorHAnsi" w:eastAsiaTheme="minorEastAsia" w:hAnsiTheme="minorHAnsi" w:cstheme="minorBidi"/>
          <w:bCs w:val="0"/>
          <w:szCs w:val="22"/>
        </w:rPr>
      </w:pPr>
      <w:hyperlink w:anchor="_Toc79754753" w:history="1">
        <w:r w:rsidR="00F75914" w:rsidRPr="00E60B9F">
          <w:rPr>
            <w:rStyle w:val="Hyperlink"/>
          </w:rPr>
          <w:t>2.8.2</w:t>
        </w:r>
        <w:r w:rsidR="00F75914">
          <w:rPr>
            <w:rFonts w:asciiTheme="minorHAnsi" w:eastAsiaTheme="minorEastAsia" w:hAnsiTheme="minorHAnsi" w:cstheme="minorBidi"/>
            <w:bCs w:val="0"/>
            <w:szCs w:val="22"/>
          </w:rPr>
          <w:tab/>
        </w:r>
        <w:r w:rsidR="00F75914" w:rsidRPr="00E60B9F">
          <w:rPr>
            <w:rStyle w:val="Hyperlink"/>
          </w:rPr>
          <w:t>Summary of Monitoring Data – San Jacinto River at Goetz Road</w:t>
        </w:r>
        <w:r w:rsidR="00F75914">
          <w:rPr>
            <w:webHidden/>
          </w:rPr>
          <w:tab/>
        </w:r>
        <w:r w:rsidR="00F75914">
          <w:rPr>
            <w:webHidden/>
          </w:rPr>
          <w:fldChar w:fldCharType="begin"/>
        </w:r>
        <w:r w:rsidR="00F75914">
          <w:rPr>
            <w:webHidden/>
          </w:rPr>
          <w:instrText xml:space="preserve"> PAGEREF _Toc79754753 \h </w:instrText>
        </w:r>
        <w:r w:rsidR="00F75914">
          <w:rPr>
            <w:webHidden/>
          </w:rPr>
        </w:r>
        <w:r w:rsidR="00F75914">
          <w:rPr>
            <w:webHidden/>
          </w:rPr>
          <w:fldChar w:fldCharType="separate"/>
        </w:r>
        <w:r w:rsidR="00F75914">
          <w:rPr>
            <w:webHidden/>
          </w:rPr>
          <w:t>18</w:t>
        </w:r>
        <w:r w:rsidR="00F75914">
          <w:rPr>
            <w:webHidden/>
          </w:rPr>
          <w:fldChar w:fldCharType="end"/>
        </w:r>
      </w:hyperlink>
    </w:p>
    <w:p w14:paraId="5484E0F1" w14:textId="79173B24" w:rsidR="00F75914" w:rsidRDefault="00104D97">
      <w:pPr>
        <w:pStyle w:val="TOC3"/>
        <w:rPr>
          <w:rFonts w:asciiTheme="minorHAnsi" w:eastAsiaTheme="minorEastAsia" w:hAnsiTheme="minorHAnsi" w:cstheme="minorBidi"/>
          <w:bCs w:val="0"/>
          <w:szCs w:val="22"/>
        </w:rPr>
      </w:pPr>
      <w:hyperlink w:anchor="_Toc79754754" w:history="1">
        <w:r w:rsidR="00F75914" w:rsidRPr="00E60B9F">
          <w:rPr>
            <w:rStyle w:val="Hyperlink"/>
          </w:rPr>
          <w:t>2.8.3</w:t>
        </w:r>
        <w:r w:rsidR="00F75914">
          <w:rPr>
            <w:rFonts w:asciiTheme="minorHAnsi" w:eastAsiaTheme="minorEastAsia" w:hAnsiTheme="minorHAnsi" w:cstheme="minorBidi"/>
            <w:bCs w:val="0"/>
            <w:szCs w:val="22"/>
          </w:rPr>
          <w:tab/>
        </w:r>
        <w:r w:rsidR="00F75914" w:rsidRPr="00E60B9F">
          <w:rPr>
            <w:rStyle w:val="Hyperlink"/>
          </w:rPr>
          <w:t>Summary of Monitoring Data – San Jacinto River at Ramona Expressway</w:t>
        </w:r>
        <w:r w:rsidR="00F75914">
          <w:rPr>
            <w:webHidden/>
          </w:rPr>
          <w:tab/>
        </w:r>
        <w:r w:rsidR="00F75914">
          <w:rPr>
            <w:webHidden/>
          </w:rPr>
          <w:fldChar w:fldCharType="begin"/>
        </w:r>
        <w:r w:rsidR="00F75914">
          <w:rPr>
            <w:webHidden/>
          </w:rPr>
          <w:instrText xml:space="preserve"> PAGEREF _Toc79754754 \h </w:instrText>
        </w:r>
        <w:r w:rsidR="00F75914">
          <w:rPr>
            <w:webHidden/>
          </w:rPr>
        </w:r>
        <w:r w:rsidR="00F75914">
          <w:rPr>
            <w:webHidden/>
          </w:rPr>
          <w:fldChar w:fldCharType="separate"/>
        </w:r>
        <w:r w:rsidR="00F75914">
          <w:rPr>
            <w:webHidden/>
          </w:rPr>
          <w:t>22</w:t>
        </w:r>
        <w:r w:rsidR="00F75914">
          <w:rPr>
            <w:webHidden/>
          </w:rPr>
          <w:fldChar w:fldCharType="end"/>
        </w:r>
      </w:hyperlink>
    </w:p>
    <w:p w14:paraId="08B65AD7" w14:textId="7ECD57D7" w:rsidR="00F75914" w:rsidRDefault="00104D97">
      <w:pPr>
        <w:pStyle w:val="TOC3"/>
        <w:rPr>
          <w:rFonts w:asciiTheme="minorHAnsi" w:eastAsiaTheme="minorEastAsia" w:hAnsiTheme="minorHAnsi" w:cstheme="minorBidi"/>
          <w:bCs w:val="0"/>
          <w:szCs w:val="22"/>
        </w:rPr>
      </w:pPr>
      <w:hyperlink w:anchor="_Toc79754755" w:history="1">
        <w:r w:rsidR="00F75914" w:rsidRPr="00E60B9F">
          <w:rPr>
            <w:rStyle w:val="Hyperlink"/>
          </w:rPr>
          <w:t>2.8.4</w:t>
        </w:r>
        <w:r w:rsidR="00F75914">
          <w:rPr>
            <w:rFonts w:asciiTheme="minorHAnsi" w:eastAsiaTheme="minorEastAsia" w:hAnsiTheme="minorHAnsi" w:cstheme="minorBidi"/>
            <w:bCs w:val="0"/>
            <w:szCs w:val="22"/>
          </w:rPr>
          <w:tab/>
        </w:r>
        <w:r w:rsidR="00F75914" w:rsidRPr="00E60B9F">
          <w:rPr>
            <w:rStyle w:val="Hyperlink"/>
          </w:rPr>
          <w:t>Summary of Monitoring Data – Canyon Lake Spillway</w:t>
        </w:r>
        <w:r w:rsidR="00F75914">
          <w:rPr>
            <w:webHidden/>
          </w:rPr>
          <w:tab/>
        </w:r>
        <w:r w:rsidR="00F75914">
          <w:rPr>
            <w:webHidden/>
          </w:rPr>
          <w:fldChar w:fldCharType="begin"/>
        </w:r>
        <w:r w:rsidR="00F75914">
          <w:rPr>
            <w:webHidden/>
          </w:rPr>
          <w:instrText xml:space="preserve"> PAGEREF _Toc79754755 \h </w:instrText>
        </w:r>
        <w:r w:rsidR="00F75914">
          <w:rPr>
            <w:webHidden/>
          </w:rPr>
        </w:r>
        <w:r w:rsidR="00F75914">
          <w:rPr>
            <w:webHidden/>
          </w:rPr>
          <w:fldChar w:fldCharType="separate"/>
        </w:r>
        <w:r w:rsidR="00F75914">
          <w:rPr>
            <w:webHidden/>
          </w:rPr>
          <w:t>22</w:t>
        </w:r>
        <w:r w:rsidR="00F75914">
          <w:rPr>
            <w:webHidden/>
          </w:rPr>
          <w:fldChar w:fldCharType="end"/>
        </w:r>
      </w:hyperlink>
    </w:p>
    <w:p w14:paraId="56C7A30D" w14:textId="384BBF45" w:rsidR="00F75914" w:rsidRDefault="00104D97">
      <w:pPr>
        <w:pStyle w:val="TOC2"/>
        <w:rPr>
          <w:rFonts w:asciiTheme="minorHAnsi" w:eastAsiaTheme="minorEastAsia" w:hAnsiTheme="minorHAnsi" w:cstheme="minorBidi"/>
          <w:bCs w:val="0"/>
        </w:rPr>
      </w:pPr>
      <w:hyperlink w:anchor="_Toc79754756" w:history="1">
        <w:r w:rsidR="00F75914" w:rsidRPr="00E60B9F">
          <w:rPr>
            <w:rStyle w:val="Hyperlink"/>
          </w:rPr>
          <w:t>2.9</w:t>
        </w:r>
        <w:r w:rsidR="00F75914">
          <w:rPr>
            <w:rFonts w:asciiTheme="minorHAnsi" w:eastAsiaTheme="minorEastAsia" w:hAnsiTheme="minorHAnsi" w:cstheme="minorBidi"/>
            <w:bCs w:val="0"/>
          </w:rPr>
          <w:tab/>
        </w:r>
        <w:r w:rsidR="00F75914" w:rsidRPr="00E60B9F">
          <w:rPr>
            <w:rStyle w:val="Hyperlink"/>
          </w:rPr>
          <w:t>San Jacinto River Watershed Rainfall Records</w:t>
        </w:r>
        <w:r w:rsidR="00F75914">
          <w:rPr>
            <w:webHidden/>
          </w:rPr>
          <w:tab/>
        </w:r>
        <w:r w:rsidR="00F75914">
          <w:rPr>
            <w:webHidden/>
          </w:rPr>
          <w:fldChar w:fldCharType="begin"/>
        </w:r>
        <w:r w:rsidR="00F75914">
          <w:rPr>
            <w:webHidden/>
          </w:rPr>
          <w:instrText xml:space="preserve"> PAGEREF _Toc79754756 \h </w:instrText>
        </w:r>
        <w:r w:rsidR="00F75914">
          <w:rPr>
            <w:webHidden/>
          </w:rPr>
        </w:r>
        <w:r w:rsidR="00F75914">
          <w:rPr>
            <w:webHidden/>
          </w:rPr>
          <w:fldChar w:fldCharType="separate"/>
        </w:r>
        <w:r w:rsidR="00F75914">
          <w:rPr>
            <w:webHidden/>
          </w:rPr>
          <w:t>27</w:t>
        </w:r>
        <w:r w:rsidR="00F75914">
          <w:rPr>
            <w:webHidden/>
          </w:rPr>
          <w:fldChar w:fldCharType="end"/>
        </w:r>
      </w:hyperlink>
    </w:p>
    <w:p w14:paraId="43C7055C" w14:textId="29CBED76" w:rsidR="00F75914" w:rsidRDefault="00104D97">
      <w:pPr>
        <w:pStyle w:val="TOC1"/>
        <w:rPr>
          <w:rFonts w:asciiTheme="minorHAnsi" w:eastAsiaTheme="minorEastAsia" w:hAnsiTheme="minorHAnsi" w:cstheme="minorBidi"/>
          <w:bCs w:val="0"/>
        </w:rPr>
      </w:pPr>
      <w:hyperlink w:anchor="_Toc79754757" w:history="1">
        <w:r w:rsidR="00F75914" w:rsidRPr="00E60B9F">
          <w:rPr>
            <w:rStyle w:val="Hyperlink"/>
          </w:rPr>
          <w:t>3.0</w:t>
        </w:r>
        <w:r w:rsidR="00F75914">
          <w:rPr>
            <w:rFonts w:asciiTheme="minorHAnsi" w:eastAsiaTheme="minorEastAsia" w:hAnsiTheme="minorHAnsi" w:cstheme="minorBidi"/>
            <w:bCs w:val="0"/>
          </w:rPr>
          <w:tab/>
        </w:r>
        <w:r w:rsidR="00F75914" w:rsidRPr="00E60B9F">
          <w:rPr>
            <w:rStyle w:val="Hyperlink"/>
          </w:rPr>
          <w:t>In-Lake Monitoring</w:t>
        </w:r>
        <w:r w:rsidR="00F75914">
          <w:rPr>
            <w:webHidden/>
          </w:rPr>
          <w:tab/>
        </w:r>
        <w:r w:rsidR="00F75914">
          <w:rPr>
            <w:webHidden/>
          </w:rPr>
          <w:fldChar w:fldCharType="begin"/>
        </w:r>
        <w:r w:rsidR="00F75914">
          <w:rPr>
            <w:webHidden/>
          </w:rPr>
          <w:instrText xml:space="preserve"> PAGEREF _Toc79754757 \h </w:instrText>
        </w:r>
        <w:r w:rsidR="00F75914">
          <w:rPr>
            <w:webHidden/>
          </w:rPr>
        </w:r>
        <w:r w:rsidR="00F75914">
          <w:rPr>
            <w:webHidden/>
          </w:rPr>
          <w:fldChar w:fldCharType="separate"/>
        </w:r>
        <w:r w:rsidR="00F75914">
          <w:rPr>
            <w:webHidden/>
          </w:rPr>
          <w:t>28</w:t>
        </w:r>
        <w:r w:rsidR="00F75914">
          <w:rPr>
            <w:webHidden/>
          </w:rPr>
          <w:fldChar w:fldCharType="end"/>
        </w:r>
      </w:hyperlink>
    </w:p>
    <w:p w14:paraId="452579E1" w14:textId="417C0456" w:rsidR="00F75914" w:rsidRDefault="00104D97">
      <w:pPr>
        <w:pStyle w:val="TOC2"/>
        <w:rPr>
          <w:rFonts w:asciiTheme="minorHAnsi" w:eastAsiaTheme="minorEastAsia" w:hAnsiTheme="minorHAnsi" w:cstheme="minorBidi"/>
          <w:bCs w:val="0"/>
        </w:rPr>
      </w:pPr>
      <w:hyperlink w:anchor="_Toc79754758" w:history="1">
        <w:r w:rsidR="00F75914" w:rsidRPr="00E60B9F">
          <w:rPr>
            <w:rStyle w:val="Hyperlink"/>
            <w:rFonts w:eastAsia="Calibri"/>
          </w:rPr>
          <w:t>3.1</w:t>
        </w:r>
        <w:r w:rsidR="00F75914">
          <w:rPr>
            <w:rFonts w:asciiTheme="minorHAnsi" w:eastAsiaTheme="minorEastAsia" w:hAnsiTheme="minorHAnsi" w:cstheme="minorBidi"/>
            <w:bCs w:val="0"/>
          </w:rPr>
          <w:tab/>
        </w:r>
        <w:r w:rsidR="00F75914" w:rsidRPr="00E60B9F">
          <w:rPr>
            <w:rStyle w:val="Hyperlink"/>
            <w:rFonts w:eastAsia="Calibri"/>
          </w:rPr>
          <w:t>Background</w:t>
        </w:r>
        <w:r w:rsidR="00F75914">
          <w:rPr>
            <w:webHidden/>
          </w:rPr>
          <w:tab/>
        </w:r>
        <w:r w:rsidR="00F75914">
          <w:rPr>
            <w:webHidden/>
          </w:rPr>
          <w:fldChar w:fldCharType="begin"/>
        </w:r>
        <w:r w:rsidR="00F75914">
          <w:rPr>
            <w:webHidden/>
          </w:rPr>
          <w:instrText xml:space="preserve"> PAGEREF _Toc79754758 \h </w:instrText>
        </w:r>
        <w:r w:rsidR="00F75914">
          <w:rPr>
            <w:webHidden/>
          </w:rPr>
        </w:r>
        <w:r w:rsidR="00F75914">
          <w:rPr>
            <w:webHidden/>
          </w:rPr>
          <w:fldChar w:fldCharType="separate"/>
        </w:r>
        <w:r w:rsidR="00F75914">
          <w:rPr>
            <w:webHidden/>
          </w:rPr>
          <w:t>28</w:t>
        </w:r>
        <w:r w:rsidR="00F75914">
          <w:rPr>
            <w:webHidden/>
          </w:rPr>
          <w:fldChar w:fldCharType="end"/>
        </w:r>
      </w:hyperlink>
    </w:p>
    <w:p w14:paraId="49C19650" w14:textId="0F0448C3" w:rsidR="00F75914" w:rsidRDefault="00104D97">
      <w:pPr>
        <w:pStyle w:val="TOC2"/>
        <w:rPr>
          <w:rFonts w:asciiTheme="minorHAnsi" w:eastAsiaTheme="minorEastAsia" w:hAnsiTheme="minorHAnsi" w:cstheme="minorBidi"/>
          <w:bCs w:val="0"/>
        </w:rPr>
      </w:pPr>
      <w:hyperlink w:anchor="_Toc79754759" w:history="1">
        <w:r w:rsidR="00F75914" w:rsidRPr="00E60B9F">
          <w:rPr>
            <w:rStyle w:val="Hyperlink"/>
            <w:rFonts w:eastAsia="Calibri"/>
          </w:rPr>
          <w:t>3.2</w:t>
        </w:r>
        <w:r w:rsidR="00F75914">
          <w:rPr>
            <w:rFonts w:asciiTheme="minorHAnsi" w:eastAsiaTheme="minorEastAsia" w:hAnsiTheme="minorHAnsi" w:cstheme="minorBidi"/>
            <w:bCs w:val="0"/>
          </w:rPr>
          <w:tab/>
        </w:r>
        <w:r w:rsidR="00F75914" w:rsidRPr="00E60B9F">
          <w:rPr>
            <w:rStyle w:val="Hyperlink"/>
            <w:rFonts w:eastAsia="Calibri"/>
          </w:rPr>
          <w:t>Lake Elsinore Monitoring</w:t>
        </w:r>
        <w:r w:rsidR="00F75914">
          <w:rPr>
            <w:webHidden/>
          </w:rPr>
          <w:tab/>
        </w:r>
        <w:r w:rsidR="00F75914">
          <w:rPr>
            <w:webHidden/>
          </w:rPr>
          <w:fldChar w:fldCharType="begin"/>
        </w:r>
        <w:r w:rsidR="00F75914">
          <w:rPr>
            <w:webHidden/>
          </w:rPr>
          <w:instrText xml:space="preserve"> PAGEREF _Toc79754759 \h </w:instrText>
        </w:r>
        <w:r w:rsidR="00F75914">
          <w:rPr>
            <w:webHidden/>
          </w:rPr>
        </w:r>
        <w:r w:rsidR="00F75914">
          <w:rPr>
            <w:webHidden/>
          </w:rPr>
          <w:fldChar w:fldCharType="separate"/>
        </w:r>
        <w:r w:rsidR="00F75914">
          <w:rPr>
            <w:webHidden/>
          </w:rPr>
          <w:t>28</w:t>
        </w:r>
        <w:r w:rsidR="00F75914">
          <w:rPr>
            <w:webHidden/>
          </w:rPr>
          <w:fldChar w:fldCharType="end"/>
        </w:r>
      </w:hyperlink>
    </w:p>
    <w:p w14:paraId="22B05248" w14:textId="33A443CF" w:rsidR="00F75914" w:rsidRDefault="00104D97">
      <w:pPr>
        <w:pStyle w:val="TOC3"/>
        <w:rPr>
          <w:rFonts w:asciiTheme="minorHAnsi" w:eastAsiaTheme="minorEastAsia" w:hAnsiTheme="minorHAnsi" w:cstheme="minorBidi"/>
          <w:bCs w:val="0"/>
          <w:szCs w:val="22"/>
        </w:rPr>
      </w:pPr>
      <w:hyperlink w:anchor="_Toc79754760" w:history="1">
        <w:r w:rsidR="00F75914" w:rsidRPr="00E60B9F">
          <w:rPr>
            <w:rStyle w:val="Hyperlink"/>
            <w:rFonts w:eastAsia="Calibri"/>
          </w:rPr>
          <w:t>3.2.1</w:t>
        </w:r>
        <w:r w:rsidR="00F75914">
          <w:rPr>
            <w:rFonts w:asciiTheme="minorHAnsi" w:eastAsiaTheme="minorEastAsia" w:hAnsiTheme="minorHAnsi" w:cstheme="minorBidi"/>
            <w:bCs w:val="0"/>
            <w:szCs w:val="22"/>
          </w:rPr>
          <w:tab/>
        </w:r>
        <w:r w:rsidR="00F75914" w:rsidRPr="00E60B9F">
          <w:rPr>
            <w:rStyle w:val="Hyperlink"/>
            <w:rFonts w:eastAsia="Calibri"/>
          </w:rPr>
          <w:t>Sampling Station Locations and Frequency</w:t>
        </w:r>
        <w:r w:rsidR="00F75914">
          <w:rPr>
            <w:webHidden/>
          </w:rPr>
          <w:tab/>
        </w:r>
        <w:r w:rsidR="00F75914">
          <w:rPr>
            <w:webHidden/>
          </w:rPr>
          <w:fldChar w:fldCharType="begin"/>
        </w:r>
        <w:r w:rsidR="00F75914">
          <w:rPr>
            <w:webHidden/>
          </w:rPr>
          <w:instrText xml:space="preserve"> PAGEREF _Toc79754760 \h </w:instrText>
        </w:r>
        <w:r w:rsidR="00F75914">
          <w:rPr>
            <w:webHidden/>
          </w:rPr>
        </w:r>
        <w:r w:rsidR="00F75914">
          <w:rPr>
            <w:webHidden/>
          </w:rPr>
          <w:fldChar w:fldCharType="separate"/>
        </w:r>
        <w:r w:rsidR="00F75914">
          <w:rPr>
            <w:webHidden/>
          </w:rPr>
          <w:t>28</w:t>
        </w:r>
        <w:r w:rsidR="00F75914">
          <w:rPr>
            <w:webHidden/>
          </w:rPr>
          <w:fldChar w:fldCharType="end"/>
        </w:r>
      </w:hyperlink>
    </w:p>
    <w:p w14:paraId="6151581D" w14:textId="73ECBFA3" w:rsidR="00F75914" w:rsidRDefault="00104D97">
      <w:pPr>
        <w:pStyle w:val="TOC3"/>
        <w:rPr>
          <w:rFonts w:asciiTheme="minorHAnsi" w:eastAsiaTheme="minorEastAsia" w:hAnsiTheme="minorHAnsi" w:cstheme="minorBidi"/>
          <w:bCs w:val="0"/>
          <w:szCs w:val="22"/>
        </w:rPr>
      </w:pPr>
      <w:hyperlink w:anchor="_Toc79754761" w:history="1">
        <w:r w:rsidR="00F75914" w:rsidRPr="00E60B9F">
          <w:rPr>
            <w:rStyle w:val="Hyperlink"/>
            <w:rFonts w:eastAsia="Calibri"/>
          </w:rPr>
          <w:t>3.2.2</w:t>
        </w:r>
        <w:r w:rsidR="00F75914">
          <w:rPr>
            <w:rFonts w:asciiTheme="minorHAnsi" w:eastAsiaTheme="minorEastAsia" w:hAnsiTheme="minorHAnsi" w:cstheme="minorBidi"/>
            <w:bCs w:val="0"/>
            <w:szCs w:val="22"/>
          </w:rPr>
          <w:tab/>
        </w:r>
        <w:r w:rsidR="00F75914" w:rsidRPr="00E60B9F">
          <w:rPr>
            <w:rStyle w:val="Hyperlink"/>
            <w:rFonts w:eastAsia="Calibri"/>
          </w:rPr>
          <w:t>Sampling Methods</w:t>
        </w:r>
        <w:r w:rsidR="00F75914">
          <w:rPr>
            <w:webHidden/>
          </w:rPr>
          <w:tab/>
        </w:r>
        <w:r w:rsidR="00F75914">
          <w:rPr>
            <w:webHidden/>
          </w:rPr>
          <w:fldChar w:fldCharType="begin"/>
        </w:r>
        <w:r w:rsidR="00F75914">
          <w:rPr>
            <w:webHidden/>
          </w:rPr>
          <w:instrText xml:space="preserve"> PAGEREF _Toc79754761 \h </w:instrText>
        </w:r>
        <w:r w:rsidR="00F75914">
          <w:rPr>
            <w:webHidden/>
          </w:rPr>
        </w:r>
        <w:r w:rsidR="00F75914">
          <w:rPr>
            <w:webHidden/>
          </w:rPr>
          <w:fldChar w:fldCharType="separate"/>
        </w:r>
        <w:r w:rsidR="00F75914">
          <w:rPr>
            <w:webHidden/>
          </w:rPr>
          <w:t>30</w:t>
        </w:r>
        <w:r w:rsidR="00F75914">
          <w:rPr>
            <w:webHidden/>
          </w:rPr>
          <w:fldChar w:fldCharType="end"/>
        </w:r>
      </w:hyperlink>
    </w:p>
    <w:p w14:paraId="08AE4713" w14:textId="3694E7F1" w:rsidR="00F75914" w:rsidRDefault="00104D97">
      <w:pPr>
        <w:pStyle w:val="TOC3"/>
        <w:rPr>
          <w:rFonts w:asciiTheme="minorHAnsi" w:eastAsiaTheme="minorEastAsia" w:hAnsiTheme="minorHAnsi" w:cstheme="minorBidi"/>
          <w:bCs w:val="0"/>
          <w:szCs w:val="22"/>
        </w:rPr>
      </w:pPr>
      <w:hyperlink w:anchor="_Toc79754762" w:history="1">
        <w:r w:rsidR="00F75914" w:rsidRPr="00E60B9F">
          <w:rPr>
            <w:rStyle w:val="Hyperlink"/>
            <w:rFonts w:eastAsia="Calibri"/>
          </w:rPr>
          <w:t>3.2.3</w:t>
        </w:r>
        <w:r w:rsidR="00F75914">
          <w:rPr>
            <w:rFonts w:asciiTheme="minorHAnsi" w:eastAsiaTheme="minorEastAsia" w:hAnsiTheme="minorHAnsi" w:cstheme="minorBidi"/>
            <w:bCs w:val="0"/>
            <w:szCs w:val="22"/>
          </w:rPr>
          <w:tab/>
        </w:r>
        <w:r w:rsidR="00F75914" w:rsidRPr="00E60B9F">
          <w:rPr>
            <w:rStyle w:val="Hyperlink"/>
            <w:rFonts w:eastAsia="Calibri"/>
          </w:rPr>
          <w:t>Water Quality Summary</w:t>
        </w:r>
        <w:r w:rsidR="00F75914">
          <w:rPr>
            <w:webHidden/>
          </w:rPr>
          <w:tab/>
        </w:r>
        <w:r w:rsidR="00F75914">
          <w:rPr>
            <w:webHidden/>
          </w:rPr>
          <w:fldChar w:fldCharType="begin"/>
        </w:r>
        <w:r w:rsidR="00F75914">
          <w:rPr>
            <w:webHidden/>
          </w:rPr>
          <w:instrText xml:space="preserve"> PAGEREF _Toc79754762 \h </w:instrText>
        </w:r>
        <w:r w:rsidR="00F75914">
          <w:rPr>
            <w:webHidden/>
          </w:rPr>
        </w:r>
        <w:r w:rsidR="00F75914">
          <w:rPr>
            <w:webHidden/>
          </w:rPr>
          <w:fldChar w:fldCharType="separate"/>
        </w:r>
        <w:r w:rsidR="00F75914">
          <w:rPr>
            <w:webHidden/>
          </w:rPr>
          <w:t>31</w:t>
        </w:r>
        <w:r w:rsidR="00F75914">
          <w:rPr>
            <w:webHidden/>
          </w:rPr>
          <w:fldChar w:fldCharType="end"/>
        </w:r>
      </w:hyperlink>
    </w:p>
    <w:p w14:paraId="20E96504" w14:textId="2FAE9B69" w:rsidR="00F75914" w:rsidRDefault="00104D97">
      <w:pPr>
        <w:pStyle w:val="TOC2"/>
        <w:rPr>
          <w:rFonts w:asciiTheme="minorHAnsi" w:eastAsiaTheme="minorEastAsia" w:hAnsiTheme="minorHAnsi" w:cstheme="minorBidi"/>
          <w:bCs w:val="0"/>
        </w:rPr>
      </w:pPr>
      <w:hyperlink w:anchor="_Toc79754763" w:history="1">
        <w:r w:rsidR="00F75914" w:rsidRPr="00E60B9F">
          <w:rPr>
            <w:rStyle w:val="Hyperlink"/>
            <w:rFonts w:eastAsia="Calibri"/>
          </w:rPr>
          <w:t>3.3</w:t>
        </w:r>
        <w:r w:rsidR="00F75914">
          <w:rPr>
            <w:rFonts w:asciiTheme="minorHAnsi" w:eastAsiaTheme="minorEastAsia" w:hAnsiTheme="minorHAnsi" w:cstheme="minorBidi"/>
            <w:bCs w:val="0"/>
          </w:rPr>
          <w:tab/>
        </w:r>
        <w:r w:rsidR="00F75914" w:rsidRPr="00E60B9F">
          <w:rPr>
            <w:rStyle w:val="Hyperlink"/>
            <w:rFonts w:eastAsia="Calibri"/>
          </w:rPr>
          <w:t>Canyon Lake Monitoring</w:t>
        </w:r>
        <w:r w:rsidR="00F75914">
          <w:rPr>
            <w:webHidden/>
          </w:rPr>
          <w:tab/>
        </w:r>
        <w:r w:rsidR="00F75914">
          <w:rPr>
            <w:webHidden/>
          </w:rPr>
          <w:fldChar w:fldCharType="begin"/>
        </w:r>
        <w:r w:rsidR="00F75914">
          <w:rPr>
            <w:webHidden/>
          </w:rPr>
          <w:instrText xml:space="preserve"> PAGEREF _Toc79754763 \h </w:instrText>
        </w:r>
        <w:r w:rsidR="00F75914">
          <w:rPr>
            <w:webHidden/>
          </w:rPr>
        </w:r>
        <w:r w:rsidR="00F75914">
          <w:rPr>
            <w:webHidden/>
          </w:rPr>
          <w:fldChar w:fldCharType="separate"/>
        </w:r>
        <w:r w:rsidR="00F75914">
          <w:rPr>
            <w:webHidden/>
          </w:rPr>
          <w:t>47</w:t>
        </w:r>
        <w:r w:rsidR="00F75914">
          <w:rPr>
            <w:webHidden/>
          </w:rPr>
          <w:fldChar w:fldCharType="end"/>
        </w:r>
      </w:hyperlink>
    </w:p>
    <w:p w14:paraId="34D51E60" w14:textId="14F10D23" w:rsidR="00F75914" w:rsidRDefault="00104D97">
      <w:pPr>
        <w:pStyle w:val="TOC3"/>
        <w:rPr>
          <w:rFonts w:asciiTheme="minorHAnsi" w:eastAsiaTheme="minorEastAsia" w:hAnsiTheme="minorHAnsi" w:cstheme="minorBidi"/>
          <w:bCs w:val="0"/>
          <w:szCs w:val="22"/>
        </w:rPr>
      </w:pPr>
      <w:hyperlink w:anchor="_Toc79754764" w:history="1">
        <w:r w:rsidR="00F75914" w:rsidRPr="00E60B9F">
          <w:rPr>
            <w:rStyle w:val="Hyperlink"/>
            <w:rFonts w:eastAsia="Calibri"/>
          </w:rPr>
          <w:t>3.3.1</w:t>
        </w:r>
        <w:r w:rsidR="00F75914">
          <w:rPr>
            <w:rFonts w:asciiTheme="minorHAnsi" w:eastAsiaTheme="minorEastAsia" w:hAnsiTheme="minorHAnsi" w:cstheme="minorBidi"/>
            <w:bCs w:val="0"/>
            <w:szCs w:val="22"/>
          </w:rPr>
          <w:tab/>
        </w:r>
        <w:r w:rsidR="00F75914" w:rsidRPr="00E60B9F">
          <w:rPr>
            <w:rStyle w:val="Hyperlink"/>
            <w:rFonts w:eastAsia="Calibri"/>
          </w:rPr>
          <w:t>Sampling Station Locations and Frequency</w:t>
        </w:r>
        <w:r w:rsidR="00F75914">
          <w:rPr>
            <w:webHidden/>
          </w:rPr>
          <w:tab/>
        </w:r>
        <w:r w:rsidR="00F75914">
          <w:rPr>
            <w:webHidden/>
          </w:rPr>
          <w:fldChar w:fldCharType="begin"/>
        </w:r>
        <w:r w:rsidR="00F75914">
          <w:rPr>
            <w:webHidden/>
          </w:rPr>
          <w:instrText xml:space="preserve"> PAGEREF _Toc79754764 \h </w:instrText>
        </w:r>
        <w:r w:rsidR="00F75914">
          <w:rPr>
            <w:webHidden/>
          </w:rPr>
        </w:r>
        <w:r w:rsidR="00F75914">
          <w:rPr>
            <w:webHidden/>
          </w:rPr>
          <w:fldChar w:fldCharType="separate"/>
        </w:r>
        <w:r w:rsidR="00F75914">
          <w:rPr>
            <w:webHidden/>
          </w:rPr>
          <w:t>47</w:t>
        </w:r>
        <w:r w:rsidR="00F75914">
          <w:rPr>
            <w:webHidden/>
          </w:rPr>
          <w:fldChar w:fldCharType="end"/>
        </w:r>
      </w:hyperlink>
    </w:p>
    <w:p w14:paraId="6EFB0D22" w14:textId="4B32E2B7" w:rsidR="00F75914" w:rsidRDefault="00104D97">
      <w:pPr>
        <w:pStyle w:val="TOC3"/>
        <w:rPr>
          <w:rFonts w:asciiTheme="minorHAnsi" w:eastAsiaTheme="minorEastAsia" w:hAnsiTheme="minorHAnsi" w:cstheme="minorBidi"/>
          <w:bCs w:val="0"/>
          <w:szCs w:val="22"/>
        </w:rPr>
      </w:pPr>
      <w:hyperlink w:anchor="_Toc79754765" w:history="1">
        <w:r w:rsidR="00F75914" w:rsidRPr="00E60B9F">
          <w:rPr>
            <w:rStyle w:val="Hyperlink"/>
            <w:rFonts w:eastAsia="Calibri"/>
          </w:rPr>
          <w:t>3.3.2</w:t>
        </w:r>
        <w:r w:rsidR="00F75914">
          <w:rPr>
            <w:rFonts w:asciiTheme="minorHAnsi" w:eastAsiaTheme="minorEastAsia" w:hAnsiTheme="minorHAnsi" w:cstheme="minorBidi"/>
            <w:bCs w:val="0"/>
            <w:szCs w:val="22"/>
          </w:rPr>
          <w:tab/>
        </w:r>
        <w:r w:rsidR="00F75914" w:rsidRPr="00E60B9F">
          <w:rPr>
            <w:rStyle w:val="Hyperlink"/>
            <w:rFonts w:eastAsia="Calibri"/>
          </w:rPr>
          <w:t>Sampling Methods</w:t>
        </w:r>
        <w:r w:rsidR="00F75914">
          <w:rPr>
            <w:webHidden/>
          </w:rPr>
          <w:tab/>
        </w:r>
        <w:r w:rsidR="00F75914">
          <w:rPr>
            <w:webHidden/>
          </w:rPr>
          <w:fldChar w:fldCharType="begin"/>
        </w:r>
        <w:r w:rsidR="00F75914">
          <w:rPr>
            <w:webHidden/>
          </w:rPr>
          <w:instrText xml:space="preserve"> PAGEREF _Toc79754765 \h </w:instrText>
        </w:r>
        <w:r w:rsidR="00F75914">
          <w:rPr>
            <w:webHidden/>
          </w:rPr>
        </w:r>
        <w:r w:rsidR="00F75914">
          <w:rPr>
            <w:webHidden/>
          </w:rPr>
          <w:fldChar w:fldCharType="separate"/>
        </w:r>
        <w:r w:rsidR="00F75914">
          <w:rPr>
            <w:webHidden/>
          </w:rPr>
          <w:t>49</w:t>
        </w:r>
        <w:r w:rsidR="00F75914">
          <w:rPr>
            <w:webHidden/>
          </w:rPr>
          <w:fldChar w:fldCharType="end"/>
        </w:r>
      </w:hyperlink>
    </w:p>
    <w:p w14:paraId="3033BD66" w14:textId="530DD2EF" w:rsidR="00F75914" w:rsidRDefault="00104D97">
      <w:pPr>
        <w:pStyle w:val="TOC3"/>
        <w:rPr>
          <w:rFonts w:asciiTheme="minorHAnsi" w:eastAsiaTheme="minorEastAsia" w:hAnsiTheme="minorHAnsi" w:cstheme="minorBidi"/>
          <w:bCs w:val="0"/>
          <w:szCs w:val="22"/>
        </w:rPr>
      </w:pPr>
      <w:hyperlink w:anchor="_Toc79754766" w:history="1">
        <w:r w:rsidR="00F75914" w:rsidRPr="00E60B9F">
          <w:rPr>
            <w:rStyle w:val="Hyperlink"/>
          </w:rPr>
          <w:t>3.3.3</w:t>
        </w:r>
        <w:r w:rsidR="00F75914">
          <w:rPr>
            <w:rFonts w:asciiTheme="minorHAnsi" w:eastAsiaTheme="minorEastAsia" w:hAnsiTheme="minorHAnsi" w:cstheme="minorBidi"/>
            <w:bCs w:val="0"/>
            <w:szCs w:val="22"/>
          </w:rPr>
          <w:tab/>
        </w:r>
        <w:r w:rsidR="00F75914" w:rsidRPr="00E60B9F">
          <w:rPr>
            <w:rStyle w:val="Hyperlink"/>
          </w:rPr>
          <w:t>Water Quality Summary</w:t>
        </w:r>
        <w:r w:rsidR="00F75914">
          <w:rPr>
            <w:webHidden/>
          </w:rPr>
          <w:tab/>
        </w:r>
        <w:r w:rsidR="00F75914">
          <w:rPr>
            <w:webHidden/>
          </w:rPr>
          <w:fldChar w:fldCharType="begin"/>
        </w:r>
        <w:r w:rsidR="00F75914">
          <w:rPr>
            <w:webHidden/>
          </w:rPr>
          <w:instrText xml:space="preserve"> PAGEREF _Toc79754766 \h </w:instrText>
        </w:r>
        <w:r w:rsidR="00F75914">
          <w:rPr>
            <w:webHidden/>
          </w:rPr>
        </w:r>
        <w:r w:rsidR="00F75914">
          <w:rPr>
            <w:webHidden/>
          </w:rPr>
          <w:fldChar w:fldCharType="separate"/>
        </w:r>
        <w:r w:rsidR="00F75914">
          <w:rPr>
            <w:webHidden/>
          </w:rPr>
          <w:t>50</w:t>
        </w:r>
        <w:r w:rsidR="00F75914">
          <w:rPr>
            <w:webHidden/>
          </w:rPr>
          <w:fldChar w:fldCharType="end"/>
        </w:r>
      </w:hyperlink>
    </w:p>
    <w:p w14:paraId="4BF5C932" w14:textId="6D41B04F" w:rsidR="00F75914" w:rsidRDefault="00104D97">
      <w:pPr>
        <w:pStyle w:val="TOC2"/>
        <w:rPr>
          <w:rFonts w:asciiTheme="minorHAnsi" w:eastAsiaTheme="minorEastAsia" w:hAnsiTheme="minorHAnsi" w:cstheme="minorBidi"/>
          <w:bCs w:val="0"/>
        </w:rPr>
      </w:pPr>
      <w:hyperlink w:anchor="_Toc79754767" w:history="1">
        <w:r w:rsidR="00F75914" w:rsidRPr="00E60B9F">
          <w:rPr>
            <w:rStyle w:val="Hyperlink"/>
          </w:rPr>
          <w:t>3.4</w:t>
        </w:r>
        <w:r w:rsidR="00F75914">
          <w:rPr>
            <w:rFonts w:asciiTheme="minorHAnsi" w:eastAsiaTheme="minorEastAsia" w:hAnsiTheme="minorHAnsi" w:cstheme="minorBidi"/>
            <w:bCs w:val="0"/>
          </w:rPr>
          <w:tab/>
        </w:r>
        <w:r w:rsidR="00F75914" w:rsidRPr="00E60B9F">
          <w:rPr>
            <w:rStyle w:val="Hyperlink"/>
          </w:rPr>
          <w:t>Satellite Imagery</w:t>
        </w:r>
        <w:r w:rsidR="00F75914">
          <w:rPr>
            <w:webHidden/>
          </w:rPr>
          <w:tab/>
        </w:r>
        <w:r w:rsidR="00F75914">
          <w:rPr>
            <w:webHidden/>
          </w:rPr>
          <w:fldChar w:fldCharType="begin"/>
        </w:r>
        <w:r w:rsidR="00F75914">
          <w:rPr>
            <w:webHidden/>
          </w:rPr>
          <w:instrText xml:space="preserve"> PAGEREF _Toc79754767 \h </w:instrText>
        </w:r>
        <w:r w:rsidR="00F75914">
          <w:rPr>
            <w:webHidden/>
          </w:rPr>
        </w:r>
        <w:r w:rsidR="00F75914">
          <w:rPr>
            <w:webHidden/>
          </w:rPr>
          <w:fldChar w:fldCharType="separate"/>
        </w:r>
        <w:r w:rsidR="00F75914">
          <w:rPr>
            <w:webHidden/>
          </w:rPr>
          <w:t>69</w:t>
        </w:r>
        <w:r w:rsidR="00F75914">
          <w:rPr>
            <w:webHidden/>
          </w:rPr>
          <w:fldChar w:fldCharType="end"/>
        </w:r>
      </w:hyperlink>
    </w:p>
    <w:p w14:paraId="2F346685" w14:textId="4BFCB033" w:rsidR="00F75914" w:rsidRDefault="00104D97">
      <w:pPr>
        <w:pStyle w:val="TOC1"/>
        <w:rPr>
          <w:rFonts w:asciiTheme="minorHAnsi" w:eastAsiaTheme="minorEastAsia" w:hAnsiTheme="minorHAnsi" w:cstheme="minorBidi"/>
          <w:bCs w:val="0"/>
        </w:rPr>
      </w:pPr>
      <w:hyperlink w:anchor="_Toc79754768" w:history="1">
        <w:r w:rsidR="00F75914" w:rsidRPr="00E60B9F">
          <w:rPr>
            <w:rStyle w:val="Hyperlink"/>
          </w:rPr>
          <w:t>4.0</w:t>
        </w:r>
        <w:r w:rsidR="00F75914">
          <w:rPr>
            <w:rFonts w:asciiTheme="minorHAnsi" w:eastAsiaTheme="minorEastAsia" w:hAnsiTheme="minorHAnsi" w:cstheme="minorBidi"/>
            <w:bCs w:val="0"/>
          </w:rPr>
          <w:tab/>
        </w:r>
        <w:r w:rsidR="00F75914" w:rsidRPr="00E60B9F">
          <w:rPr>
            <w:rStyle w:val="Hyperlink"/>
          </w:rPr>
          <w:t>References</w:t>
        </w:r>
        <w:r w:rsidR="00F75914">
          <w:rPr>
            <w:webHidden/>
          </w:rPr>
          <w:tab/>
        </w:r>
        <w:r w:rsidR="00F75914">
          <w:rPr>
            <w:webHidden/>
          </w:rPr>
          <w:fldChar w:fldCharType="begin"/>
        </w:r>
        <w:r w:rsidR="00F75914">
          <w:rPr>
            <w:webHidden/>
          </w:rPr>
          <w:instrText xml:space="preserve"> PAGEREF _Toc79754768 \h </w:instrText>
        </w:r>
        <w:r w:rsidR="00F75914">
          <w:rPr>
            <w:webHidden/>
          </w:rPr>
        </w:r>
        <w:r w:rsidR="00F75914">
          <w:rPr>
            <w:webHidden/>
          </w:rPr>
          <w:fldChar w:fldCharType="separate"/>
        </w:r>
        <w:r w:rsidR="00F75914">
          <w:rPr>
            <w:webHidden/>
          </w:rPr>
          <w:t>83</w:t>
        </w:r>
        <w:r w:rsidR="00F75914">
          <w:rPr>
            <w:webHidden/>
          </w:rPr>
          <w:fldChar w:fldCharType="end"/>
        </w:r>
      </w:hyperlink>
    </w:p>
    <w:p w14:paraId="4EE16161" w14:textId="084DD09D" w:rsidR="001F476C" w:rsidRPr="007050EA" w:rsidRDefault="00453819" w:rsidP="00086B60">
      <w:pPr>
        <w:pStyle w:val="TOC1"/>
        <w:ind w:left="0" w:right="720" w:firstLine="0"/>
        <w:rPr>
          <w:rFonts w:cs="Arial"/>
        </w:rPr>
      </w:pPr>
      <w:r w:rsidRPr="007050EA">
        <w:rPr>
          <w:rFonts w:cs="Arial"/>
        </w:rPr>
        <w:fldChar w:fldCharType="end"/>
      </w:r>
      <w:r w:rsidR="00572FFB" w:rsidRPr="007050EA">
        <w:rPr>
          <w:rFonts w:cs="Arial"/>
        </w:rPr>
        <w:tab/>
      </w:r>
    </w:p>
    <w:p w14:paraId="3761B163" w14:textId="77777777" w:rsidR="00FA3254" w:rsidRPr="007050EA" w:rsidRDefault="00FA3254" w:rsidP="00FA3254">
      <w:pPr>
        <w:pStyle w:val="AmecfwTOCHeading"/>
        <w:rPr>
          <w:rFonts w:ascii="Arial" w:hAnsi="Arial"/>
        </w:rPr>
      </w:pPr>
      <w:r w:rsidRPr="007050EA">
        <w:rPr>
          <w:rFonts w:ascii="Arial" w:hAnsi="Arial"/>
        </w:rPr>
        <w:t>LIST OF APPENDICES</w:t>
      </w:r>
    </w:p>
    <w:p w14:paraId="39DEF310" w14:textId="77777777" w:rsidR="00FA3254" w:rsidRPr="007050EA" w:rsidRDefault="00FA3254" w:rsidP="00FA3254">
      <w:pPr>
        <w:rPr>
          <w:rFonts w:cs="Arial"/>
        </w:rPr>
      </w:pPr>
    </w:p>
    <w:p w14:paraId="7B9006DF" w14:textId="755FDC0A" w:rsidR="004E5F55" w:rsidRPr="007050EA" w:rsidRDefault="00453819">
      <w:pPr>
        <w:pStyle w:val="TOC9"/>
        <w:rPr>
          <w:rFonts w:asciiTheme="minorHAnsi" w:eastAsiaTheme="minorEastAsia" w:hAnsiTheme="minorHAnsi" w:cstheme="minorBidi"/>
          <w:bCs w:val="0"/>
          <w:caps w:val="0"/>
          <w:noProof/>
          <w:szCs w:val="22"/>
        </w:rPr>
      </w:pPr>
      <w:r w:rsidRPr="007050EA">
        <w:rPr>
          <w:rFonts w:cs="Arial"/>
          <w:caps w:val="0"/>
        </w:rPr>
        <w:fldChar w:fldCharType="begin"/>
      </w:r>
      <w:r w:rsidR="00FA3254" w:rsidRPr="007050EA">
        <w:rPr>
          <w:rFonts w:cs="Arial"/>
          <w:caps w:val="0"/>
        </w:rPr>
        <w:instrText xml:space="preserve"> TOC \o "9-9" \n \u </w:instrText>
      </w:r>
      <w:r w:rsidRPr="007050EA">
        <w:rPr>
          <w:rFonts w:cs="Arial"/>
          <w:caps w:val="0"/>
        </w:rPr>
        <w:fldChar w:fldCharType="separate"/>
      </w:r>
      <w:r w:rsidR="004E5F55" w:rsidRPr="007050EA">
        <w:rPr>
          <w:rFonts w:eastAsia="Calibri"/>
          <w:bCs w:val="0"/>
          <w:noProof/>
          <w:color w:val="000000"/>
        </w:rPr>
        <w:t>Appendix A</w:t>
      </w:r>
      <w:r w:rsidR="004E5F55" w:rsidRPr="007050EA">
        <w:rPr>
          <w:rFonts w:eastAsia="Calibri"/>
          <w:noProof/>
        </w:rPr>
        <w:t xml:space="preserve"> Watershed </w:t>
      </w:r>
      <w:r w:rsidR="000470DF" w:rsidRPr="000470DF">
        <w:rPr>
          <w:rFonts w:eastAsia="Calibri"/>
          <w:noProof/>
        </w:rPr>
        <w:t>Analytical Reports</w:t>
      </w:r>
    </w:p>
    <w:p w14:paraId="5F649FCE" w14:textId="59B75C4D" w:rsidR="004E5F55" w:rsidRPr="007050EA" w:rsidRDefault="004E5F55">
      <w:pPr>
        <w:pStyle w:val="TOC9"/>
        <w:rPr>
          <w:rFonts w:asciiTheme="minorHAnsi" w:eastAsiaTheme="minorEastAsia" w:hAnsiTheme="minorHAnsi" w:cstheme="minorBidi"/>
          <w:bCs w:val="0"/>
          <w:caps w:val="0"/>
          <w:noProof/>
          <w:szCs w:val="22"/>
        </w:rPr>
      </w:pPr>
      <w:r w:rsidRPr="007050EA">
        <w:rPr>
          <w:rFonts w:eastAsia="Calibri"/>
          <w:bCs w:val="0"/>
          <w:noProof/>
          <w:color w:val="000000"/>
        </w:rPr>
        <w:t>Appendix B</w:t>
      </w:r>
      <w:r w:rsidRPr="007050EA">
        <w:rPr>
          <w:rFonts w:eastAsia="Calibri"/>
          <w:noProof/>
        </w:rPr>
        <w:t xml:space="preserve"> </w:t>
      </w:r>
      <w:r w:rsidR="00111328">
        <w:rPr>
          <w:rFonts w:eastAsia="Calibri"/>
          <w:noProof/>
        </w:rPr>
        <w:t>Water quality profile tables</w:t>
      </w:r>
    </w:p>
    <w:p w14:paraId="32539959" w14:textId="77777777" w:rsidR="004E5F55" w:rsidRPr="007050EA" w:rsidRDefault="004E5F55">
      <w:pPr>
        <w:pStyle w:val="TOC9"/>
        <w:rPr>
          <w:rFonts w:asciiTheme="minorHAnsi" w:eastAsiaTheme="minorEastAsia" w:hAnsiTheme="minorHAnsi" w:cstheme="minorBidi"/>
          <w:bCs w:val="0"/>
          <w:caps w:val="0"/>
          <w:noProof/>
          <w:szCs w:val="22"/>
        </w:rPr>
      </w:pPr>
      <w:r w:rsidRPr="007050EA">
        <w:rPr>
          <w:rFonts w:eastAsia="Calibri"/>
          <w:bCs w:val="0"/>
          <w:noProof/>
          <w:color w:val="000000"/>
        </w:rPr>
        <w:t>Appendix C</w:t>
      </w:r>
      <w:r w:rsidRPr="007050EA">
        <w:rPr>
          <w:rFonts w:eastAsia="Calibri"/>
          <w:noProof/>
        </w:rPr>
        <w:t xml:space="preserve"> Lake Monitoring </w:t>
      </w:r>
      <w:bookmarkStart w:id="0" w:name="OLE_LINK2"/>
      <w:r w:rsidRPr="007050EA">
        <w:rPr>
          <w:rFonts w:eastAsia="Calibri"/>
          <w:noProof/>
        </w:rPr>
        <w:t>Analytical Reports</w:t>
      </w:r>
      <w:bookmarkEnd w:id="0"/>
    </w:p>
    <w:p w14:paraId="4C2EBA4E" w14:textId="31C16308" w:rsidR="004E5F55" w:rsidRPr="007050EA" w:rsidRDefault="004E5F55">
      <w:pPr>
        <w:pStyle w:val="TOC9"/>
        <w:rPr>
          <w:rFonts w:asciiTheme="minorHAnsi" w:eastAsiaTheme="minorEastAsia" w:hAnsiTheme="minorHAnsi" w:cstheme="minorBidi"/>
          <w:bCs w:val="0"/>
          <w:caps w:val="0"/>
          <w:noProof/>
          <w:szCs w:val="22"/>
        </w:rPr>
      </w:pPr>
      <w:r w:rsidRPr="007050EA">
        <w:rPr>
          <w:rFonts w:eastAsia="Calibri"/>
          <w:bCs w:val="0"/>
          <w:noProof/>
          <w:color w:val="000000"/>
        </w:rPr>
        <w:t>Appendix D</w:t>
      </w:r>
      <w:r w:rsidRPr="007050EA">
        <w:rPr>
          <w:rFonts w:eastAsia="Calibri"/>
          <w:noProof/>
        </w:rPr>
        <w:t xml:space="preserve"> Sate</w:t>
      </w:r>
      <w:r w:rsidR="00C43B72">
        <w:rPr>
          <w:rFonts w:eastAsia="Calibri"/>
          <w:noProof/>
        </w:rPr>
        <w:t>lli</w:t>
      </w:r>
      <w:r w:rsidRPr="007050EA">
        <w:rPr>
          <w:rFonts w:eastAsia="Calibri"/>
          <w:noProof/>
        </w:rPr>
        <w:t>te Data Reports</w:t>
      </w:r>
    </w:p>
    <w:p w14:paraId="37AE2D69" w14:textId="0EAD1D7A" w:rsidR="004E5F55" w:rsidRPr="007050EA" w:rsidRDefault="004E5F55">
      <w:pPr>
        <w:pStyle w:val="TOC9"/>
        <w:rPr>
          <w:rFonts w:asciiTheme="minorHAnsi" w:eastAsiaTheme="minorEastAsia" w:hAnsiTheme="minorHAnsi" w:cstheme="minorBidi"/>
          <w:bCs w:val="0"/>
          <w:caps w:val="0"/>
          <w:noProof/>
          <w:szCs w:val="22"/>
        </w:rPr>
      </w:pPr>
      <w:r w:rsidRPr="007050EA">
        <w:rPr>
          <w:rFonts w:eastAsia="Calibri"/>
          <w:bCs w:val="0"/>
          <w:noProof/>
          <w:color w:val="000000"/>
        </w:rPr>
        <w:t>Appendix E</w:t>
      </w:r>
      <w:r w:rsidRPr="007050EA">
        <w:rPr>
          <w:rFonts w:eastAsia="Calibri"/>
          <w:noProof/>
        </w:rPr>
        <w:t xml:space="preserve"> Current D</w:t>
      </w:r>
      <w:r w:rsidR="00C43B72">
        <w:rPr>
          <w:rFonts w:eastAsia="Calibri"/>
          <w:noProof/>
        </w:rPr>
        <w:t>a</w:t>
      </w:r>
      <w:r w:rsidRPr="007050EA">
        <w:rPr>
          <w:rFonts w:eastAsia="Calibri"/>
          <w:noProof/>
        </w:rPr>
        <w:t xml:space="preserve">ta in Historical </w:t>
      </w:r>
      <w:r w:rsidR="00C43B72">
        <w:rPr>
          <w:rFonts w:eastAsia="Calibri"/>
          <w:noProof/>
        </w:rPr>
        <w:t>C</w:t>
      </w:r>
      <w:r w:rsidRPr="007050EA">
        <w:rPr>
          <w:rFonts w:eastAsia="Calibri"/>
          <w:noProof/>
        </w:rPr>
        <w:t>ontext</w:t>
      </w:r>
    </w:p>
    <w:p w14:paraId="7E7D8448" w14:textId="2A9A4684" w:rsidR="00FA3254" w:rsidRPr="007050EA" w:rsidRDefault="00453819" w:rsidP="00FA3254">
      <w:pPr>
        <w:rPr>
          <w:rFonts w:cs="Arial"/>
          <w:noProof/>
        </w:rPr>
      </w:pPr>
      <w:r w:rsidRPr="007050EA">
        <w:rPr>
          <w:rFonts w:cs="Arial"/>
        </w:rPr>
        <w:fldChar w:fldCharType="end"/>
      </w:r>
    </w:p>
    <w:p w14:paraId="3048AC4D" w14:textId="77777777" w:rsidR="00FA3254" w:rsidRPr="007050EA" w:rsidRDefault="00FA3254">
      <w:pPr>
        <w:spacing w:line="240" w:lineRule="auto"/>
        <w:jc w:val="left"/>
        <w:rPr>
          <w:rFonts w:cs="Arial"/>
          <w:b/>
          <w:caps/>
          <w:sz w:val="24"/>
        </w:rPr>
      </w:pPr>
      <w:r w:rsidRPr="007050EA">
        <w:br w:type="page"/>
      </w:r>
    </w:p>
    <w:p w14:paraId="6F06E069" w14:textId="77777777" w:rsidR="001F476C" w:rsidRPr="007050EA" w:rsidRDefault="001F476C" w:rsidP="001F476C">
      <w:pPr>
        <w:pStyle w:val="AmecfwTOCHeading"/>
        <w:rPr>
          <w:rFonts w:ascii="Arial" w:hAnsi="Arial"/>
        </w:rPr>
      </w:pPr>
      <w:r w:rsidRPr="007050EA">
        <w:rPr>
          <w:rFonts w:ascii="Arial" w:hAnsi="Arial"/>
        </w:rPr>
        <w:lastRenderedPageBreak/>
        <w:t>LIST OF TABLES</w:t>
      </w:r>
    </w:p>
    <w:p w14:paraId="75DBFF32" w14:textId="77777777" w:rsidR="001F476C" w:rsidRPr="007050EA" w:rsidRDefault="001F476C" w:rsidP="001F476C">
      <w:pPr>
        <w:rPr>
          <w:rFonts w:cs="Arial"/>
        </w:rPr>
      </w:pPr>
    </w:p>
    <w:p w14:paraId="68076BD6" w14:textId="1385E61E" w:rsidR="00F75914" w:rsidRDefault="00453819">
      <w:pPr>
        <w:pStyle w:val="TableofFigures"/>
        <w:tabs>
          <w:tab w:val="right" w:leader="dot" w:pos="9350"/>
        </w:tabs>
        <w:rPr>
          <w:rFonts w:asciiTheme="minorHAnsi" w:eastAsiaTheme="minorEastAsia" w:hAnsiTheme="minorHAnsi" w:cstheme="minorBidi"/>
          <w:noProof/>
          <w:szCs w:val="22"/>
        </w:rPr>
      </w:pPr>
      <w:r w:rsidRPr="007050EA">
        <w:rPr>
          <w:rFonts w:cs="Arial"/>
        </w:rPr>
        <w:fldChar w:fldCharType="begin"/>
      </w:r>
      <w:r w:rsidR="00DB6894" w:rsidRPr="007050EA">
        <w:rPr>
          <w:rFonts w:cs="Arial"/>
        </w:rPr>
        <w:instrText xml:space="preserve"> TOC \h \z \t "Amecfw Table Name" \c </w:instrText>
      </w:r>
      <w:r w:rsidRPr="007050EA">
        <w:rPr>
          <w:rFonts w:cs="Arial"/>
        </w:rPr>
        <w:fldChar w:fldCharType="separate"/>
      </w:r>
      <w:hyperlink w:anchor="_Toc79754801" w:history="1">
        <w:r w:rsidR="00F75914" w:rsidRPr="00E77C56">
          <w:rPr>
            <w:rStyle w:val="Hyperlink"/>
            <w:noProof/>
          </w:rPr>
          <w:t>Table 2</w:t>
        </w:r>
        <w:r w:rsidR="00F75914" w:rsidRPr="00E77C56">
          <w:rPr>
            <w:rStyle w:val="Hyperlink"/>
            <w:noProof/>
          </w:rPr>
          <w:noBreakHyphen/>
          <w:t>1. Summary of 2020-2021 Monitoring</w:t>
        </w:r>
        <w:r w:rsidR="00F75914">
          <w:rPr>
            <w:noProof/>
            <w:webHidden/>
          </w:rPr>
          <w:tab/>
        </w:r>
        <w:r w:rsidR="00F75914">
          <w:rPr>
            <w:noProof/>
            <w:webHidden/>
          </w:rPr>
          <w:fldChar w:fldCharType="begin"/>
        </w:r>
        <w:r w:rsidR="00F75914">
          <w:rPr>
            <w:noProof/>
            <w:webHidden/>
          </w:rPr>
          <w:instrText xml:space="preserve"> PAGEREF _Toc79754801 \h </w:instrText>
        </w:r>
        <w:r w:rsidR="00F75914">
          <w:rPr>
            <w:noProof/>
            <w:webHidden/>
          </w:rPr>
        </w:r>
        <w:r w:rsidR="00F75914">
          <w:rPr>
            <w:noProof/>
            <w:webHidden/>
          </w:rPr>
          <w:fldChar w:fldCharType="separate"/>
        </w:r>
        <w:r w:rsidR="00F75914">
          <w:rPr>
            <w:noProof/>
            <w:webHidden/>
          </w:rPr>
          <w:t>4</w:t>
        </w:r>
        <w:r w:rsidR="00F75914">
          <w:rPr>
            <w:noProof/>
            <w:webHidden/>
          </w:rPr>
          <w:fldChar w:fldCharType="end"/>
        </w:r>
      </w:hyperlink>
    </w:p>
    <w:p w14:paraId="7FC0E09B" w14:textId="1D0C2F0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2" w:history="1">
        <w:r w:rsidR="00F75914" w:rsidRPr="00E77C56">
          <w:rPr>
            <w:rStyle w:val="Hyperlink"/>
            <w:noProof/>
          </w:rPr>
          <w:t>Table 2</w:t>
        </w:r>
        <w:r w:rsidR="00F75914" w:rsidRPr="00E77C56">
          <w:rPr>
            <w:rStyle w:val="Hyperlink"/>
            <w:noProof/>
          </w:rPr>
          <w:noBreakHyphen/>
          <w:t>2. Summary of Historical Annual Mean Storm Concentrations</w:t>
        </w:r>
        <w:r w:rsidR="00F75914">
          <w:rPr>
            <w:noProof/>
            <w:webHidden/>
          </w:rPr>
          <w:tab/>
        </w:r>
        <w:r w:rsidR="00F75914">
          <w:rPr>
            <w:noProof/>
            <w:webHidden/>
          </w:rPr>
          <w:fldChar w:fldCharType="begin"/>
        </w:r>
        <w:r w:rsidR="00F75914">
          <w:rPr>
            <w:noProof/>
            <w:webHidden/>
          </w:rPr>
          <w:instrText xml:space="preserve"> PAGEREF _Toc79754802 \h </w:instrText>
        </w:r>
        <w:r w:rsidR="00F75914">
          <w:rPr>
            <w:noProof/>
            <w:webHidden/>
          </w:rPr>
        </w:r>
        <w:r w:rsidR="00F75914">
          <w:rPr>
            <w:noProof/>
            <w:webHidden/>
          </w:rPr>
          <w:fldChar w:fldCharType="separate"/>
        </w:r>
        <w:r w:rsidR="00F75914">
          <w:rPr>
            <w:noProof/>
            <w:webHidden/>
          </w:rPr>
          <w:t>5</w:t>
        </w:r>
        <w:r w:rsidR="00F75914">
          <w:rPr>
            <w:noProof/>
            <w:webHidden/>
          </w:rPr>
          <w:fldChar w:fldCharType="end"/>
        </w:r>
      </w:hyperlink>
    </w:p>
    <w:p w14:paraId="2575A1C8" w14:textId="6592469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3" w:history="1">
        <w:r w:rsidR="00F75914" w:rsidRPr="00E77C56">
          <w:rPr>
            <w:rStyle w:val="Hyperlink"/>
            <w:noProof/>
          </w:rPr>
          <w:t>Table 2</w:t>
        </w:r>
        <w:r w:rsidR="00F75914" w:rsidRPr="00E77C56">
          <w:rPr>
            <w:rStyle w:val="Hyperlink"/>
            <w:noProof/>
          </w:rPr>
          <w:noBreakHyphen/>
          <w:t>3. Summary of Historical Estimated Annual Loads</w:t>
        </w:r>
        <w:r w:rsidR="00F75914">
          <w:rPr>
            <w:noProof/>
            <w:webHidden/>
          </w:rPr>
          <w:tab/>
        </w:r>
        <w:r w:rsidR="00F75914">
          <w:rPr>
            <w:noProof/>
            <w:webHidden/>
          </w:rPr>
          <w:fldChar w:fldCharType="begin"/>
        </w:r>
        <w:r w:rsidR="00F75914">
          <w:rPr>
            <w:noProof/>
            <w:webHidden/>
          </w:rPr>
          <w:instrText xml:space="preserve"> PAGEREF _Toc79754803 \h </w:instrText>
        </w:r>
        <w:r w:rsidR="00F75914">
          <w:rPr>
            <w:noProof/>
            <w:webHidden/>
          </w:rPr>
        </w:r>
        <w:r w:rsidR="00F75914">
          <w:rPr>
            <w:noProof/>
            <w:webHidden/>
          </w:rPr>
          <w:fldChar w:fldCharType="separate"/>
        </w:r>
        <w:r w:rsidR="00F75914">
          <w:rPr>
            <w:noProof/>
            <w:webHidden/>
          </w:rPr>
          <w:t>6</w:t>
        </w:r>
        <w:r w:rsidR="00F75914">
          <w:rPr>
            <w:noProof/>
            <w:webHidden/>
          </w:rPr>
          <w:fldChar w:fldCharType="end"/>
        </w:r>
      </w:hyperlink>
    </w:p>
    <w:p w14:paraId="2CCC38B8" w14:textId="2F3E445C"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4" w:history="1">
        <w:r w:rsidR="00F75914" w:rsidRPr="00E77C56">
          <w:rPr>
            <w:rStyle w:val="Hyperlink"/>
            <w:noProof/>
          </w:rPr>
          <w:t>Table 2</w:t>
        </w:r>
        <w:r w:rsidR="00F75914" w:rsidRPr="00E77C56">
          <w:rPr>
            <w:rStyle w:val="Hyperlink"/>
            <w:noProof/>
          </w:rPr>
          <w:noBreakHyphen/>
          <w:t>4. San Jacinto River Watershed Monitoring Stations</w:t>
        </w:r>
        <w:r w:rsidR="00F75914">
          <w:rPr>
            <w:noProof/>
            <w:webHidden/>
          </w:rPr>
          <w:tab/>
        </w:r>
        <w:r w:rsidR="00F75914">
          <w:rPr>
            <w:noProof/>
            <w:webHidden/>
          </w:rPr>
          <w:fldChar w:fldCharType="begin"/>
        </w:r>
        <w:r w:rsidR="00F75914">
          <w:rPr>
            <w:noProof/>
            <w:webHidden/>
          </w:rPr>
          <w:instrText xml:space="preserve"> PAGEREF _Toc79754804 \h </w:instrText>
        </w:r>
        <w:r w:rsidR="00F75914">
          <w:rPr>
            <w:noProof/>
            <w:webHidden/>
          </w:rPr>
        </w:r>
        <w:r w:rsidR="00F75914">
          <w:rPr>
            <w:noProof/>
            <w:webHidden/>
          </w:rPr>
          <w:fldChar w:fldCharType="separate"/>
        </w:r>
        <w:r w:rsidR="00F75914">
          <w:rPr>
            <w:noProof/>
            <w:webHidden/>
          </w:rPr>
          <w:t>7</w:t>
        </w:r>
        <w:r w:rsidR="00F75914">
          <w:rPr>
            <w:noProof/>
            <w:webHidden/>
          </w:rPr>
          <w:fldChar w:fldCharType="end"/>
        </w:r>
      </w:hyperlink>
    </w:p>
    <w:p w14:paraId="31A8B420" w14:textId="79B95EE6"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5" w:history="1">
        <w:r w:rsidR="00F75914" w:rsidRPr="00E77C56">
          <w:rPr>
            <w:rStyle w:val="Hyperlink"/>
            <w:noProof/>
          </w:rPr>
          <w:t>Table 2</w:t>
        </w:r>
        <w:r w:rsidR="00F75914" w:rsidRPr="00E77C56">
          <w:rPr>
            <w:rStyle w:val="Hyperlink"/>
            <w:noProof/>
          </w:rPr>
          <w:noBreakHyphen/>
          <w:t>5. Summary of Stream Gauge Data (July 2020 through June 2021)</w:t>
        </w:r>
        <w:r w:rsidR="00F75914">
          <w:rPr>
            <w:noProof/>
            <w:webHidden/>
          </w:rPr>
          <w:tab/>
        </w:r>
        <w:r w:rsidR="00F75914">
          <w:rPr>
            <w:noProof/>
            <w:webHidden/>
          </w:rPr>
          <w:fldChar w:fldCharType="begin"/>
        </w:r>
        <w:r w:rsidR="00F75914">
          <w:rPr>
            <w:noProof/>
            <w:webHidden/>
          </w:rPr>
          <w:instrText xml:space="preserve"> PAGEREF _Toc79754805 \h </w:instrText>
        </w:r>
        <w:r w:rsidR="00F75914">
          <w:rPr>
            <w:noProof/>
            <w:webHidden/>
          </w:rPr>
        </w:r>
        <w:r w:rsidR="00F75914">
          <w:rPr>
            <w:noProof/>
            <w:webHidden/>
          </w:rPr>
          <w:fldChar w:fldCharType="separate"/>
        </w:r>
        <w:r w:rsidR="00F75914">
          <w:rPr>
            <w:noProof/>
            <w:webHidden/>
          </w:rPr>
          <w:t>9</w:t>
        </w:r>
        <w:r w:rsidR="00F75914">
          <w:rPr>
            <w:noProof/>
            <w:webHidden/>
          </w:rPr>
          <w:fldChar w:fldCharType="end"/>
        </w:r>
      </w:hyperlink>
    </w:p>
    <w:p w14:paraId="3012FBD4" w14:textId="7AE0ADB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6" w:history="1">
        <w:r w:rsidR="00F75914" w:rsidRPr="00E77C56">
          <w:rPr>
            <w:rStyle w:val="Hyperlink"/>
            <w:noProof/>
          </w:rPr>
          <w:t>Table 2</w:t>
        </w:r>
        <w:r w:rsidR="00F75914" w:rsidRPr="00E77C56">
          <w:rPr>
            <w:rStyle w:val="Hyperlink"/>
            <w:noProof/>
          </w:rPr>
          <w:noBreakHyphen/>
          <w:t>6. Water Quality Concentrations at Salt Creek at Murrieta Road</w:t>
        </w:r>
        <w:r w:rsidR="00F75914">
          <w:rPr>
            <w:noProof/>
            <w:webHidden/>
          </w:rPr>
          <w:tab/>
        </w:r>
        <w:r w:rsidR="00F75914">
          <w:rPr>
            <w:noProof/>
            <w:webHidden/>
          </w:rPr>
          <w:fldChar w:fldCharType="begin"/>
        </w:r>
        <w:r w:rsidR="00F75914">
          <w:rPr>
            <w:noProof/>
            <w:webHidden/>
          </w:rPr>
          <w:instrText xml:space="preserve"> PAGEREF _Toc79754806 \h </w:instrText>
        </w:r>
        <w:r w:rsidR="00F75914">
          <w:rPr>
            <w:noProof/>
            <w:webHidden/>
          </w:rPr>
        </w:r>
        <w:r w:rsidR="00F75914">
          <w:rPr>
            <w:noProof/>
            <w:webHidden/>
          </w:rPr>
          <w:fldChar w:fldCharType="separate"/>
        </w:r>
        <w:r w:rsidR="00F75914">
          <w:rPr>
            <w:noProof/>
            <w:webHidden/>
          </w:rPr>
          <w:t>16</w:t>
        </w:r>
        <w:r w:rsidR="00F75914">
          <w:rPr>
            <w:noProof/>
            <w:webHidden/>
          </w:rPr>
          <w:fldChar w:fldCharType="end"/>
        </w:r>
      </w:hyperlink>
    </w:p>
    <w:p w14:paraId="6353C370" w14:textId="462F9E2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7" w:history="1">
        <w:r w:rsidR="00F75914" w:rsidRPr="00E77C56">
          <w:rPr>
            <w:rStyle w:val="Hyperlink"/>
            <w:noProof/>
          </w:rPr>
          <w:t>Table 2</w:t>
        </w:r>
        <w:r w:rsidR="00F75914" w:rsidRPr="00E77C56">
          <w:rPr>
            <w:rStyle w:val="Hyperlink"/>
            <w:noProof/>
          </w:rPr>
          <w:noBreakHyphen/>
          <w:t>7. Water Quality Event and Annual Loads at Salt Creek at Murrieta Road</w:t>
        </w:r>
        <w:r w:rsidR="00F75914">
          <w:rPr>
            <w:noProof/>
            <w:webHidden/>
          </w:rPr>
          <w:tab/>
        </w:r>
        <w:r w:rsidR="00F75914">
          <w:rPr>
            <w:noProof/>
            <w:webHidden/>
          </w:rPr>
          <w:fldChar w:fldCharType="begin"/>
        </w:r>
        <w:r w:rsidR="00F75914">
          <w:rPr>
            <w:noProof/>
            <w:webHidden/>
          </w:rPr>
          <w:instrText xml:space="preserve"> PAGEREF _Toc79754807 \h </w:instrText>
        </w:r>
        <w:r w:rsidR="00F75914">
          <w:rPr>
            <w:noProof/>
            <w:webHidden/>
          </w:rPr>
        </w:r>
        <w:r w:rsidR="00F75914">
          <w:rPr>
            <w:noProof/>
            <w:webHidden/>
          </w:rPr>
          <w:fldChar w:fldCharType="separate"/>
        </w:r>
        <w:r w:rsidR="00F75914">
          <w:rPr>
            <w:noProof/>
            <w:webHidden/>
          </w:rPr>
          <w:t>17</w:t>
        </w:r>
        <w:r w:rsidR="00F75914">
          <w:rPr>
            <w:noProof/>
            <w:webHidden/>
          </w:rPr>
          <w:fldChar w:fldCharType="end"/>
        </w:r>
      </w:hyperlink>
    </w:p>
    <w:p w14:paraId="1F7D8E36" w14:textId="79CC0C3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8" w:history="1">
        <w:r w:rsidR="00F75914" w:rsidRPr="00E77C56">
          <w:rPr>
            <w:rStyle w:val="Hyperlink"/>
            <w:noProof/>
          </w:rPr>
          <w:t>Table 2</w:t>
        </w:r>
        <w:r w:rsidR="00F75914" w:rsidRPr="00E77C56">
          <w:rPr>
            <w:rStyle w:val="Hyperlink"/>
            <w:noProof/>
          </w:rPr>
          <w:noBreakHyphen/>
          <w:t>8. Water Quality Concentrations at San Jacinto River at Goetz Road</w:t>
        </w:r>
        <w:r w:rsidR="00F75914">
          <w:rPr>
            <w:noProof/>
            <w:webHidden/>
          </w:rPr>
          <w:tab/>
        </w:r>
        <w:r w:rsidR="00F75914">
          <w:rPr>
            <w:noProof/>
            <w:webHidden/>
          </w:rPr>
          <w:fldChar w:fldCharType="begin"/>
        </w:r>
        <w:r w:rsidR="00F75914">
          <w:rPr>
            <w:noProof/>
            <w:webHidden/>
          </w:rPr>
          <w:instrText xml:space="preserve"> PAGEREF _Toc79754808 \h </w:instrText>
        </w:r>
        <w:r w:rsidR="00F75914">
          <w:rPr>
            <w:noProof/>
            <w:webHidden/>
          </w:rPr>
        </w:r>
        <w:r w:rsidR="00F75914">
          <w:rPr>
            <w:noProof/>
            <w:webHidden/>
          </w:rPr>
          <w:fldChar w:fldCharType="separate"/>
        </w:r>
        <w:r w:rsidR="00F75914">
          <w:rPr>
            <w:noProof/>
            <w:webHidden/>
          </w:rPr>
          <w:t>20</w:t>
        </w:r>
        <w:r w:rsidR="00F75914">
          <w:rPr>
            <w:noProof/>
            <w:webHidden/>
          </w:rPr>
          <w:fldChar w:fldCharType="end"/>
        </w:r>
      </w:hyperlink>
    </w:p>
    <w:p w14:paraId="2EC55E06" w14:textId="1177D73D"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09" w:history="1">
        <w:r w:rsidR="00F75914" w:rsidRPr="00E77C56">
          <w:rPr>
            <w:rStyle w:val="Hyperlink"/>
            <w:noProof/>
          </w:rPr>
          <w:t>Table 2</w:t>
        </w:r>
        <w:r w:rsidR="00F75914" w:rsidRPr="00E77C56">
          <w:rPr>
            <w:rStyle w:val="Hyperlink"/>
            <w:noProof/>
          </w:rPr>
          <w:noBreakHyphen/>
          <w:t>9. Water Quality Event and Annual Loads at San Jacinto River at Goetz Road</w:t>
        </w:r>
        <w:r w:rsidR="00F75914">
          <w:rPr>
            <w:noProof/>
            <w:webHidden/>
          </w:rPr>
          <w:tab/>
        </w:r>
        <w:r w:rsidR="00F75914">
          <w:rPr>
            <w:noProof/>
            <w:webHidden/>
          </w:rPr>
          <w:fldChar w:fldCharType="begin"/>
        </w:r>
        <w:r w:rsidR="00F75914">
          <w:rPr>
            <w:noProof/>
            <w:webHidden/>
          </w:rPr>
          <w:instrText xml:space="preserve"> PAGEREF _Toc79754809 \h </w:instrText>
        </w:r>
        <w:r w:rsidR="00F75914">
          <w:rPr>
            <w:noProof/>
            <w:webHidden/>
          </w:rPr>
        </w:r>
        <w:r w:rsidR="00F75914">
          <w:rPr>
            <w:noProof/>
            <w:webHidden/>
          </w:rPr>
          <w:fldChar w:fldCharType="separate"/>
        </w:r>
        <w:r w:rsidR="00F75914">
          <w:rPr>
            <w:noProof/>
            <w:webHidden/>
          </w:rPr>
          <w:t>21</w:t>
        </w:r>
        <w:r w:rsidR="00F75914">
          <w:rPr>
            <w:noProof/>
            <w:webHidden/>
          </w:rPr>
          <w:fldChar w:fldCharType="end"/>
        </w:r>
      </w:hyperlink>
    </w:p>
    <w:p w14:paraId="64B4CCB1" w14:textId="1FFCB6B7"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0" w:history="1">
        <w:r w:rsidR="00F75914" w:rsidRPr="00E77C56">
          <w:rPr>
            <w:rStyle w:val="Hyperlink"/>
            <w:noProof/>
          </w:rPr>
          <w:t>Table 2</w:t>
        </w:r>
        <w:r w:rsidR="00F75914" w:rsidRPr="00E77C56">
          <w:rPr>
            <w:rStyle w:val="Hyperlink"/>
            <w:noProof/>
          </w:rPr>
          <w:noBreakHyphen/>
          <w:t>10. Water Quality Concentrations at Canyon Lake Spillway</w:t>
        </w:r>
        <w:r w:rsidR="00F75914">
          <w:rPr>
            <w:noProof/>
            <w:webHidden/>
          </w:rPr>
          <w:tab/>
        </w:r>
        <w:r w:rsidR="00F75914">
          <w:rPr>
            <w:noProof/>
            <w:webHidden/>
          </w:rPr>
          <w:fldChar w:fldCharType="begin"/>
        </w:r>
        <w:r w:rsidR="00F75914">
          <w:rPr>
            <w:noProof/>
            <w:webHidden/>
          </w:rPr>
          <w:instrText xml:space="preserve"> PAGEREF _Toc79754810 \h </w:instrText>
        </w:r>
        <w:r w:rsidR="00F75914">
          <w:rPr>
            <w:noProof/>
            <w:webHidden/>
          </w:rPr>
        </w:r>
        <w:r w:rsidR="00F75914">
          <w:rPr>
            <w:noProof/>
            <w:webHidden/>
          </w:rPr>
          <w:fldChar w:fldCharType="separate"/>
        </w:r>
        <w:r w:rsidR="00F75914">
          <w:rPr>
            <w:noProof/>
            <w:webHidden/>
          </w:rPr>
          <w:t>24</w:t>
        </w:r>
        <w:r w:rsidR="00F75914">
          <w:rPr>
            <w:noProof/>
            <w:webHidden/>
          </w:rPr>
          <w:fldChar w:fldCharType="end"/>
        </w:r>
      </w:hyperlink>
    </w:p>
    <w:p w14:paraId="071D8B34" w14:textId="18EF8DF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1" w:history="1">
        <w:r w:rsidR="00F75914" w:rsidRPr="00E77C56">
          <w:rPr>
            <w:rStyle w:val="Hyperlink"/>
            <w:noProof/>
          </w:rPr>
          <w:t>Table 2</w:t>
        </w:r>
        <w:r w:rsidR="00F75914" w:rsidRPr="00E77C56">
          <w:rPr>
            <w:rStyle w:val="Hyperlink"/>
            <w:noProof/>
          </w:rPr>
          <w:noBreakHyphen/>
          <w:t>11. Water Quality Event and Annual Loads at Canyon Lake Spillway</w:t>
        </w:r>
        <w:r w:rsidR="00F75914">
          <w:rPr>
            <w:noProof/>
            <w:webHidden/>
          </w:rPr>
          <w:tab/>
        </w:r>
        <w:r w:rsidR="00F75914">
          <w:rPr>
            <w:noProof/>
            <w:webHidden/>
          </w:rPr>
          <w:fldChar w:fldCharType="begin"/>
        </w:r>
        <w:r w:rsidR="00F75914">
          <w:rPr>
            <w:noProof/>
            <w:webHidden/>
          </w:rPr>
          <w:instrText xml:space="preserve"> PAGEREF _Toc79754811 \h </w:instrText>
        </w:r>
        <w:r w:rsidR="00F75914">
          <w:rPr>
            <w:noProof/>
            <w:webHidden/>
          </w:rPr>
        </w:r>
        <w:r w:rsidR="00F75914">
          <w:rPr>
            <w:noProof/>
            <w:webHidden/>
          </w:rPr>
          <w:fldChar w:fldCharType="separate"/>
        </w:r>
        <w:r w:rsidR="00F75914">
          <w:rPr>
            <w:noProof/>
            <w:webHidden/>
          </w:rPr>
          <w:t>25</w:t>
        </w:r>
        <w:r w:rsidR="00F75914">
          <w:rPr>
            <w:noProof/>
            <w:webHidden/>
          </w:rPr>
          <w:fldChar w:fldCharType="end"/>
        </w:r>
      </w:hyperlink>
    </w:p>
    <w:p w14:paraId="137208C2" w14:textId="054FAF5C"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2" w:history="1">
        <w:r w:rsidR="00F75914" w:rsidRPr="00E77C56">
          <w:rPr>
            <w:rStyle w:val="Hyperlink"/>
            <w:noProof/>
          </w:rPr>
          <w:t>Table 2</w:t>
        </w:r>
        <w:r w:rsidR="00F75914" w:rsidRPr="00E77C56">
          <w:rPr>
            <w:rStyle w:val="Hyperlink"/>
            <w:noProof/>
          </w:rPr>
          <w:noBreakHyphen/>
          <w:t>12. San Jacinto River Watershed Rainfall Gauges</w:t>
        </w:r>
        <w:r w:rsidR="00F75914">
          <w:rPr>
            <w:noProof/>
            <w:webHidden/>
          </w:rPr>
          <w:tab/>
        </w:r>
        <w:r w:rsidR="00F75914">
          <w:rPr>
            <w:noProof/>
            <w:webHidden/>
          </w:rPr>
          <w:fldChar w:fldCharType="begin"/>
        </w:r>
        <w:r w:rsidR="00F75914">
          <w:rPr>
            <w:noProof/>
            <w:webHidden/>
          </w:rPr>
          <w:instrText xml:space="preserve"> PAGEREF _Toc79754812 \h </w:instrText>
        </w:r>
        <w:r w:rsidR="00F75914">
          <w:rPr>
            <w:noProof/>
            <w:webHidden/>
          </w:rPr>
        </w:r>
        <w:r w:rsidR="00F75914">
          <w:rPr>
            <w:noProof/>
            <w:webHidden/>
          </w:rPr>
          <w:fldChar w:fldCharType="separate"/>
        </w:r>
        <w:r w:rsidR="00F75914">
          <w:rPr>
            <w:noProof/>
            <w:webHidden/>
          </w:rPr>
          <w:t>27</w:t>
        </w:r>
        <w:r w:rsidR="00F75914">
          <w:rPr>
            <w:noProof/>
            <w:webHidden/>
          </w:rPr>
          <w:fldChar w:fldCharType="end"/>
        </w:r>
      </w:hyperlink>
    </w:p>
    <w:p w14:paraId="18C6BD2A" w14:textId="6413875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3" w:history="1">
        <w:r w:rsidR="00F75914" w:rsidRPr="00E77C56">
          <w:rPr>
            <w:rStyle w:val="Hyperlink"/>
            <w:noProof/>
          </w:rPr>
          <w:t>Table 2</w:t>
        </w:r>
        <w:r w:rsidR="00F75914" w:rsidRPr="00E77C56">
          <w:rPr>
            <w:rStyle w:val="Hyperlink"/>
            <w:noProof/>
          </w:rPr>
          <w:noBreakHyphen/>
          <w:t>13. Summary Rainfall Data (July 2020 to June 2021)</w:t>
        </w:r>
        <w:r w:rsidR="00F75914">
          <w:rPr>
            <w:noProof/>
            <w:webHidden/>
          </w:rPr>
          <w:tab/>
        </w:r>
        <w:r w:rsidR="00F75914">
          <w:rPr>
            <w:noProof/>
            <w:webHidden/>
          </w:rPr>
          <w:fldChar w:fldCharType="begin"/>
        </w:r>
        <w:r w:rsidR="00F75914">
          <w:rPr>
            <w:noProof/>
            <w:webHidden/>
          </w:rPr>
          <w:instrText xml:space="preserve"> PAGEREF _Toc79754813 \h </w:instrText>
        </w:r>
        <w:r w:rsidR="00F75914">
          <w:rPr>
            <w:noProof/>
            <w:webHidden/>
          </w:rPr>
        </w:r>
        <w:r w:rsidR="00F75914">
          <w:rPr>
            <w:noProof/>
            <w:webHidden/>
          </w:rPr>
          <w:fldChar w:fldCharType="separate"/>
        </w:r>
        <w:r w:rsidR="00F75914">
          <w:rPr>
            <w:noProof/>
            <w:webHidden/>
          </w:rPr>
          <w:t>27</w:t>
        </w:r>
        <w:r w:rsidR="00F75914">
          <w:rPr>
            <w:noProof/>
            <w:webHidden/>
          </w:rPr>
          <w:fldChar w:fldCharType="end"/>
        </w:r>
      </w:hyperlink>
    </w:p>
    <w:p w14:paraId="1B53C110" w14:textId="57E3F24B"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4" w:history="1">
        <w:r w:rsidR="00F75914" w:rsidRPr="00E77C56">
          <w:rPr>
            <w:rStyle w:val="Hyperlink"/>
            <w:rFonts w:eastAsia="Calibri"/>
            <w:noProof/>
          </w:rPr>
          <w:t>Table 3-1.  Lake Elsinore TMDL Monitoring Locations</w:t>
        </w:r>
        <w:r w:rsidR="00F75914">
          <w:rPr>
            <w:noProof/>
            <w:webHidden/>
          </w:rPr>
          <w:tab/>
        </w:r>
        <w:r w:rsidR="00F75914">
          <w:rPr>
            <w:noProof/>
            <w:webHidden/>
          </w:rPr>
          <w:fldChar w:fldCharType="begin"/>
        </w:r>
        <w:r w:rsidR="00F75914">
          <w:rPr>
            <w:noProof/>
            <w:webHidden/>
          </w:rPr>
          <w:instrText xml:space="preserve"> PAGEREF _Toc79754814 \h </w:instrText>
        </w:r>
        <w:r w:rsidR="00F75914">
          <w:rPr>
            <w:noProof/>
            <w:webHidden/>
          </w:rPr>
        </w:r>
        <w:r w:rsidR="00F75914">
          <w:rPr>
            <w:noProof/>
            <w:webHidden/>
          </w:rPr>
          <w:fldChar w:fldCharType="separate"/>
        </w:r>
        <w:r w:rsidR="00F75914">
          <w:rPr>
            <w:noProof/>
            <w:webHidden/>
          </w:rPr>
          <w:t>30</w:t>
        </w:r>
        <w:r w:rsidR="00F75914">
          <w:rPr>
            <w:noProof/>
            <w:webHidden/>
          </w:rPr>
          <w:fldChar w:fldCharType="end"/>
        </w:r>
      </w:hyperlink>
    </w:p>
    <w:p w14:paraId="77223D41" w14:textId="7A13B2E9"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5" w:history="1">
        <w:r w:rsidR="00F75914" w:rsidRPr="00E77C56">
          <w:rPr>
            <w:rStyle w:val="Hyperlink"/>
            <w:noProof/>
          </w:rPr>
          <w:t>Table 3-2.  2020-2021 In-lake Analytical Constituents and Methods for Lake Elsinore</w:t>
        </w:r>
        <w:r w:rsidR="00F75914">
          <w:rPr>
            <w:noProof/>
            <w:webHidden/>
          </w:rPr>
          <w:tab/>
        </w:r>
        <w:r w:rsidR="00F75914">
          <w:rPr>
            <w:noProof/>
            <w:webHidden/>
          </w:rPr>
          <w:fldChar w:fldCharType="begin"/>
        </w:r>
        <w:r w:rsidR="00F75914">
          <w:rPr>
            <w:noProof/>
            <w:webHidden/>
          </w:rPr>
          <w:instrText xml:space="preserve"> PAGEREF _Toc79754815 \h </w:instrText>
        </w:r>
        <w:r w:rsidR="00F75914">
          <w:rPr>
            <w:noProof/>
            <w:webHidden/>
          </w:rPr>
        </w:r>
        <w:r w:rsidR="00F75914">
          <w:rPr>
            <w:noProof/>
            <w:webHidden/>
          </w:rPr>
          <w:fldChar w:fldCharType="separate"/>
        </w:r>
        <w:r w:rsidR="00F75914">
          <w:rPr>
            <w:noProof/>
            <w:webHidden/>
          </w:rPr>
          <w:t>30</w:t>
        </w:r>
        <w:r w:rsidR="00F75914">
          <w:rPr>
            <w:noProof/>
            <w:webHidden/>
          </w:rPr>
          <w:fldChar w:fldCharType="end"/>
        </w:r>
      </w:hyperlink>
    </w:p>
    <w:p w14:paraId="7794DA86" w14:textId="46C38369"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6" w:history="1">
        <w:r w:rsidR="00F75914" w:rsidRPr="00E77C56">
          <w:rPr>
            <w:rStyle w:val="Hyperlink"/>
            <w:rFonts w:eastAsia="Calibri"/>
            <w:noProof/>
          </w:rPr>
          <w:t>Table 3-3. In-Situ Water Quality Parameter Measurements in Lake Elsinore – 2020 Monthly Means for Each Site (July – Dec 2020)</w:t>
        </w:r>
        <w:r w:rsidR="00F75914">
          <w:rPr>
            <w:noProof/>
            <w:webHidden/>
          </w:rPr>
          <w:tab/>
        </w:r>
        <w:r w:rsidR="00F75914">
          <w:rPr>
            <w:noProof/>
            <w:webHidden/>
          </w:rPr>
          <w:fldChar w:fldCharType="begin"/>
        </w:r>
        <w:r w:rsidR="00F75914">
          <w:rPr>
            <w:noProof/>
            <w:webHidden/>
          </w:rPr>
          <w:instrText xml:space="preserve"> PAGEREF _Toc79754816 \h </w:instrText>
        </w:r>
        <w:r w:rsidR="00F75914">
          <w:rPr>
            <w:noProof/>
            <w:webHidden/>
          </w:rPr>
        </w:r>
        <w:r w:rsidR="00F75914">
          <w:rPr>
            <w:noProof/>
            <w:webHidden/>
          </w:rPr>
          <w:fldChar w:fldCharType="separate"/>
        </w:r>
        <w:r w:rsidR="00F75914">
          <w:rPr>
            <w:noProof/>
            <w:webHidden/>
          </w:rPr>
          <w:t>32</w:t>
        </w:r>
        <w:r w:rsidR="00F75914">
          <w:rPr>
            <w:noProof/>
            <w:webHidden/>
          </w:rPr>
          <w:fldChar w:fldCharType="end"/>
        </w:r>
      </w:hyperlink>
    </w:p>
    <w:p w14:paraId="249046E2" w14:textId="4FDAB21F"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7" w:history="1">
        <w:r w:rsidR="00F75914" w:rsidRPr="00E77C56">
          <w:rPr>
            <w:rStyle w:val="Hyperlink"/>
            <w:rFonts w:eastAsia="Calibri"/>
            <w:noProof/>
          </w:rPr>
          <w:t>Table 3-4. In-Situ Water Quality Parameter Measurements in Lake Elsinore – 2021 Monthly Means for Each Site (February – June 2021)</w:t>
        </w:r>
        <w:r w:rsidR="00F75914">
          <w:rPr>
            <w:noProof/>
            <w:webHidden/>
          </w:rPr>
          <w:tab/>
        </w:r>
        <w:r w:rsidR="00F75914">
          <w:rPr>
            <w:noProof/>
            <w:webHidden/>
          </w:rPr>
          <w:fldChar w:fldCharType="begin"/>
        </w:r>
        <w:r w:rsidR="00F75914">
          <w:rPr>
            <w:noProof/>
            <w:webHidden/>
          </w:rPr>
          <w:instrText xml:space="preserve"> PAGEREF _Toc79754817 \h </w:instrText>
        </w:r>
        <w:r w:rsidR="00F75914">
          <w:rPr>
            <w:noProof/>
            <w:webHidden/>
          </w:rPr>
        </w:r>
        <w:r w:rsidR="00F75914">
          <w:rPr>
            <w:noProof/>
            <w:webHidden/>
          </w:rPr>
          <w:fldChar w:fldCharType="separate"/>
        </w:r>
        <w:r w:rsidR="00F75914">
          <w:rPr>
            <w:noProof/>
            <w:webHidden/>
          </w:rPr>
          <w:t>32</w:t>
        </w:r>
        <w:r w:rsidR="00F75914">
          <w:rPr>
            <w:noProof/>
            <w:webHidden/>
          </w:rPr>
          <w:fldChar w:fldCharType="end"/>
        </w:r>
      </w:hyperlink>
    </w:p>
    <w:p w14:paraId="4DFC1DD9" w14:textId="713CA00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8" w:history="1">
        <w:r w:rsidR="00F75914" w:rsidRPr="00E77C56">
          <w:rPr>
            <w:rStyle w:val="Hyperlink"/>
            <w:rFonts w:eastAsia="Calibri"/>
            <w:noProof/>
          </w:rPr>
          <w:t>Table 3-5. In-Situ Water Quality Parameter Measurements in Lake Elsinore – 2020-2021 Annual Mean Statistics for Each Site</w:t>
        </w:r>
        <w:r w:rsidR="00F75914">
          <w:rPr>
            <w:noProof/>
            <w:webHidden/>
          </w:rPr>
          <w:tab/>
        </w:r>
        <w:r w:rsidR="00F75914">
          <w:rPr>
            <w:noProof/>
            <w:webHidden/>
          </w:rPr>
          <w:fldChar w:fldCharType="begin"/>
        </w:r>
        <w:r w:rsidR="00F75914">
          <w:rPr>
            <w:noProof/>
            <w:webHidden/>
          </w:rPr>
          <w:instrText xml:space="preserve"> PAGEREF _Toc79754818 \h </w:instrText>
        </w:r>
        <w:r w:rsidR="00F75914">
          <w:rPr>
            <w:noProof/>
            <w:webHidden/>
          </w:rPr>
        </w:r>
        <w:r w:rsidR="00F75914">
          <w:rPr>
            <w:noProof/>
            <w:webHidden/>
          </w:rPr>
          <w:fldChar w:fldCharType="separate"/>
        </w:r>
        <w:r w:rsidR="00F75914">
          <w:rPr>
            <w:noProof/>
            <w:webHidden/>
          </w:rPr>
          <w:t>34</w:t>
        </w:r>
        <w:r w:rsidR="00F75914">
          <w:rPr>
            <w:noProof/>
            <w:webHidden/>
          </w:rPr>
          <w:fldChar w:fldCharType="end"/>
        </w:r>
      </w:hyperlink>
    </w:p>
    <w:p w14:paraId="5C11EE30" w14:textId="0D15FAFC"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19" w:history="1">
        <w:r w:rsidR="00F75914" w:rsidRPr="00E77C56">
          <w:rPr>
            <w:rStyle w:val="Hyperlink"/>
            <w:rFonts w:eastAsia="Calibri"/>
            <w:noProof/>
          </w:rPr>
          <w:t xml:space="preserve"> Table 3-6.  Monthly Analytical Chemistry Results for Lake Elsinore in 2020-2021</w:t>
        </w:r>
        <w:r w:rsidR="00F75914">
          <w:rPr>
            <w:noProof/>
            <w:webHidden/>
          </w:rPr>
          <w:tab/>
        </w:r>
        <w:r w:rsidR="00F75914">
          <w:rPr>
            <w:noProof/>
            <w:webHidden/>
          </w:rPr>
          <w:fldChar w:fldCharType="begin"/>
        </w:r>
        <w:r w:rsidR="00F75914">
          <w:rPr>
            <w:noProof/>
            <w:webHidden/>
          </w:rPr>
          <w:instrText xml:space="preserve"> PAGEREF _Toc79754819 \h </w:instrText>
        </w:r>
        <w:r w:rsidR="00F75914">
          <w:rPr>
            <w:noProof/>
            <w:webHidden/>
          </w:rPr>
        </w:r>
        <w:r w:rsidR="00F75914">
          <w:rPr>
            <w:noProof/>
            <w:webHidden/>
          </w:rPr>
          <w:fldChar w:fldCharType="separate"/>
        </w:r>
        <w:r w:rsidR="00F75914">
          <w:rPr>
            <w:noProof/>
            <w:webHidden/>
          </w:rPr>
          <w:t>42</w:t>
        </w:r>
        <w:r w:rsidR="00F75914">
          <w:rPr>
            <w:noProof/>
            <w:webHidden/>
          </w:rPr>
          <w:fldChar w:fldCharType="end"/>
        </w:r>
      </w:hyperlink>
    </w:p>
    <w:p w14:paraId="36EB97E8" w14:textId="40BE933A"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0" w:history="1">
        <w:r w:rsidR="00F75914" w:rsidRPr="00E77C56">
          <w:rPr>
            <w:rStyle w:val="Hyperlink"/>
            <w:rFonts w:eastAsia="Calibri"/>
            <w:noProof/>
          </w:rPr>
          <w:t>Table 3-7. Analytical Chemistry Summary for Lake Elsinore – Annual Mean Statistics (2020-2021)</w:t>
        </w:r>
        <w:r w:rsidR="00F75914">
          <w:rPr>
            <w:noProof/>
            <w:webHidden/>
          </w:rPr>
          <w:tab/>
        </w:r>
        <w:r w:rsidR="00F75914">
          <w:rPr>
            <w:noProof/>
            <w:webHidden/>
          </w:rPr>
          <w:fldChar w:fldCharType="begin"/>
        </w:r>
        <w:r w:rsidR="00F75914">
          <w:rPr>
            <w:noProof/>
            <w:webHidden/>
          </w:rPr>
          <w:instrText xml:space="preserve"> PAGEREF _Toc79754820 \h </w:instrText>
        </w:r>
        <w:r w:rsidR="00F75914">
          <w:rPr>
            <w:noProof/>
            <w:webHidden/>
          </w:rPr>
        </w:r>
        <w:r w:rsidR="00F75914">
          <w:rPr>
            <w:noProof/>
            <w:webHidden/>
          </w:rPr>
          <w:fldChar w:fldCharType="separate"/>
        </w:r>
        <w:r w:rsidR="00F75914">
          <w:rPr>
            <w:noProof/>
            <w:webHidden/>
          </w:rPr>
          <w:t>43</w:t>
        </w:r>
        <w:r w:rsidR="00F75914">
          <w:rPr>
            <w:noProof/>
            <w:webHidden/>
          </w:rPr>
          <w:fldChar w:fldCharType="end"/>
        </w:r>
      </w:hyperlink>
    </w:p>
    <w:p w14:paraId="072F6B6A" w14:textId="72F5713E"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1" w:history="1">
        <w:r w:rsidR="00F75914" w:rsidRPr="00E77C56">
          <w:rPr>
            <w:rStyle w:val="Hyperlink"/>
            <w:noProof/>
          </w:rPr>
          <w:t>Table 3-8.  Canyon Lake TMDL Monitoring Locations</w:t>
        </w:r>
        <w:r w:rsidR="00F75914">
          <w:rPr>
            <w:noProof/>
            <w:webHidden/>
          </w:rPr>
          <w:tab/>
        </w:r>
        <w:r w:rsidR="00F75914">
          <w:rPr>
            <w:noProof/>
            <w:webHidden/>
          </w:rPr>
          <w:fldChar w:fldCharType="begin"/>
        </w:r>
        <w:r w:rsidR="00F75914">
          <w:rPr>
            <w:noProof/>
            <w:webHidden/>
          </w:rPr>
          <w:instrText xml:space="preserve"> PAGEREF _Toc79754821 \h </w:instrText>
        </w:r>
        <w:r w:rsidR="00F75914">
          <w:rPr>
            <w:noProof/>
            <w:webHidden/>
          </w:rPr>
        </w:r>
        <w:r w:rsidR="00F75914">
          <w:rPr>
            <w:noProof/>
            <w:webHidden/>
          </w:rPr>
          <w:fldChar w:fldCharType="separate"/>
        </w:r>
        <w:r w:rsidR="00F75914">
          <w:rPr>
            <w:noProof/>
            <w:webHidden/>
          </w:rPr>
          <w:t>47</w:t>
        </w:r>
        <w:r w:rsidR="00F75914">
          <w:rPr>
            <w:noProof/>
            <w:webHidden/>
          </w:rPr>
          <w:fldChar w:fldCharType="end"/>
        </w:r>
      </w:hyperlink>
    </w:p>
    <w:p w14:paraId="4138639A" w14:textId="7074F907"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2" w:history="1">
        <w:r w:rsidR="00F75914" w:rsidRPr="00E77C56">
          <w:rPr>
            <w:rStyle w:val="Hyperlink"/>
            <w:noProof/>
          </w:rPr>
          <w:t>Table 3-9.   In-lake Analytical Constituents and Methods for Canyon Lake (2020-2021)</w:t>
        </w:r>
        <w:r w:rsidR="00F75914">
          <w:rPr>
            <w:noProof/>
            <w:webHidden/>
          </w:rPr>
          <w:tab/>
        </w:r>
        <w:r w:rsidR="00F75914">
          <w:rPr>
            <w:noProof/>
            <w:webHidden/>
          </w:rPr>
          <w:fldChar w:fldCharType="begin"/>
        </w:r>
        <w:r w:rsidR="00F75914">
          <w:rPr>
            <w:noProof/>
            <w:webHidden/>
          </w:rPr>
          <w:instrText xml:space="preserve"> PAGEREF _Toc79754822 \h </w:instrText>
        </w:r>
        <w:r w:rsidR="00F75914">
          <w:rPr>
            <w:noProof/>
            <w:webHidden/>
          </w:rPr>
        </w:r>
        <w:r w:rsidR="00F75914">
          <w:rPr>
            <w:noProof/>
            <w:webHidden/>
          </w:rPr>
          <w:fldChar w:fldCharType="separate"/>
        </w:r>
        <w:r w:rsidR="00F75914">
          <w:rPr>
            <w:noProof/>
            <w:webHidden/>
          </w:rPr>
          <w:t>50</w:t>
        </w:r>
        <w:r w:rsidR="00F75914">
          <w:rPr>
            <w:noProof/>
            <w:webHidden/>
          </w:rPr>
          <w:fldChar w:fldCharType="end"/>
        </w:r>
      </w:hyperlink>
    </w:p>
    <w:p w14:paraId="2B51D739" w14:textId="36CCDF9A"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3" w:history="1">
        <w:r w:rsidR="00F75914" w:rsidRPr="00E77C56">
          <w:rPr>
            <w:rStyle w:val="Hyperlink"/>
            <w:rFonts w:eastAsia="Calibri"/>
            <w:noProof/>
          </w:rPr>
          <w:t>Table 3-10. In-Situ Water Quality Parameter Measurements for Canyon Lake - Monthly Means for Each Site (August – December 2020)</w:t>
        </w:r>
        <w:r w:rsidR="00F75914">
          <w:rPr>
            <w:noProof/>
            <w:webHidden/>
          </w:rPr>
          <w:tab/>
        </w:r>
        <w:r w:rsidR="00F75914">
          <w:rPr>
            <w:noProof/>
            <w:webHidden/>
          </w:rPr>
          <w:fldChar w:fldCharType="begin"/>
        </w:r>
        <w:r w:rsidR="00F75914">
          <w:rPr>
            <w:noProof/>
            <w:webHidden/>
          </w:rPr>
          <w:instrText xml:space="preserve"> PAGEREF _Toc79754823 \h </w:instrText>
        </w:r>
        <w:r w:rsidR="00F75914">
          <w:rPr>
            <w:noProof/>
            <w:webHidden/>
          </w:rPr>
        </w:r>
        <w:r w:rsidR="00F75914">
          <w:rPr>
            <w:noProof/>
            <w:webHidden/>
          </w:rPr>
          <w:fldChar w:fldCharType="separate"/>
        </w:r>
        <w:r w:rsidR="00F75914">
          <w:rPr>
            <w:noProof/>
            <w:webHidden/>
          </w:rPr>
          <w:t>52</w:t>
        </w:r>
        <w:r w:rsidR="00F75914">
          <w:rPr>
            <w:noProof/>
            <w:webHidden/>
          </w:rPr>
          <w:fldChar w:fldCharType="end"/>
        </w:r>
      </w:hyperlink>
    </w:p>
    <w:p w14:paraId="7DBA7C19" w14:textId="426A6D84"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4" w:history="1">
        <w:r w:rsidR="00F75914" w:rsidRPr="00E77C56">
          <w:rPr>
            <w:rStyle w:val="Hyperlink"/>
            <w:rFonts w:eastAsia="Calibri"/>
            <w:noProof/>
          </w:rPr>
          <w:t>Table 3-11. In-Situ Water Quality Parameter Measurements for Canyon Lake - Monthly Means for Each Site (February – June 2021)</w:t>
        </w:r>
        <w:r w:rsidR="00F75914">
          <w:rPr>
            <w:noProof/>
            <w:webHidden/>
          </w:rPr>
          <w:tab/>
        </w:r>
        <w:r w:rsidR="00F75914">
          <w:rPr>
            <w:noProof/>
            <w:webHidden/>
          </w:rPr>
          <w:fldChar w:fldCharType="begin"/>
        </w:r>
        <w:r w:rsidR="00F75914">
          <w:rPr>
            <w:noProof/>
            <w:webHidden/>
          </w:rPr>
          <w:instrText xml:space="preserve"> PAGEREF _Toc79754824 \h </w:instrText>
        </w:r>
        <w:r w:rsidR="00F75914">
          <w:rPr>
            <w:noProof/>
            <w:webHidden/>
          </w:rPr>
        </w:r>
        <w:r w:rsidR="00F75914">
          <w:rPr>
            <w:noProof/>
            <w:webHidden/>
          </w:rPr>
          <w:fldChar w:fldCharType="separate"/>
        </w:r>
        <w:r w:rsidR="00F75914">
          <w:rPr>
            <w:noProof/>
            <w:webHidden/>
          </w:rPr>
          <w:t>53</w:t>
        </w:r>
        <w:r w:rsidR="00F75914">
          <w:rPr>
            <w:noProof/>
            <w:webHidden/>
          </w:rPr>
          <w:fldChar w:fldCharType="end"/>
        </w:r>
      </w:hyperlink>
    </w:p>
    <w:p w14:paraId="7637B57A" w14:textId="3F6254AB"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5" w:history="1">
        <w:r w:rsidR="00F75914" w:rsidRPr="00E77C56">
          <w:rPr>
            <w:rStyle w:val="Hyperlink"/>
            <w:rFonts w:eastAsia="Calibri"/>
            <w:noProof/>
          </w:rPr>
          <w:t>Table 3-12. In-Situ Water Quality Parameter Measurements for Canyon Lake - Monthly Means for Each Basin (August – December 2020)</w:t>
        </w:r>
        <w:r w:rsidR="00F75914">
          <w:rPr>
            <w:noProof/>
            <w:webHidden/>
          </w:rPr>
          <w:tab/>
        </w:r>
        <w:r w:rsidR="00F75914">
          <w:rPr>
            <w:noProof/>
            <w:webHidden/>
          </w:rPr>
          <w:fldChar w:fldCharType="begin"/>
        </w:r>
        <w:r w:rsidR="00F75914">
          <w:rPr>
            <w:noProof/>
            <w:webHidden/>
          </w:rPr>
          <w:instrText xml:space="preserve"> PAGEREF _Toc79754825 \h </w:instrText>
        </w:r>
        <w:r w:rsidR="00F75914">
          <w:rPr>
            <w:noProof/>
            <w:webHidden/>
          </w:rPr>
        </w:r>
        <w:r w:rsidR="00F75914">
          <w:rPr>
            <w:noProof/>
            <w:webHidden/>
          </w:rPr>
          <w:fldChar w:fldCharType="separate"/>
        </w:r>
        <w:r w:rsidR="00F75914">
          <w:rPr>
            <w:noProof/>
            <w:webHidden/>
          </w:rPr>
          <w:t>54</w:t>
        </w:r>
        <w:r w:rsidR="00F75914">
          <w:rPr>
            <w:noProof/>
            <w:webHidden/>
          </w:rPr>
          <w:fldChar w:fldCharType="end"/>
        </w:r>
      </w:hyperlink>
    </w:p>
    <w:p w14:paraId="523A06D3" w14:textId="2CDC9EC8"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6" w:history="1">
        <w:r w:rsidR="00F75914" w:rsidRPr="00E77C56">
          <w:rPr>
            <w:rStyle w:val="Hyperlink"/>
            <w:rFonts w:eastAsia="Calibri"/>
            <w:noProof/>
          </w:rPr>
          <w:t>Table 3-13. In-Situ Water Quality Parameter Measurements for Canyon Lake - Monthly Means for Each Basin (February – June 2021)</w:t>
        </w:r>
        <w:r w:rsidR="00F75914">
          <w:rPr>
            <w:noProof/>
            <w:webHidden/>
          </w:rPr>
          <w:tab/>
        </w:r>
        <w:r w:rsidR="00F75914">
          <w:rPr>
            <w:noProof/>
            <w:webHidden/>
          </w:rPr>
          <w:fldChar w:fldCharType="begin"/>
        </w:r>
        <w:r w:rsidR="00F75914">
          <w:rPr>
            <w:noProof/>
            <w:webHidden/>
          </w:rPr>
          <w:instrText xml:space="preserve"> PAGEREF _Toc79754826 \h </w:instrText>
        </w:r>
        <w:r w:rsidR="00F75914">
          <w:rPr>
            <w:noProof/>
            <w:webHidden/>
          </w:rPr>
        </w:r>
        <w:r w:rsidR="00F75914">
          <w:rPr>
            <w:noProof/>
            <w:webHidden/>
          </w:rPr>
          <w:fldChar w:fldCharType="separate"/>
        </w:r>
        <w:r w:rsidR="00F75914">
          <w:rPr>
            <w:noProof/>
            <w:webHidden/>
          </w:rPr>
          <w:t>54</w:t>
        </w:r>
        <w:r w:rsidR="00F75914">
          <w:rPr>
            <w:noProof/>
            <w:webHidden/>
          </w:rPr>
          <w:fldChar w:fldCharType="end"/>
        </w:r>
      </w:hyperlink>
    </w:p>
    <w:p w14:paraId="1724B016" w14:textId="4C8BB7BE"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7" w:history="1">
        <w:r w:rsidR="00F75914" w:rsidRPr="00E77C56">
          <w:rPr>
            <w:rStyle w:val="Hyperlink"/>
            <w:rFonts w:eastAsia="Calibri"/>
            <w:noProof/>
          </w:rPr>
          <w:t>Table 3-14. In-Situ Water Quality Parameter Measurements for Canyon Lake - Annual Mean Statistics for Each Site (August 2020 – June 2021) and Comparison to Previous Monitoring Events</w:t>
        </w:r>
        <w:r w:rsidR="00F75914">
          <w:rPr>
            <w:noProof/>
            <w:webHidden/>
          </w:rPr>
          <w:tab/>
        </w:r>
        <w:r w:rsidR="00F75914">
          <w:rPr>
            <w:noProof/>
            <w:webHidden/>
          </w:rPr>
          <w:fldChar w:fldCharType="begin"/>
        </w:r>
        <w:r w:rsidR="00F75914">
          <w:rPr>
            <w:noProof/>
            <w:webHidden/>
          </w:rPr>
          <w:instrText xml:space="preserve"> PAGEREF _Toc79754827 \h </w:instrText>
        </w:r>
        <w:r w:rsidR="00F75914">
          <w:rPr>
            <w:noProof/>
            <w:webHidden/>
          </w:rPr>
        </w:r>
        <w:r w:rsidR="00F75914">
          <w:rPr>
            <w:noProof/>
            <w:webHidden/>
          </w:rPr>
          <w:fldChar w:fldCharType="separate"/>
        </w:r>
        <w:r w:rsidR="00F75914">
          <w:rPr>
            <w:noProof/>
            <w:webHidden/>
          </w:rPr>
          <w:t>55</w:t>
        </w:r>
        <w:r w:rsidR="00F75914">
          <w:rPr>
            <w:noProof/>
            <w:webHidden/>
          </w:rPr>
          <w:fldChar w:fldCharType="end"/>
        </w:r>
      </w:hyperlink>
    </w:p>
    <w:p w14:paraId="7583F0E3" w14:textId="679ADA3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8" w:history="1">
        <w:r w:rsidR="00F75914" w:rsidRPr="00E77C56">
          <w:rPr>
            <w:rStyle w:val="Hyperlink"/>
            <w:rFonts w:eastAsia="Calibri"/>
            <w:noProof/>
          </w:rPr>
          <w:t>Table 3-15. Analytical Chemistry Results for Canyon Lake - Monthly Depth-Integrated Results (Aug – Dec 2020)</w:t>
        </w:r>
        <w:r w:rsidR="00F75914">
          <w:rPr>
            <w:noProof/>
            <w:webHidden/>
          </w:rPr>
          <w:tab/>
        </w:r>
        <w:r w:rsidR="00F75914">
          <w:rPr>
            <w:noProof/>
            <w:webHidden/>
          </w:rPr>
          <w:fldChar w:fldCharType="begin"/>
        </w:r>
        <w:r w:rsidR="00F75914">
          <w:rPr>
            <w:noProof/>
            <w:webHidden/>
          </w:rPr>
          <w:instrText xml:space="preserve"> PAGEREF _Toc79754828 \h </w:instrText>
        </w:r>
        <w:r w:rsidR="00F75914">
          <w:rPr>
            <w:noProof/>
            <w:webHidden/>
          </w:rPr>
        </w:r>
        <w:r w:rsidR="00F75914">
          <w:rPr>
            <w:noProof/>
            <w:webHidden/>
          </w:rPr>
          <w:fldChar w:fldCharType="separate"/>
        </w:r>
        <w:r w:rsidR="00F75914">
          <w:rPr>
            <w:noProof/>
            <w:webHidden/>
          </w:rPr>
          <w:t>62</w:t>
        </w:r>
        <w:r w:rsidR="00F75914">
          <w:rPr>
            <w:noProof/>
            <w:webHidden/>
          </w:rPr>
          <w:fldChar w:fldCharType="end"/>
        </w:r>
      </w:hyperlink>
    </w:p>
    <w:p w14:paraId="61BD3DCF" w14:textId="761164BF"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29" w:history="1">
        <w:r w:rsidR="00F75914" w:rsidRPr="00E77C56">
          <w:rPr>
            <w:rStyle w:val="Hyperlink"/>
            <w:noProof/>
          </w:rPr>
          <w:t>Table 3-16. Analytical Chemistry Results for Canyon Lake- Monthly Depth-Integrated Results (Feb – June 2021)</w:t>
        </w:r>
        <w:r w:rsidR="00F75914">
          <w:rPr>
            <w:noProof/>
            <w:webHidden/>
          </w:rPr>
          <w:tab/>
        </w:r>
        <w:r w:rsidR="00F75914">
          <w:rPr>
            <w:noProof/>
            <w:webHidden/>
          </w:rPr>
          <w:fldChar w:fldCharType="begin"/>
        </w:r>
        <w:r w:rsidR="00F75914">
          <w:rPr>
            <w:noProof/>
            <w:webHidden/>
          </w:rPr>
          <w:instrText xml:space="preserve"> PAGEREF _Toc79754829 \h </w:instrText>
        </w:r>
        <w:r w:rsidR="00F75914">
          <w:rPr>
            <w:noProof/>
            <w:webHidden/>
          </w:rPr>
        </w:r>
        <w:r w:rsidR="00F75914">
          <w:rPr>
            <w:noProof/>
            <w:webHidden/>
          </w:rPr>
          <w:fldChar w:fldCharType="separate"/>
        </w:r>
        <w:r w:rsidR="00F75914">
          <w:rPr>
            <w:noProof/>
            <w:webHidden/>
          </w:rPr>
          <w:t>63</w:t>
        </w:r>
        <w:r w:rsidR="00F75914">
          <w:rPr>
            <w:noProof/>
            <w:webHidden/>
          </w:rPr>
          <w:fldChar w:fldCharType="end"/>
        </w:r>
      </w:hyperlink>
    </w:p>
    <w:p w14:paraId="33F90617" w14:textId="18EA147E"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30" w:history="1">
        <w:r w:rsidR="00F75914" w:rsidRPr="00E77C56">
          <w:rPr>
            <w:rStyle w:val="Hyperlink"/>
            <w:rFonts w:eastAsia="Calibri"/>
            <w:noProof/>
          </w:rPr>
          <w:t>Table 3-17. Analytical Chemistry Results for Canyon Lake - Annual Mean Statistics for Each Site in the Main Basin</w:t>
        </w:r>
        <w:r w:rsidR="00F75914">
          <w:rPr>
            <w:noProof/>
            <w:webHidden/>
          </w:rPr>
          <w:tab/>
        </w:r>
        <w:r w:rsidR="00F75914">
          <w:rPr>
            <w:noProof/>
            <w:webHidden/>
          </w:rPr>
          <w:fldChar w:fldCharType="begin"/>
        </w:r>
        <w:r w:rsidR="00F75914">
          <w:rPr>
            <w:noProof/>
            <w:webHidden/>
          </w:rPr>
          <w:instrText xml:space="preserve"> PAGEREF _Toc79754830 \h </w:instrText>
        </w:r>
        <w:r w:rsidR="00F75914">
          <w:rPr>
            <w:noProof/>
            <w:webHidden/>
          </w:rPr>
        </w:r>
        <w:r w:rsidR="00F75914">
          <w:rPr>
            <w:noProof/>
            <w:webHidden/>
          </w:rPr>
          <w:fldChar w:fldCharType="separate"/>
        </w:r>
        <w:r w:rsidR="00F75914">
          <w:rPr>
            <w:noProof/>
            <w:webHidden/>
          </w:rPr>
          <w:t>64</w:t>
        </w:r>
        <w:r w:rsidR="00F75914">
          <w:rPr>
            <w:noProof/>
            <w:webHidden/>
          </w:rPr>
          <w:fldChar w:fldCharType="end"/>
        </w:r>
      </w:hyperlink>
    </w:p>
    <w:p w14:paraId="736B7CAA" w14:textId="3F4DFE60"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31" w:history="1">
        <w:r w:rsidR="00F75914" w:rsidRPr="00E77C56">
          <w:rPr>
            <w:rStyle w:val="Hyperlink"/>
            <w:noProof/>
          </w:rPr>
          <w:t>Table 3-18. Analytical Chemistry Results for Canyon Lake - Annual Mean Statistics for Each Site in the East Basin</w:t>
        </w:r>
        <w:r w:rsidR="00F75914">
          <w:rPr>
            <w:noProof/>
            <w:webHidden/>
          </w:rPr>
          <w:tab/>
        </w:r>
        <w:r w:rsidR="00F75914">
          <w:rPr>
            <w:noProof/>
            <w:webHidden/>
          </w:rPr>
          <w:fldChar w:fldCharType="begin"/>
        </w:r>
        <w:r w:rsidR="00F75914">
          <w:rPr>
            <w:noProof/>
            <w:webHidden/>
          </w:rPr>
          <w:instrText xml:space="preserve"> PAGEREF _Toc79754831 \h </w:instrText>
        </w:r>
        <w:r w:rsidR="00F75914">
          <w:rPr>
            <w:noProof/>
            <w:webHidden/>
          </w:rPr>
        </w:r>
        <w:r w:rsidR="00F75914">
          <w:rPr>
            <w:noProof/>
            <w:webHidden/>
          </w:rPr>
          <w:fldChar w:fldCharType="separate"/>
        </w:r>
        <w:r w:rsidR="00F75914">
          <w:rPr>
            <w:noProof/>
            <w:webHidden/>
          </w:rPr>
          <w:t>65</w:t>
        </w:r>
        <w:r w:rsidR="00F75914">
          <w:rPr>
            <w:noProof/>
            <w:webHidden/>
          </w:rPr>
          <w:fldChar w:fldCharType="end"/>
        </w:r>
      </w:hyperlink>
    </w:p>
    <w:p w14:paraId="7D9A7D91" w14:textId="1EB185F5" w:rsidR="00F75914" w:rsidRDefault="00104D97">
      <w:pPr>
        <w:pStyle w:val="TableofFigures"/>
        <w:tabs>
          <w:tab w:val="right" w:leader="dot" w:pos="9350"/>
        </w:tabs>
        <w:rPr>
          <w:rFonts w:asciiTheme="minorHAnsi" w:eastAsiaTheme="minorEastAsia" w:hAnsiTheme="minorHAnsi" w:cstheme="minorBidi"/>
          <w:noProof/>
          <w:szCs w:val="22"/>
        </w:rPr>
      </w:pPr>
      <w:hyperlink w:anchor="_Toc79754832" w:history="1">
        <w:r w:rsidR="00F75914" w:rsidRPr="00E77C56">
          <w:rPr>
            <w:rStyle w:val="Hyperlink"/>
            <w:rFonts w:eastAsia="Calibri"/>
            <w:noProof/>
          </w:rPr>
          <w:t>Table 3-19. Analytical Chemistry Results for Canyon Lake - Annual Mean Statistics for Both Main and East Basins</w:t>
        </w:r>
        <w:r w:rsidR="00F75914">
          <w:rPr>
            <w:noProof/>
            <w:webHidden/>
          </w:rPr>
          <w:tab/>
        </w:r>
        <w:r w:rsidR="00F75914">
          <w:rPr>
            <w:noProof/>
            <w:webHidden/>
          </w:rPr>
          <w:fldChar w:fldCharType="begin"/>
        </w:r>
        <w:r w:rsidR="00F75914">
          <w:rPr>
            <w:noProof/>
            <w:webHidden/>
          </w:rPr>
          <w:instrText xml:space="preserve"> PAGEREF _Toc79754832 \h </w:instrText>
        </w:r>
        <w:r w:rsidR="00F75914">
          <w:rPr>
            <w:noProof/>
            <w:webHidden/>
          </w:rPr>
        </w:r>
        <w:r w:rsidR="00F75914">
          <w:rPr>
            <w:noProof/>
            <w:webHidden/>
          </w:rPr>
          <w:fldChar w:fldCharType="separate"/>
        </w:r>
        <w:r w:rsidR="00F75914">
          <w:rPr>
            <w:noProof/>
            <w:webHidden/>
          </w:rPr>
          <w:t>66</w:t>
        </w:r>
        <w:r w:rsidR="00F75914">
          <w:rPr>
            <w:noProof/>
            <w:webHidden/>
          </w:rPr>
          <w:fldChar w:fldCharType="end"/>
        </w:r>
      </w:hyperlink>
    </w:p>
    <w:p w14:paraId="6C93E550" w14:textId="2AD00E9A" w:rsidR="00525301" w:rsidRPr="007050EA" w:rsidRDefault="00453819" w:rsidP="001F476C">
      <w:pPr>
        <w:ind w:right="720"/>
        <w:rPr>
          <w:rFonts w:cs="Arial"/>
        </w:rPr>
        <w:sectPr w:rsidR="00525301" w:rsidRPr="007050EA" w:rsidSect="00715A47">
          <w:headerReference w:type="even" r:id="rId11"/>
          <w:headerReference w:type="default" r:id="rId12"/>
          <w:footerReference w:type="default" r:id="rId13"/>
          <w:headerReference w:type="first" r:id="rId14"/>
          <w:pgSz w:w="12240" w:h="15840" w:code="1"/>
          <w:pgMar w:top="1008" w:right="1440" w:bottom="1008" w:left="1440" w:header="720" w:footer="720" w:gutter="0"/>
          <w:pgNumType w:fmt="lowerRoman" w:start="1"/>
          <w:cols w:space="720"/>
        </w:sectPr>
      </w:pPr>
      <w:r w:rsidRPr="007050EA">
        <w:rPr>
          <w:rFonts w:cs="Arial"/>
        </w:rPr>
        <w:fldChar w:fldCharType="end"/>
      </w:r>
    </w:p>
    <w:p w14:paraId="563D4705" w14:textId="77777777" w:rsidR="001F476C" w:rsidRPr="007050EA" w:rsidRDefault="001F476C" w:rsidP="001F476C">
      <w:pPr>
        <w:pStyle w:val="AmecfwTOCHeading"/>
        <w:rPr>
          <w:rFonts w:ascii="Arial" w:hAnsi="Arial"/>
        </w:rPr>
      </w:pPr>
      <w:r w:rsidRPr="007050EA">
        <w:rPr>
          <w:rFonts w:ascii="Arial" w:hAnsi="Arial"/>
        </w:rPr>
        <w:lastRenderedPageBreak/>
        <w:t>LIST OF FIGURES</w:t>
      </w:r>
    </w:p>
    <w:p w14:paraId="07DA6ED9" w14:textId="77777777" w:rsidR="001F476C" w:rsidRPr="007050EA" w:rsidRDefault="001F476C" w:rsidP="001F476C">
      <w:pPr>
        <w:rPr>
          <w:rFonts w:cs="Arial"/>
        </w:rPr>
      </w:pPr>
    </w:p>
    <w:p w14:paraId="39B2CC44" w14:textId="4DC89BEA" w:rsidR="00F75914" w:rsidRDefault="00453819">
      <w:pPr>
        <w:pStyle w:val="TableofFigures"/>
        <w:tabs>
          <w:tab w:val="right" w:leader="dot" w:pos="9350"/>
        </w:tabs>
        <w:rPr>
          <w:rFonts w:asciiTheme="minorHAnsi" w:eastAsiaTheme="minorEastAsia" w:hAnsiTheme="minorHAnsi" w:cstheme="minorBidi"/>
          <w:noProof/>
          <w:szCs w:val="22"/>
        </w:rPr>
      </w:pPr>
      <w:r w:rsidRPr="007050EA">
        <w:rPr>
          <w:rFonts w:cs="Arial"/>
        </w:rPr>
        <w:fldChar w:fldCharType="begin"/>
      </w:r>
      <w:r w:rsidR="00DB6894" w:rsidRPr="007050EA">
        <w:rPr>
          <w:rFonts w:cs="Arial"/>
        </w:rPr>
        <w:instrText xml:space="preserve"> TOC \h \z \t "Amecfw Figure Name" \c </w:instrText>
      </w:r>
      <w:r w:rsidRPr="007050EA">
        <w:rPr>
          <w:rFonts w:cs="Arial"/>
        </w:rPr>
        <w:fldChar w:fldCharType="separate"/>
      </w:r>
      <w:hyperlink w:anchor="_Toc79754923" w:history="1">
        <w:r w:rsidR="00F75914" w:rsidRPr="005F593F">
          <w:rPr>
            <w:rStyle w:val="Hyperlink"/>
            <w:noProof/>
          </w:rPr>
          <w:t>Figure 2</w:t>
        </w:r>
        <w:r w:rsidR="00F75914" w:rsidRPr="005F593F">
          <w:rPr>
            <w:rStyle w:val="Hyperlink"/>
            <w:noProof/>
          </w:rPr>
          <w:noBreakHyphen/>
          <w:t>1. San Jacinto River Watershed Monitoring Stations</w:t>
        </w:r>
        <w:r w:rsidR="00F75914">
          <w:rPr>
            <w:noProof/>
            <w:webHidden/>
          </w:rPr>
          <w:tab/>
        </w:r>
        <w:r w:rsidR="00F75914">
          <w:rPr>
            <w:noProof/>
            <w:webHidden/>
          </w:rPr>
          <w:fldChar w:fldCharType="begin"/>
        </w:r>
        <w:r w:rsidR="00F75914">
          <w:rPr>
            <w:noProof/>
            <w:webHidden/>
          </w:rPr>
          <w:instrText xml:space="preserve"> PAGEREF _Toc79754923 \h </w:instrText>
        </w:r>
        <w:r w:rsidR="00F75914">
          <w:rPr>
            <w:noProof/>
            <w:webHidden/>
          </w:rPr>
        </w:r>
        <w:r w:rsidR="00F75914">
          <w:rPr>
            <w:noProof/>
            <w:webHidden/>
          </w:rPr>
          <w:fldChar w:fldCharType="separate"/>
        </w:r>
        <w:r w:rsidR="00F75914">
          <w:rPr>
            <w:noProof/>
            <w:webHidden/>
          </w:rPr>
          <w:t>8</w:t>
        </w:r>
        <w:r w:rsidR="00F75914">
          <w:rPr>
            <w:noProof/>
            <w:webHidden/>
          </w:rPr>
          <w:fldChar w:fldCharType="end"/>
        </w:r>
      </w:hyperlink>
    </w:p>
    <w:p w14:paraId="1B530F2B" w14:textId="360C777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24" w:history="1">
        <w:r w:rsidR="00F75914" w:rsidRPr="005F593F">
          <w:rPr>
            <w:rStyle w:val="Hyperlink"/>
            <w:noProof/>
          </w:rPr>
          <w:t>Figure 2</w:t>
        </w:r>
        <w:r w:rsidR="00F75914" w:rsidRPr="005F593F">
          <w:rPr>
            <w:rStyle w:val="Hyperlink"/>
            <w:noProof/>
          </w:rPr>
          <w:noBreakHyphen/>
          <w:t>2. Site 3 – Salt Creek at Murrieta Road – Daily Stream Gauge Records</w:t>
        </w:r>
        <w:r w:rsidR="00F75914">
          <w:rPr>
            <w:noProof/>
            <w:webHidden/>
          </w:rPr>
          <w:tab/>
        </w:r>
        <w:r w:rsidR="00F75914">
          <w:rPr>
            <w:noProof/>
            <w:webHidden/>
          </w:rPr>
          <w:fldChar w:fldCharType="begin"/>
        </w:r>
        <w:r w:rsidR="00F75914">
          <w:rPr>
            <w:noProof/>
            <w:webHidden/>
          </w:rPr>
          <w:instrText xml:space="preserve"> PAGEREF _Toc79754924 \h </w:instrText>
        </w:r>
        <w:r w:rsidR="00F75914">
          <w:rPr>
            <w:noProof/>
            <w:webHidden/>
          </w:rPr>
        </w:r>
        <w:r w:rsidR="00F75914">
          <w:rPr>
            <w:noProof/>
            <w:webHidden/>
          </w:rPr>
          <w:fldChar w:fldCharType="separate"/>
        </w:r>
        <w:r w:rsidR="00F75914">
          <w:rPr>
            <w:noProof/>
            <w:webHidden/>
          </w:rPr>
          <w:t>10</w:t>
        </w:r>
        <w:r w:rsidR="00F75914">
          <w:rPr>
            <w:noProof/>
            <w:webHidden/>
          </w:rPr>
          <w:fldChar w:fldCharType="end"/>
        </w:r>
      </w:hyperlink>
    </w:p>
    <w:p w14:paraId="5C799C84" w14:textId="3B04024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25" w:history="1">
        <w:r w:rsidR="00F75914" w:rsidRPr="005F593F">
          <w:rPr>
            <w:rStyle w:val="Hyperlink"/>
            <w:noProof/>
          </w:rPr>
          <w:t>Figure 2</w:t>
        </w:r>
        <w:r w:rsidR="00F75914" w:rsidRPr="005F593F">
          <w:rPr>
            <w:rStyle w:val="Hyperlink"/>
            <w:noProof/>
          </w:rPr>
          <w:noBreakHyphen/>
          <w:t>3. Site 4 – San Jacinto River at Goetz Road – Daily Stream Gauge Records</w:t>
        </w:r>
        <w:r w:rsidR="00F75914">
          <w:rPr>
            <w:noProof/>
            <w:webHidden/>
          </w:rPr>
          <w:tab/>
        </w:r>
        <w:r w:rsidR="00F75914">
          <w:rPr>
            <w:noProof/>
            <w:webHidden/>
          </w:rPr>
          <w:fldChar w:fldCharType="begin"/>
        </w:r>
        <w:r w:rsidR="00F75914">
          <w:rPr>
            <w:noProof/>
            <w:webHidden/>
          </w:rPr>
          <w:instrText xml:space="preserve"> PAGEREF _Toc79754925 \h </w:instrText>
        </w:r>
        <w:r w:rsidR="00F75914">
          <w:rPr>
            <w:noProof/>
            <w:webHidden/>
          </w:rPr>
        </w:r>
        <w:r w:rsidR="00F75914">
          <w:rPr>
            <w:noProof/>
            <w:webHidden/>
          </w:rPr>
          <w:fldChar w:fldCharType="separate"/>
        </w:r>
        <w:r w:rsidR="00F75914">
          <w:rPr>
            <w:noProof/>
            <w:webHidden/>
          </w:rPr>
          <w:t>10</w:t>
        </w:r>
        <w:r w:rsidR="00F75914">
          <w:rPr>
            <w:noProof/>
            <w:webHidden/>
          </w:rPr>
          <w:fldChar w:fldCharType="end"/>
        </w:r>
      </w:hyperlink>
    </w:p>
    <w:p w14:paraId="40766120" w14:textId="2DDE7E25"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26" w:history="1">
        <w:r w:rsidR="00F75914" w:rsidRPr="005F593F">
          <w:rPr>
            <w:rStyle w:val="Hyperlink"/>
            <w:noProof/>
          </w:rPr>
          <w:t>Figure 2</w:t>
        </w:r>
        <w:r w:rsidR="00F75914" w:rsidRPr="005F593F">
          <w:rPr>
            <w:rStyle w:val="Hyperlink"/>
            <w:noProof/>
          </w:rPr>
          <w:noBreakHyphen/>
          <w:t>4. Site 30 – Canyon Lake Spillway – Daily Stream Gauge Records</w:t>
        </w:r>
        <w:r w:rsidR="00F75914">
          <w:rPr>
            <w:noProof/>
            <w:webHidden/>
          </w:rPr>
          <w:tab/>
        </w:r>
        <w:r w:rsidR="00F75914">
          <w:rPr>
            <w:noProof/>
            <w:webHidden/>
          </w:rPr>
          <w:fldChar w:fldCharType="begin"/>
        </w:r>
        <w:r w:rsidR="00F75914">
          <w:rPr>
            <w:noProof/>
            <w:webHidden/>
          </w:rPr>
          <w:instrText xml:space="preserve"> PAGEREF _Toc79754926 \h </w:instrText>
        </w:r>
        <w:r w:rsidR="00F75914">
          <w:rPr>
            <w:noProof/>
            <w:webHidden/>
          </w:rPr>
        </w:r>
        <w:r w:rsidR="00F75914">
          <w:rPr>
            <w:noProof/>
            <w:webHidden/>
          </w:rPr>
          <w:fldChar w:fldCharType="separate"/>
        </w:r>
        <w:r w:rsidR="00F75914">
          <w:rPr>
            <w:noProof/>
            <w:webHidden/>
          </w:rPr>
          <w:t>11</w:t>
        </w:r>
        <w:r w:rsidR="00F75914">
          <w:rPr>
            <w:noProof/>
            <w:webHidden/>
          </w:rPr>
          <w:fldChar w:fldCharType="end"/>
        </w:r>
      </w:hyperlink>
    </w:p>
    <w:p w14:paraId="1878D50E" w14:textId="75383B25"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27" w:history="1">
        <w:r w:rsidR="00F75914" w:rsidRPr="005F593F">
          <w:rPr>
            <w:rStyle w:val="Hyperlink"/>
            <w:noProof/>
          </w:rPr>
          <w:t>Figure 2</w:t>
        </w:r>
        <w:r w:rsidR="00F75914" w:rsidRPr="005F593F">
          <w:rPr>
            <w:rStyle w:val="Hyperlink"/>
            <w:noProof/>
          </w:rPr>
          <w:noBreakHyphen/>
          <w:t>5. Site 6 – San Jacinto River at Ramona Expressway – Daily Stream Gauge Records</w:t>
        </w:r>
        <w:r w:rsidR="00F75914">
          <w:rPr>
            <w:noProof/>
            <w:webHidden/>
          </w:rPr>
          <w:tab/>
        </w:r>
        <w:r w:rsidR="00F75914">
          <w:rPr>
            <w:noProof/>
            <w:webHidden/>
          </w:rPr>
          <w:fldChar w:fldCharType="begin"/>
        </w:r>
        <w:r w:rsidR="00F75914">
          <w:rPr>
            <w:noProof/>
            <w:webHidden/>
          </w:rPr>
          <w:instrText xml:space="preserve"> PAGEREF _Toc79754927 \h </w:instrText>
        </w:r>
        <w:r w:rsidR="00F75914">
          <w:rPr>
            <w:noProof/>
            <w:webHidden/>
          </w:rPr>
        </w:r>
        <w:r w:rsidR="00F75914">
          <w:rPr>
            <w:noProof/>
            <w:webHidden/>
          </w:rPr>
          <w:fldChar w:fldCharType="separate"/>
        </w:r>
        <w:r w:rsidR="00F75914">
          <w:rPr>
            <w:noProof/>
            <w:webHidden/>
          </w:rPr>
          <w:t>11</w:t>
        </w:r>
        <w:r w:rsidR="00F75914">
          <w:rPr>
            <w:noProof/>
            <w:webHidden/>
          </w:rPr>
          <w:fldChar w:fldCharType="end"/>
        </w:r>
      </w:hyperlink>
    </w:p>
    <w:p w14:paraId="6E92380D" w14:textId="6C6568F5"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28" w:history="1">
        <w:r w:rsidR="00F75914" w:rsidRPr="005F593F">
          <w:rPr>
            <w:rStyle w:val="Hyperlink"/>
            <w:noProof/>
          </w:rPr>
          <w:t>Figure 2</w:t>
        </w:r>
        <w:r w:rsidR="00F75914" w:rsidRPr="005F593F">
          <w:rPr>
            <w:rStyle w:val="Hyperlink"/>
            <w:noProof/>
          </w:rPr>
          <w:noBreakHyphen/>
          <w:t>6. Site 1 – San Jacinto River at Cranston Guard Station – Daily Stream Gauge Records</w:t>
        </w:r>
        <w:r w:rsidR="00F75914">
          <w:rPr>
            <w:noProof/>
            <w:webHidden/>
          </w:rPr>
          <w:tab/>
        </w:r>
        <w:r w:rsidR="00F75914">
          <w:rPr>
            <w:noProof/>
            <w:webHidden/>
          </w:rPr>
          <w:fldChar w:fldCharType="begin"/>
        </w:r>
        <w:r w:rsidR="00F75914">
          <w:rPr>
            <w:noProof/>
            <w:webHidden/>
          </w:rPr>
          <w:instrText xml:space="preserve"> PAGEREF _Toc79754928 \h </w:instrText>
        </w:r>
        <w:r w:rsidR="00F75914">
          <w:rPr>
            <w:noProof/>
            <w:webHidden/>
          </w:rPr>
        </w:r>
        <w:r w:rsidR="00F75914">
          <w:rPr>
            <w:noProof/>
            <w:webHidden/>
          </w:rPr>
          <w:fldChar w:fldCharType="separate"/>
        </w:r>
        <w:r w:rsidR="00F75914">
          <w:rPr>
            <w:noProof/>
            <w:webHidden/>
          </w:rPr>
          <w:t>12</w:t>
        </w:r>
        <w:r w:rsidR="00F75914">
          <w:rPr>
            <w:noProof/>
            <w:webHidden/>
          </w:rPr>
          <w:fldChar w:fldCharType="end"/>
        </w:r>
      </w:hyperlink>
    </w:p>
    <w:p w14:paraId="7A7D2CE0" w14:textId="22DEA457"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29" w:history="1">
        <w:r w:rsidR="00F75914" w:rsidRPr="005F593F">
          <w:rPr>
            <w:rStyle w:val="Hyperlink"/>
            <w:noProof/>
          </w:rPr>
          <w:t>Figure 2</w:t>
        </w:r>
        <w:r w:rsidR="00F75914" w:rsidRPr="005F593F">
          <w:rPr>
            <w:rStyle w:val="Hyperlink"/>
            <w:noProof/>
          </w:rPr>
          <w:noBreakHyphen/>
          <w:t>7. Storm Event at Salt Creek at Murrieta Road (January 29-31, 2021)</w:t>
        </w:r>
        <w:r w:rsidR="00F75914">
          <w:rPr>
            <w:noProof/>
            <w:webHidden/>
          </w:rPr>
          <w:tab/>
        </w:r>
        <w:r w:rsidR="00F75914">
          <w:rPr>
            <w:noProof/>
            <w:webHidden/>
          </w:rPr>
          <w:fldChar w:fldCharType="begin"/>
        </w:r>
        <w:r w:rsidR="00F75914">
          <w:rPr>
            <w:noProof/>
            <w:webHidden/>
          </w:rPr>
          <w:instrText xml:space="preserve"> PAGEREF _Toc79754929 \h </w:instrText>
        </w:r>
        <w:r w:rsidR="00F75914">
          <w:rPr>
            <w:noProof/>
            <w:webHidden/>
          </w:rPr>
        </w:r>
        <w:r w:rsidR="00F75914">
          <w:rPr>
            <w:noProof/>
            <w:webHidden/>
          </w:rPr>
          <w:fldChar w:fldCharType="separate"/>
        </w:r>
        <w:r w:rsidR="00F75914">
          <w:rPr>
            <w:noProof/>
            <w:webHidden/>
          </w:rPr>
          <w:t>15</w:t>
        </w:r>
        <w:r w:rsidR="00F75914">
          <w:rPr>
            <w:noProof/>
            <w:webHidden/>
          </w:rPr>
          <w:fldChar w:fldCharType="end"/>
        </w:r>
      </w:hyperlink>
    </w:p>
    <w:p w14:paraId="2F2F8BC8" w14:textId="4256E584"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0" w:history="1">
        <w:r w:rsidR="00F75914" w:rsidRPr="005F593F">
          <w:rPr>
            <w:rStyle w:val="Hyperlink"/>
            <w:noProof/>
          </w:rPr>
          <w:t>Figure 2</w:t>
        </w:r>
        <w:r w:rsidR="00F75914" w:rsidRPr="005F593F">
          <w:rPr>
            <w:rStyle w:val="Hyperlink"/>
            <w:noProof/>
          </w:rPr>
          <w:noBreakHyphen/>
          <w:t>8. Storm Event at Salt Creek at Murrieta Road (March 10-12, 2021)</w:t>
        </w:r>
        <w:r w:rsidR="00F75914">
          <w:rPr>
            <w:noProof/>
            <w:webHidden/>
          </w:rPr>
          <w:tab/>
        </w:r>
        <w:r w:rsidR="00F75914">
          <w:rPr>
            <w:noProof/>
            <w:webHidden/>
          </w:rPr>
          <w:fldChar w:fldCharType="begin"/>
        </w:r>
        <w:r w:rsidR="00F75914">
          <w:rPr>
            <w:noProof/>
            <w:webHidden/>
          </w:rPr>
          <w:instrText xml:space="preserve"> PAGEREF _Toc79754930 \h </w:instrText>
        </w:r>
        <w:r w:rsidR="00F75914">
          <w:rPr>
            <w:noProof/>
            <w:webHidden/>
          </w:rPr>
        </w:r>
        <w:r w:rsidR="00F75914">
          <w:rPr>
            <w:noProof/>
            <w:webHidden/>
          </w:rPr>
          <w:fldChar w:fldCharType="separate"/>
        </w:r>
        <w:r w:rsidR="00F75914">
          <w:rPr>
            <w:noProof/>
            <w:webHidden/>
          </w:rPr>
          <w:t>15</w:t>
        </w:r>
        <w:r w:rsidR="00F75914">
          <w:rPr>
            <w:noProof/>
            <w:webHidden/>
          </w:rPr>
          <w:fldChar w:fldCharType="end"/>
        </w:r>
      </w:hyperlink>
    </w:p>
    <w:p w14:paraId="4E123B9E" w14:textId="7A318993"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1" w:history="1">
        <w:r w:rsidR="00F75914" w:rsidRPr="005F593F">
          <w:rPr>
            <w:rStyle w:val="Hyperlink"/>
            <w:noProof/>
          </w:rPr>
          <w:t>Figure 2</w:t>
        </w:r>
        <w:r w:rsidR="00F75914" w:rsidRPr="005F593F">
          <w:rPr>
            <w:rStyle w:val="Hyperlink"/>
            <w:noProof/>
          </w:rPr>
          <w:noBreakHyphen/>
          <w:t>9. Hydrograph of First Storm Event at Salt Creek at Murrieta Road (January 29 -31, 2021)</w:t>
        </w:r>
        <w:r w:rsidR="00F75914">
          <w:rPr>
            <w:noProof/>
            <w:webHidden/>
          </w:rPr>
          <w:tab/>
        </w:r>
        <w:r w:rsidR="00F75914">
          <w:rPr>
            <w:noProof/>
            <w:webHidden/>
          </w:rPr>
          <w:fldChar w:fldCharType="begin"/>
        </w:r>
        <w:r w:rsidR="00F75914">
          <w:rPr>
            <w:noProof/>
            <w:webHidden/>
          </w:rPr>
          <w:instrText xml:space="preserve"> PAGEREF _Toc79754931 \h </w:instrText>
        </w:r>
        <w:r w:rsidR="00F75914">
          <w:rPr>
            <w:noProof/>
            <w:webHidden/>
          </w:rPr>
        </w:r>
        <w:r w:rsidR="00F75914">
          <w:rPr>
            <w:noProof/>
            <w:webHidden/>
          </w:rPr>
          <w:fldChar w:fldCharType="separate"/>
        </w:r>
        <w:r w:rsidR="00F75914">
          <w:rPr>
            <w:noProof/>
            <w:webHidden/>
          </w:rPr>
          <w:t>17</w:t>
        </w:r>
        <w:r w:rsidR="00F75914">
          <w:rPr>
            <w:noProof/>
            <w:webHidden/>
          </w:rPr>
          <w:fldChar w:fldCharType="end"/>
        </w:r>
      </w:hyperlink>
    </w:p>
    <w:p w14:paraId="2C85EC93" w14:textId="167BE24C"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2" w:history="1">
        <w:r w:rsidR="00F75914" w:rsidRPr="005F593F">
          <w:rPr>
            <w:rStyle w:val="Hyperlink"/>
            <w:noProof/>
          </w:rPr>
          <w:t>Figure 2</w:t>
        </w:r>
        <w:r w:rsidR="00F75914" w:rsidRPr="005F593F">
          <w:rPr>
            <w:rStyle w:val="Hyperlink"/>
            <w:noProof/>
          </w:rPr>
          <w:noBreakHyphen/>
          <w:t>10. Hydrograph of Second Storm Event at Salt Creek at Murrieta Road (March 10 - 12, 2021)</w:t>
        </w:r>
        <w:r w:rsidR="00F75914">
          <w:rPr>
            <w:noProof/>
            <w:webHidden/>
          </w:rPr>
          <w:tab/>
        </w:r>
        <w:r w:rsidR="00F75914">
          <w:rPr>
            <w:noProof/>
            <w:webHidden/>
          </w:rPr>
          <w:fldChar w:fldCharType="begin"/>
        </w:r>
        <w:r w:rsidR="00F75914">
          <w:rPr>
            <w:noProof/>
            <w:webHidden/>
          </w:rPr>
          <w:instrText xml:space="preserve"> PAGEREF _Toc79754932 \h </w:instrText>
        </w:r>
        <w:r w:rsidR="00F75914">
          <w:rPr>
            <w:noProof/>
            <w:webHidden/>
          </w:rPr>
        </w:r>
        <w:r w:rsidR="00F75914">
          <w:rPr>
            <w:noProof/>
            <w:webHidden/>
          </w:rPr>
          <w:fldChar w:fldCharType="separate"/>
        </w:r>
        <w:r w:rsidR="00F75914">
          <w:rPr>
            <w:noProof/>
            <w:webHidden/>
          </w:rPr>
          <w:t>18</w:t>
        </w:r>
        <w:r w:rsidR="00F75914">
          <w:rPr>
            <w:noProof/>
            <w:webHidden/>
          </w:rPr>
          <w:fldChar w:fldCharType="end"/>
        </w:r>
      </w:hyperlink>
    </w:p>
    <w:p w14:paraId="28D18484" w14:textId="7A196D80"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3" w:history="1">
        <w:r w:rsidR="00F75914" w:rsidRPr="005F593F">
          <w:rPr>
            <w:rStyle w:val="Hyperlink"/>
            <w:noProof/>
          </w:rPr>
          <w:t>Figure 2</w:t>
        </w:r>
        <w:r w:rsidR="00F75914" w:rsidRPr="005F593F">
          <w:rPr>
            <w:rStyle w:val="Hyperlink"/>
            <w:noProof/>
          </w:rPr>
          <w:noBreakHyphen/>
          <w:t>11. Storm Event at San Jacinto River at Goetz Road (January 29 - 31, 2021)</w:t>
        </w:r>
        <w:r w:rsidR="00F75914">
          <w:rPr>
            <w:noProof/>
            <w:webHidden/>
          </w:rPr>
          <w:tab/>
        </w:r>
        <w:r w:rsidR="00F75914">
          <w:rPr>
            <w:noProof/>
            <w:webHidden/>
          </w:rPr>
          <w:fldChar w:fldCharType="begin"/>
        </w:r>
        <w:r w:rsidR="00F75914">
          <w:rPr>
            <w:noProof/>
            <w:webHidden/>
          </w:rPr>
          <w:instrText xml:space="preserve"> PAGEREF _Toc79754933 \h </w:instrText>
        </w:r>
        <w:r w:rsidR="00F75914">
          <w:rPr>
            <w:noProof/>
            <w:webHidden/>
          </w:rPr>
        </w:r>
        <w:r w:rsidR="00F75914">
          <w:rPr>
            <w:noProof/>
            <w:webHidden/>
          </w:rPr>
          <w:fldChar w:fldCharType="separate"/>
        </w:r>
        <w:r w:rsidR="00F75914">
          <w:rPr>
            <w:noProof/>
            <w:webHidden/>
          </w:rPr>
          <w:t>19</w:t>
        </w:r>
        <w:r w:rsidR="00F75914">
          <w:rPr>
            <w:noProof/>
            <w:webHidden/>
          </w:rPr>
          <w:fldChar w:fldCharType="end"/>
        </w:r>
      </w:hyperlink>
    </w:p>
    <w:p w14:paraId="08D58FE0" w14:textId="1AEF700A"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4" w:history="1">
        <w:r w:rsidR="00F75914" w:rsidRPr="005F593F">
          <w:rPr>
            <w:rStyle w:val="Hyperlink"/>
            <w:noProof/>
          </w:rPr>
          <w:t>Figure 2</w:t>
        </w:r>
        <w:r w:rsidR="00F75914" w:rsidRPr="005F593F">
          <w:rPr>
            <w:rStyle w:val="Hyperlink"/>
            <w:noProof/>
          </w:rPr>
          <w:noBreakHyphen/>
          <w:t>12. Storm Event at San Jacinto River at Goetz Road (March 10 - 12, 2021)</w:t>
        </w:r>
        <w:r w:rsidR="00F75914">
          <w:rPr>
            <w:noProof/>
            <w:webHidden/>
          </w:rPr>
          <w:tab/>
        </w:r>
        <w:r w:rsidR="00F75914">
          <w:rPr>
            <w:noProof/>
            <w:webHidden/>
          </w:rPr>
          <w:fldChar w:fldCharType="begin"/>
        </w:r>
        <w:r w:rsidR="00F75914">
          <w:rPr>
            <w:noProof/>
            <w:webHidden/>
          </w:rPr>
          <w:instrText xml:space="preserve"> PAGEREF _Toc79754934 \h </w:instrText>
        </w:r>
        <w:r w:rsidR="00F75914">
          <w:rPr>
            <w:noProof/>
            <w:webHidden/>
          </w:rPr>
        </w:r>
        <w:r w:rsidR="00F75914">
          <w:rPr>
            <w:noProof/>
            <w:webHidden/>
          </w:rPr>
          <w:fldChar w:fldCharType="separate"/>
        </w:r>
        <w:r w:rsidR="00F75914">
          <w:rPr>
            <w:noProof/>
            <w:webHidden/>
          </w:rPr>
          <w:t>19</w:t>
        </w:r>
        <w:r w:rsidR="00F75914">
          <w:rPr>
            <w:noProof/>
            <w:webHidden/>
          </w:rPr>
          <w:fldChar w:fldCharType="end"/>
        </w:r>
      </w:hyperlink>
    </w:p>
    <w:p w14:paraId="03FD48A3" w14:textId="5929880A"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5" w:history="1">
        <w:r w:rsidR="00F75914" w:rsidRPr="005F593F">
          <w:rPr>
            <w:rStyle w:val="Hyperlink"/>
            <w:noProof/>
          </w:rPr>
          <w:t>Figure 2</w:t>
        </w:r>
        <w:r w:rsidR="00F75914" w:rsidRPr="005F593F">
          <w:rPr>
            <w:rStyle w:val="Hyperlink"/>
            <w:noProof/>
          </w:rPr>
          <w:noBreakHyphen/>
          <w:t>13. Hydrograph of First Storm Event at San Jacinto River at Goetz Road  (January 29-31, 2021)</w:t>
        </w:r>
        <w:r w:rsidR="00F75914">
          <w:rPr>
            <w:noProof/>
            <w:webHidden/>
          </w:rPr>
          <w:tab/>
        </w:r>
        <w:r w:rsidR="00F75914">
          <w:rPr>
            <w:noProof/>
            <w:webHidden/>
          </w:rPr>
          <w:fldChar w:fldCharType="begin"/>
        </w:r>
        <w:r w:rsidR="00F75914">
          <w:rPr>
            <w:noProof/>
            <w:webHidden/>
          </w:rPr>
          <w:instrText xml:space="preserve"> PAGEREF _Toc79754935 \h </w:instrText>
        </w:r>
        <w:r w:rsidR="00F75914">
          <w:rPr>
            <w:noProof/>
            <w:webHidden/>
          </w:rPr>
        </w:r>
        <w:r w:rsidR="00F75914">
          <w:rPr>
            <w:noProof/>
            <w:webHidden/>
          </w:rPr>
          <w:fldChar w:fldCharType="separate"/>
        </w:r>
        <w:r w:rsidR="00F75914">
          <w:rPr>
            <w:noProof/>
            <w:webHidden/>
          </w:rPr>
          <w:t>21</w:t>
        </w:r>
        <w:r w:rsidR="00F75914">
          <w:rPr>
            <w:noProof/>
            <w:webHidden/>
          </w:rPr>
          <w:fldChar w:fldCharType="end"/>
        </w:r>
      </w:hyperlink>
    </w:p>
    <w:p w14:paraId="26D85AE6" w14:textId="394EA8E8"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6" w:history="1">
        <w:r w:rsidR="00F75914" w:rsidRPr="005F593F">
          <w:rPr>
            <w:rStyle w:val="Hyperlink"/>
            <w:noProof/>
          </w:rPr>
          <w:t>Figure 2</w:t>
        </w:r>
        <w:r w:rsidR="00F75914" w:rsidRPr="005F593F">
          <w:rPr>
            <w:rStyle w:val="Hyperlink"/>
            <w:noProof/>
          </w:rPr>
          <w:noBreakHyphen/>
          <w:t>14. Hydrograph of Second Storm Event at San Jacinto River at Goetz Road  (March 10 - 12, 2021)</w:t>
        </w:r>
        <w:r w:rsidR="00F75914">
          <w:rPr>
            <w:noProof/>
            <w:webHidden/>
          </w:rPr>
          <w:tab/>
        </w:r>
        <w:r w:rsidR="00F75914">
          <w:rPr>
            <w:noProof/>
            <w:webHidden/>
          </w:rPr>
          <w:fldChar w:fldCharType="begin"/>
        </w:r>
        <w:r w:rsidR="00F75914">
          <w:rPr>
            <w:noProof/>
            <w:webHidden/>
          </w:rPr>
          <w:instrText xml:space="preserve"> PAGEREF _Toc79754936 \h </w:instrText>
        </w:r>
        <w:r w:rsidR="00F75914">
          <w:rPr>
            <w:noProof/>
            <w:webHidden/>
          </w:rPr>
        </w:r>
        <w:r w:rsidR="00F75914">
          <w:rPr>
            <w:noProof/>
            <w:webHidden/>
          </w:rPr>
          <w:fldChar w:fldCharType="separate"/>
        </w:r>
        <w:r w:rsidR="00F75914">
          <w:rPr>
            <w:noProof/>
            <w:webHidden/>
          </w:rPr>
          <w:t>22</w:t>
        </w:r>
        <w:r w:rsidR="00F75914">
          <w:rPr>
            <w:noProof/>
            <w:webHidden/>
          </w:rPr>
          <w:fldChar w:fldCharType="end"/>
        </w:r>
      </w:hyperlink>
    </w:p>
    <w:p w14:paraId="5524008C" w14:textId="305883FA"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7" w:history="1">
        <w:r w:rsidR="00F75914" w:rsidRPr="005F593F">
          <w:rPr>
            <w:rStyle w:val="Hyperlink"/>
            <w:noProof/>
          </w:rPr>
          <w:t>Figure 2</w:t>
        </w:r>
        <w:r w:rsidR="00F75914" w:rsidRPr="005F593F">
          <w:rPr>
            <w:rStyle w:val="Hyperlink"/>
            <w:noProof/>
          </w:rPr>
          <w:noBreakHyphen/>
          <w:t>15. Storm Event Sampling Below the Canyon Lake Spillway (March 10 - 15, 2021)</w:t>
        </w:r>
        <w:r w:rsidR="00F75914">
          <w:rPr>
            <w:noProof/>
            <w:webHidden/>
          </w:rPr>
          <w:tab/>
        </w:r>
        <w:r w:rsidR="00F75914">
          <w:rPr>
            <w:noProof/>
            <w:webHidden/>
          </w:rPr>
          <w:fldChar w:fldCharType="begin"/>
        </w:r>
        <w:r w:rsidR="00F75914">
          <w:rPr>
            <w:noProof/>
            <w:webHidden/>
          </w:rPr>
          <w:instrText xml:space="preserve"> PAGEREF _Toc79754937 \h </w:instrText>
        </w:r>
        <w:r w:rsidR="00F75914">
          <w:rPr>
            <w:noProof/>
            <w:webHidden/>
          </w:rPr>
        </w:r>
        <w:r w:rsidR="00F75914">
          <w:rPr>
            <w:noProof/>
            <w:webHidden/>
          </w:rPr>
          <w:fldChar w:fldCharType="separate"/>
        </w:r>
        <w:r w:rsidR="00F75914">
          <w:rPr>
            <w:noProof/>
            <w:webHidden/>
          </w:rPr>
          <w:t>23</w:t>
        </w:r>
        <w:r w:rsidR="00F75914">
          <w:rPr>
            <w:noProof/>
            <w:webHidden/>
          </w:rPr>
          <w:fldChar w:fldCharType="end"/>
        </w:r>
      </w:hyperlink>
    </w:p>
    <w:p w14:paraId="6135D047" w14:textId="21124876"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8" w:history="1">
        <w:r w:rsidR="00F75914" w:rsidRPr="005F593F">
          <w:rPr>
            <w:rStyle w:val="Hyperlink"/>
            <w:noProof/>
          </w:rPr>
          <w:t>Figure 2</w:t>
        </w:r>
        <w:r w:rsidR="00F75914" w:rsidRPr="005F593F">
          <w:rPr>
            <w:rStyle w:val="Hyperlink"/>
            <w:noProof/>
          </w:rPr>
          <w:noBreakHyphen/>
          <w:t>16. Canyon Lake Spillway (March 10 - 15, 2021)</w:t>
        </w:r>
        <w:r w:rsidR="00F75914">
          <w:rPr>
            <w:noProof/>
            <w:webHidden/>
          </w:rPr>
          <w:tab/>
        </w:r>
        <w:r w:rsidR="00F75914">
          <w:rPr>
            <w:noProof/>
            <w:webHidden/>
          </w:rPr>
          <w:fldChar w:fldCharType="begin"/>
        </w:r>
        <w:r w:rsidR="00F75914">
          <w:rPr>
            <w:noProof/>
            <w:webHidden/>
          </w:rPr>
          <w:instrText xml:space="preserve"> PAGEREF _Toc79754938 \h </w:instrText>
        </w:r>
        <w:r w:rsidR="00F75914">
          <w:rPr>
            <w:noProof/>
            <w:webHidden/>
          </w:rPr>
        </w:r>
        <w:r w:rsidR="00F75914">
          <w:rPr>
            <w:noProof/>
            <w:webHidden/>
          </w:rPr>
          <w:fldChar w:fldCharType="separate"/>
        </w:r>
        <w:r w:rsidR="00F75914">
          <w:rPr>
            <w:noProof/>
            <w:webHidden/>
          </w:rPr>
          <w:t>23</w:t>
        </w:r>
        <w:r w:rsidR="00F75914">
          <w:rPr>
            <w:noProof/>
            <w:webHidden/>
          </w:rPr>
          <w:fldChar w:fldCharType="end"/>
        </w:r>
      </w:hyperlink>
    </w:p>
    <w:p w14:paraId="68841054" w14:textId="79BC4BCD"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39" w:history="1">
        <w:r w:rsidR="00F75914" w:rsidRPr="005F593F">
          <w:rPr>
            <w:rStyle w:val="Hyperlink"/>
            <w:noProof/>
          </w:rPr>
          <w:t>Figure 2</w:t>
        </w:r>
        <w:r w:rsidR="00F75914" w:rsidRPr="005F593F">
          <w:rPr>
            <w:rStyle w:val="Hyperlink"/>
            <w:noProof/>
          </w:rPr>
          <w:noBreakHyphen/>
          <w:t>17. Hydrograph of First Storm Event at Canyon Lake Spillway (January 29-February 1, 2021)</w:t>
        </w:r>
        <w:r w:rsidR="00F75914">
          <w:rPr>
            <w:noProof/>
            <w:webHidden/>
          </w:rPr>
          <w:tab/>
        </w:r>
        <w:r w:rsidR="00F75914">
          <w:rPr>
            <w:noProof/>
            <w:webHidden/>
          </w:rPr>
          <w:fldChar w:fldCharType="begin"/>
        </w:r>
        <w:r w:rsidR="00F75914">
          <w:rPr>
            <w:noProof/>
            <w:webHidden/>
          </w:rPr>
          <w:instrText xml:space="preserve"> PAGEREF _Toc79754939 \h </w:instrText>
        </w:r>
        <w:r w:rsidR="00F75914">
          <w:rPr>
            <w:noProof/>
            <w:webHidden/>
          </w:rPr>
        </w:r>
        <w:r w:rsidR="00F75914">
          <w:rPr>
            <w:noProof/>
            <w:webHidden/>
          </w:rPr>
          <w:fldChar w:fldCharType="separate"/>
        </w:r>
        <w:r w:rsidR="00F75914">
          <w:rPr>
            <w:noProof/>
            <w:webHidden/>
          </w:rPr>
          <w:t>25</w:t>
        </w:r>
        <w:r w:rsidR="00F75914">
          <w:rPr>
            <w:noProof/>
            <w:webHidden/>
          </w:rPr>
          <w:fldChar w:fldCharType="end"/>
        </w:r>
      </w:hyperlink>
    </w:p>
    <w:p w14:paraId="2D734CDE" w14:textId="661D3558"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0" w:history="1">
        <w:r w:rsidR="00F75914">
          <w:rPr>
            <w:noProof/>
            <w:webHidden/>
          </w:rPr>
          <w:tab/>
        </w:r>
        <w:r w:rsidR="00F75914">
          <w:rPr>
            <w:noProof/>
            <w:webHidden/>
          </w:rPr>
          <w:fldChar w:fldCharType="begin"/>
        </w:r>
        <w:r w:rsidR="00F75914">
          <w:rPr>
            <w:noProof/>
            <w:webHidden/>
          </w:rPr>
          <w:instrText xml:space="preserve"> PAGEREF _Toc79754940 \h </w:instrText>
        </w:r>
        <w:r w:rsidR="00F75914">
          <w:rPr>
            <w:noProof/>
            <w:webHidden/>
          </w:rPr>
        </w:r>
        <w:r w:rsidR="00F75914">
          <w:rPr>
            <w:noProof/>
            <w:webHidden/>
          </w:rPr>
          <w:fldChar w:fldCharType="separate"/>
        </w:r>
        <w:r w:rsidR="00F75914">
          <w:rPr>
            <w:noProof/>
            <w:webHidden/>
          </w:rPr>
          <w:t>26</w:t>
        </w:r>
        <w:r w:rsidR="00F75914">
          <w:rPr>
            <w:noProof/>
            <w:webHidden/>
          </w:rPr>
          <w:fldChar w:fldCharType="end"/>
        </w:r>
      </w:hyperlink>
    </w:p>
    <w:p w14:paraId="3B58BF22" w14:textId="4449B48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1" w:history="1">
        <w:r w:rsidR="00F75914" w:rsidRPr="005F593F">
          <w:rPr>
            <w:rStyle w:val="Hyperlink"/>
            <w:noProof/>
          </w:rPr>
          <w:t>Figure 2</w:t>
        </w:r>
        <w:r w:rsidR="00F75914" w:rsidRPr="005F593F">
          <w:rPr>
            <w:rStyle w:val="Hyperlink"/>
            <w:noProof/>
          </w:rPr>
          <w:noBreakHyphen/>
          <w:t>18. Hydrograph of Second Storm Event at Canyon Lake Spillway (March 10-15, 2021)</w:t>
        </w:r>
        <w:r w:rsidR="00F75914">
          <w:rPr>
            <w:noProof/>
            <w:webHidden/>
          </w:rPr>
          <w:tab/>
        </w:r>
        <w:r w:rsidR="00F75914">
          <w:rPr>
            <w:noProof/>
            <w:webHidden/>
          </w:rPr>
          <w:fldChar w:fldCharType="begin"/>
        </w:r>
        <w:r w:rsidR="00F75914">
          <w:rPr>
            <w:noProof/>
            <w:webHidden/>
          </w:rPr>
          <w:instrText xml:space="preserve"> PAGEREF _Toc79754941 \h </w:instrText>
        </w:r>
        <w:r w:rsidR="00F75914">
          <w:rPr>
            <w:noProof/>
            <w:webHidden/>
          </w:rPr>
        </w:r>
        <w:r w:rsidR="00F75914">
          <w:rPr>
            <w:noProof/>
            <w:webHidden/>
          </w:rPr>
          <w:fldChar w:fldCharType="separate"/>
        </w:r>
        <w:r w:rsidR="00F75914">
          <w:rPr>
            <w:noProof/>
            <w:webHidden/>
          </w:rPr>
          <w:t>26</w:t>
        </w:r>
        <w:r w:rsidR="00F75914">
          <w:rPr>
            <w:noProof/>
            <w:webHidden/>
          </w:rPr>
          <w:fldChar w:fldCharType="end"/>
        </w:r>
      </w:hyperlink>
    </w:p>
    <w:p w14:paraId="56A95710" w14:textId="6E1ED4F9"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2" w:history="1">
        <w:r w:rsidR="00F75914" w:rsidRPr="005F593F">
          <w:rPr>
            <w:rStyle w:val="Hyperlink"/>
            <w:noProof/>
          </w:rPr>
          <w:t>Figure 2</w:t>
        </w:r>
        <w:r w:rsidR="00F75914" w:rsidRPr="005F593F">
          <w:rPr>
            <w:rStyle w:val="Hyperlink"/>
            <w:noProof/>
          </w:rPr>
          <w:noBreakHyphen/>
          <w:t>19. Canyon Lake Level at Railroad Canyon Dam Spillway</w:t>
        </w:r>
        <w:r w:rsidR="00F75914">
          <w:rPr>
            <w:noProof/>
            <w:webHidden/>
          </w:rPr>
          <w:tab/>
        </w:r>
        <w:r w:rsidR="00F75914">
          <w:rPr>
            <w:noProof/>
            <w:webHidden/>
          </w:rPr>
          <w:fldChar w:fldCharType="begin"/>
        </w:r>
        <w:r w:rsidR="00F75914">
          <w:rPr>
            <w:noProof/>
            <w:webHidden/>
          </w:rPr>
          <w:instrText xml:space="preserve"> PAGEREF _Toc79754942 \h </w:instrText>
        </w:r>
        <w:r w:rsidR="00F75914">
          <w:rPr>
            <w:noProof/>
            <w:webHidden/>
          </w:rPr>
        </w:r>
        <w:r w:rsidR="00F75914">
          <w:rPr>
            <w:noProof/>
            <w:webHidden/>
          </w:rPr>
          <w:fldChar w:fldCharType="separate"/>
        </w:r>
        <w:r w:rsidR="00F75914">
          <w:rPr>
            <w:noProof/>
            <w:webHidden/>
          </w:rPr>
          <w:t>26</w:t>
        </w:r>
        <w:r w:rsidR="00F75914">
          <w:rPr>
            <w:noProof/>
            <w:webHidden/>
          </w:rPr>
          <w:fldChar w:fldCharType="end"/>
        </w:r>
      </w:hyperlink>
    </w:p>
    <w:p w14:paraId="397DE73D" w14:textId="5B59F3E5"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3" w:history="1">
        <w:r w:rsidR="00F75914" w:rsidRPr="005F593F">
          <w:rPr>
            <w:rStyle w:val="Hyperlink"/>
            <w:rFonts w:eastAsia="Calibri"/>
            <w:noProof/>
          </w:rPr>
          <w:t>Figure 3-1. Lake Elsinore Sampling Locations</w:t>
        </w:r>
        <w:r w:rsidR="00F75914">
          <w:rPr>
            <w:noProof/>
            <w:webHidden/>
          </w:rPr>
          <w:tab/>
        </w:r>
        <w:r w:rsidR="00F75914">
          <w:rPr>
            <w:noProof/>
            <w:webHidden/>
          </w:rPr>
          <w:fldChar w:fldCharType="begin"/>
        </w:r>
        <w:r w:rsidR="00F75914">
          <w:rPr>
            <w:noProof/>
            <w:webHidden/>
          </w:rPr>
          <w:instrText xml:space="preserve"> PAGEREF _Toc79754943 \h </w:instrText>
        </w:r>
        <w:r w:rsidR="00F75914">
          <w:rPr>
            <w:noProof/>
            <w:webHidden/>
          </w:rPr>
        </w:r>
        <w:r w:rsidR="00F75914">
          <w:rPr>
            <w:noProof/>
            <w:webHidden/>
          </w:rPr>
          <w:fldChar w:fldCharType="separate"/>
        </w:r>
        <w:r w:rsidR="00F75914">
          <w:rPr>
            <w:noProof/>
            <w:webHidden/>
          </w:rPr>
          <w:t>29</w:t>
        </w:r>
        <w:r w:rsidR="00F75914">
          <w:rPr>
            <w:noProof/>
            <w:webHidden/>
          </w:rPr>
          <w:fldChar w:fldCharType="end"/>
        </w:r>
      </w:hyperlink>
    </w:p>
    <w:p w14:paraId="2E1CF49D" w14:textId="0FFE6AE9"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4" w:history="1">
        <w:r w:rsidR="00F75914" w:rsidRPr="005F593F">
          <w:rPr>
            <w:rStyle w:val="Hyperlink"/>
            <w:rFonts w:eastAsia="Calibri"/>
            <w:noProof/>
          </w:rPr>
          <w:t xml:space="preserve"> Figure 3-2. Water Column Mean Dissolved Oxygen (DO) Rolling Average – Lake Elsinore for Site LE02</w:t>
        </w:r>
        <w:r w:rsidR="00F75914">
          <w:rPr>
            <w:noProof/>
            <w:webHidden/>
          </w:rPr>
          <w:tab/>
        </w:r>
        <w:r w:rsidR="00F75914">
          <w:rPr>
            <w:noProof/>
            <w:webHidden/>
          </w:rPr>
          <w:fldChar w:fldCharType="begin"/>
        </w:r>
        <w:r w:rsidR="00F75914">
          <w:rPr>
            <w:noProof/>
            <w:webHidden/>
          </w:rPr>
          <w:instrText xml:space="preserve"> PAGEREF _Toc79754944 \h </w:instrText>
        </w:r>
        <w:r w:rsidR="00F75914">
          <w:rPr>
            <w:noProof/>
            <w:webHidden/>
          </w:rPr>
        </w:r>
        <w:r w:rsidR="00F75914">
          <w:rPr>
            <w:noProof/>
            <w:webHidden/>
          </w:rPr>
          <w:fldChar w:fldCharType="separate"/>
        </w:r>
        <w:r w:rsidR="00F75914">
          <w:rPr>
            <w:noProof/>
            <w:webHidden/>
          </w:rPr>
          <w:t>35</w:t>
        </w:r>
        <w:r w:rsidR="00F75914">
          <w:rPr>
            <w:noProof/>
            <w:webHidden/>
          </w:rPr>
          <w:fldChar w:fldCharType="end"/>
        </w:r>
      </w:hyperlink>
    </w:p>
    <w:p w14:paraId="27E102A1" w14:textId="752711F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5" w:history="1">
        <w:r w:rsidR="00F75914" w:rsidRPr="005F593F">
          <w:rPr>
            <w:rStyle w:val="Hyperlink"/>
            <w:rFonts w:eastAsia="Calibri"/>
            <w:noProof/>
          </w:rPr>
          <w:t>Figure 3-3. In-Situ Physical Water Quality Parameters - Lake Elsinore - Site LE01</w:t>
        </w:r>
        <w:r w:rsidR="00F75914">
          <w:rPr>
            <w:noProof/>
            <w:webHidden/>
          </w:rPr>
          <w:tab/>
        </w:r>
        <w:r w:rsidR="00F75914">
          <w:rPr>
            <w:noProof/>
            <w:webHidden/>
          </w:rPr>
          <w:fldChar w:fldCharType="begin"/>
        </w:r>
        <w:r w:rsidR="00F75914">
          <w:rPr>
            <w:noProof/>
            <w:webHidden/>
          </w:rPr>
          <w:instrText xml:space="preserve"> PAGEREF _Toc79754945 \h </w:instrText>
        </w:r>
        <w:r w:rsidR="00F75914">
          <w:rPr>
            <w:noProof/>
            <w:webHidden/>
          </w:rPr>
        </w:r>
        <w:r w:rsidR="00F75914">
          <w:rPr>
            <w:noProof/>
            <w:webHidden/>
          </w:rPr>
          <w:fldChar w:fldCharType="separate"/>
        </w:r>
        <w:r w:rsidR="00F75914">
          <w:rPr>
            <w:noProof/>
            <w:webHidden/>
          </w:rPr>
          <w:t>36</w:t>
        </w:r>
        <w:r w:rsidR="00F75914">
          <w:rPr>
            <w:noProof/>
            <w:webHidden/>
          </w:rPr>
          <w:fldChar w:fldCharType="end"/>
        </w:r>
      </w:hyperlink>
    </w:p>
    <w:p w14:paraId="7E2E9AEC" w14:textId="1DC909EF"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6" w:history="1">
        <w:r w:rsidR="00F75914" w:rsidRPr="005F593F">
          <w:rPr>
            <w:rStyle w:val="Hyperlink"/>
            <w:rFonts w:eastAsia="Calibri"/>
            <w:noProof/>
          </w:rPr>
          <w:t>Figure 3-4. In- Situ Physical Water Quality Parameters - Lake Elsinore Site LE02</w:t>
        </w:r>
        <w:r w:rsidR="00F75914">
          <w:rPr>
            <w:noProof/>
            <w:webHidden/>
          </w:rPr>
          <w:tab/>
        </w:r>
        <w:r w:rsidR="00F75914">
          <w:rPr>
            <w:noProof/>
            <w:webHidden/>
          </w:rPr>
          <w:fldChar w:fldCharType="begin"/>
        </w:r>
        <w:r w:rsidR="00F75914">
          <w:rPr>
            <w:noProof/>
            <w:webHidden/>
          </w:rPr>
          <w:instrText xml:space="preserve"> PAGEREF _Toc79754946 \h </w:instrText>
        </w:r>
        <w:r w:rsidR="00F75914">
          <w:rPr>
            <w:noProof/>
            <w:webHidden/>
          </w:rPr>
        </w:r>
        <w:r w:rsidR="00F75914">
          <w:rPr>
            <w:noProof/>
            <w:webHidden/>
          </w:rPr>
          <w:fldChar w:fldCharType="separate"/>
        </w:r>
        <w:r w:rsidR="00F75914">
          <w:rPr>
            <w:noProof/>
            <w:webHidden/>
          </w:rPr>
          <w:t>37</w:t>
        </w:r>
        <w:r w:rsidR="00F75914">
          <w:rPr>
            <w:noProof/>
            <w:webHidden/>
          </w:rPr>
          <w:fldChar w:fldCharType="end"/>
        </w:r>
      </w:hyperlink>
    </w:p>
    <w:p w14:paraId="5CFA5807" w14:textId="6901242C"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7" w:history="1">
        <w:r w:rsidR="00F75914" w:rsidRPr="005F593F">
          <w:rPr>
            <w:rStyle w:val="Hyperlink"/>
            <w:rFonts w:eastAsia="Calibri"/>
            <w:noProof/>
          </w:rPr>
          <w:t>Figure 3-5. In- Situ Physical Water Quality Parameters - Lake Elsinore Site LE03</w:t>
        </w:r>
        <w:r w:rsidR="00F75914">
          <w:rPr>
            <w:noProof/>
            <w:webHidden/>
          </w:rPr>
          <w:tab/>
        </w:r>
        <w:r w:rsidR="00F75914">
          <w:rPr>
            <w:noProof/>
            <w:webHidden/>
          </w:rPr>
          <w:fldChar w:fldCharType="begin"/>
        </w:r>
        <w:r w:rsidR="00F75914">
          <w:rPr>
            <w:noProof/>
            <w:webHidden/>
          </w:rPr>
          <w:instrText xml:space="preserve"> PAGEREF _Toc79754947 \h </w:instrText>
        </w:r>
        <w:r w:rsidR="00F75914">
          <w:rPr>
            <w:noProof/>
            <w:webHidden/>
          </w:rPr>
        </w:r>
        <w:r w:rsidR="00F75914">
          <w:rPr>
            <w:noProof/>
            <w:webHidden/>
          </w:rPr>
          <w:fldChar w:fldCharType="separate"/>
        </w:r>
        <w:r w:rsidR="00F75914">
          <w:rPr>
            <w:noProof/>
            <w:webHidden/>
          </w:rPr>
          <w:t>38</w:t>
        </w:r>
        <w:r w:rsidR="00F75914">
          <w:rPr>
            <w:noProof/>
            <w:webHidden/>
          </w:rPr>
          <w:fldChar w:fldCharType="end"/>
        </w:r>
      </w:hyperlink>
    </w:p>
    <w:p w14:paraId="0B0FEDF8" w14:textId="5DC6D765"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8" w:history="1">
        <w:r w:rsidR="00F75914" w:rsidRPr="005F593F">
          <w:rPr>
            <w:rStyle w:val="Hyperlink"/>
            <w:rFonts w:eastAsia="Calibri"/>
            <w:noProof/>
          </w:rPr>
          <w:t>Figure 3-6. Monthly Lake-wide Mean of In-Situ Physical Water Quality Parameters – Mean of All Three Stations</w:t>
        </w:r>
        <w:r w:rsidR="00F75914">
          <w:rPr>
            <w:noProof/>
            <w:webHidden/>
          </w:rPr>
          <w:tab/>
        </w:r>
        <w:r w:rsidR="00F75914">
          <w:rPr>
            <w:noProof/>
            <w:webHidden/>
          </w:rPr>
          <w:fldChar w:fldCharType="begin"/>
        </w:r>
        <w:r w:rsidR="00F75914">
          <w:rPr>
            <w:noProof/>
            <w:webHidden/>
          </w:rPr>
          <w:instrText xml:space="preserve"> PAGEREF _Toc79754948 \h </w:instrText>
        </w:r>
        <w:r w:rsidR="00F75914">
          <w:rPr>
            <w:noProof/>
            <w:webHidden/>
          </w:rPr>
        </w:r>
        <w:r w:rsidR="00F75914">
          <w:rPr>
            <w:noProof/>
            <w:webHidden/>
          </w:rPr>
          <w:fldChar w:fldCharType="separate"/>
        </w:r>
        <w:r w:rsidR="00F75914">
          <w:rPr>
            <w:noProof/>
            <w:webHidden/>
          </w:rPr>
          <w:t>39</w:t>
        </w:r>
        <w:r w:rsidR="00F75914">
          <w:rPr>
            <w:noProof/>
            <w:webHidden/>
          </w:rPr>
          <w:fldChar w:fldCharType="end"/>
        </w:r>
      </w:hyperlink>
    </w:p>
    <w:p w14:paraId="7D290C5F" w14:textId="7DB3294E"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49" w:history="1">
        <w:r w:rsidR="00F75914" w:rsidRPr="005F593F">
          <w:rPr>
            <w:rStyle w:val="Hyperlink"/>
            <w:rFonts w:eastAsia="Calibri"/>
            <w:noProof/>
          </w:rPr>
          <w:t>Figure 3-7. In- Situ Water Clarity Using a Secchi Disk - Lake Elsinore Site LE02</w:t>
        </w:r>
        <w:r w:rsidR="00F75914">
          <w:rPr>
            <w:noProof/>
            <w:webHidden/>
          </w:rPr>
          <w:tab/>
        </w:r>
        <w:r w:rsidR="00F75914">
          <w:rPr>
            <w:noProof/>
            <w:webHidden/>
          </w:rPr>
          <w:fldChar w:fldCharType="begin"/>
        </w:r>
        <w:r w:rsidR="00F75914">
          <w:rPr>
            <w:noProof/>
            <w:webHidden/>
          </w:rPr>
          <w:instrText xml:space="preserve"> PAGEREF _Toc79754949 \h </w:instrText>
        </w:r>
        <w:r w:rsidR="00F75914">
          <w:rPr>
            <w:noProof/>
            <w:webHidden/>
          </w:rPr>
        </w:r>
        <w:r w:rsidR="00F75914">
          <w:rPr>
            <w:noProof/>
            <w:webHidden/>
          </w:rPr>
          <w:fldChar w:fldCharType="separate"/>
        </w:r>
        <w:r w:rsidR="00F75914">
          <w:rPr>
            <w:noProof/>
            <w:webHidden/>
          </w:rPr>
          <w:t>40</w:t>
        </w:r>
        <w:r w:rsidR="00F75914">
          <w:rPr>
            <w:noProof/>
            <w:webHidden/>
          </w:rPr>
          <w:fldChar w:fldCharType="end"/>
        </w:r>
      </w:hyperlink>
    </w:p>
    <w:p w14:paraId="2ACC8B14" w14:textId="68EB1144"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0" w:history="1">
        <w:r w:rsidR="00F75914" w:rsidRPr="005F593F">
          <w:rPr>
            <w:rStyle w:val="Hyperlink"/>
            <w:rFonts w:eastAsia="Calibri"/>
            <w:noProof/>
          </w:rPr>
          <w:t>Figure 3-8. Lake Elsinore Analytical Chemistry – Depth-Integrated Means at Site LE02 (July 2020-June 2021)</w:t>
        </w:r>
        <w:r w:rsidR="00F75914">
          <w:rPr>
            <w:noProof/>
            <w:webHidden/>
          </w:rPr>
          <w:tab/>
        </w:r>
        <w:r w:rsidR="00F75914">
          <w:rPr>
            <w:noProof/>
            <w:webHidden/>
          </w:rPr>
          <w:fldChar w:fldCharType="begin"/>
        </w:r>
        <w:r w:rsidR="00F75914">
          <w:rPr>
            <w:noProof/>
            <w:webHidden/>
          </w:rPr>
          <w:instrText xml:space="preserve"> PAGEREF _Toc79754950 \h </w:instrText>
        </w:r>
        <w:r w:rsidR="00F75914">
          <w:rPr>
            <w:noProof/>
            <w:webHidden/>
          </w:rPr>
        </w:r>
        <w:r w:rsidR="00F75914">
          <w:rPr>
            <w:noProof/>
            <w:webHidden/>
          </w:rPr>
          <w:fldChar w:fldCharType="separate"/>
        </w:r>
        <w:r w:rsidR="00F75914">
          <w:rPr>
            <w:noProof/>
            <w:webHidden/>
          </w:rPr>
          <w:t>44</w:t>
        </w:r>
        <w:r w:rsidR="00F75914">
          <w:rPr>
            <w:noProof/>
            <w:webHidden/>
          </w:rPr>
          <w:fldChar w:fldCharType="end"/>
        </w:r>
      </w:hyperlink>
    </w:p>
    <w:p w14:paraId="04004DC5" w14:textId="51CFFFA0"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1" w:history="1">
        <w:r w:rsidR="00F75914" w:rsidRPr="005F593F">
          <w:rPr>
            <w:rStyle w:val="Hyperlink"/>
            <w:rFonts w:eastAsia="Calibri"/>
            <w:noProof/>
          </w:rPr>
          <w:t>Figure 3-9. Lake Elsinore Analytical Chemistry – Total Nitrogen and Phosphorus Rolling Averages (July 2020 – June 2021)</w:t>
        </w:r>
        <w:r w:rsidR="00F75914">
          <w:rPr>
            <w:noProof/>
            <w:webHidden/>
          </w:rPr>
          <w:tab/>
        </w:r>
        <w:r w:rsidR="00F75914">
          <w:rPr>
            <w:noProof/>
            <w:webHidden/>
          </w:rPr>
          <w:fldChar w:fldCharType="begin"/>
        </w:r>
        <w:r w:rsidR="00F75914">
          <w:rPr>
            <w:noProof/>
            <w:webHidden/>
          </w:rPr>
          <w:instrText xml:space="preserve"> PAGEREF _Toc79754951 \h </w:instrText>
        </w:r>
        <w:r w:rsidR="00F75914">
          <w:rPr>
            <w:noProof/>
            <w:webHidden/>
          </w:rPr>
        </w:r>
        <w:r w:rsidR="00F75914">
          <w:rPr>
            <w:noProof/>
            <w:webHidden/>
          </w:rPr>
          <w:fldChar w:fldCharType="separate"/>
        </w:r>
        <w:r w:rsidR="00F75914">
          <w:rPr>
            <w:noProof/>
            <w:webHidden/>
          </w:rPr>
          <w:t>45</w:t>
        </w:r>
        <w:r w:rsidR="00F75914">
          <w:rPr>
            <w:noProof/>
            <w:webHidden/>
          </w:rPr>
          <w:fldChar w:fldCharType="end"/>
        </w:r>
      </w:hyperlink>
    </w:p>
    <w:p w14:paraId="1AB42754" w14:textId="574DBFAB"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2" w:history="1">
        <w:r w:rsidR="00F75914" w:rsidRPr="005F593F">
          <w:rPr>
            <w:rStyle w:val="Hyperlink"/>
            <w:rFonts w:eastAsia="Calibri"/>
            <w:noProof/>
          </w:rPr>
          <w:t>Figure 3-10. Lake Elsinore Analytical Chemistry – Depth-Integrated and Surface Chlorophyll-a at Site LE02</w:t>
        </w:r>
        <w:r w:rsidR="00F75914">
          <w:rPr>
            <w:noProof/>
            <w:webHidden/>
          </w:rPr>
          <w:tab/>
        </w:r>
        <w:r w:rsidR="00F75914">
          <w:rPr>
            <w:noProof/>
            <w:webHidden/>
          </w:rPr>
          <w:fldChar w:fldCharType="begin"/>
        </w:r>
        <w:r w:rsidR="00F75914">
          <w:rPr>
            <w:noProof/>
            <w:webHidden/>
          </w:rPr>
          <w:instrText xml:space="preserve"> PAGEREF _Toc79754952 \h </w:instrText>
        </w:r>
        <w:r w:rsidR="00F75914">
          <w:rPr>
            <w:noProof/>
            <w:webHidden/>
          </w:rPr>
        </w:r>
        <w:r w:rsidR="00F75914">
          <w:rPr>
            <w:noProof/>
            <w:webHidden/>
          </w:rPr>
          <w:fldChar w:fldCharType="separate"/>
        </w:r>
        <w:r w:rsidR="00F75914">
          <w:rPr>
            <w:noProof/>
            <w:webHidden/>
          </w:rPr>
          <w:t>46</w:t>
        </w:r>
        <w:r w:rsidR="00F75914">
          <w:rPr>
            <w:noProof/>
            <w:webHidden/>
          </w:rPr>
          <w:fldChar w:fldCharType="end"/>
        </w:r>
      </w:hyperlink>
    </w:p>
    <w:p w14:paraId="0C55942A" w14:textId="4F7271F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3" w:history="1">
        <w:r w:rsidR="00F75914" w:rsidRPr="005F593F">
          <w:rPr>
            <w:rStyle w:val="Hyperlink"/>
            <w:rFonts w:eastAsia="Calibri"/>
            <w:noProof/>
          </w:rPr>
          <w:t>Figure 3-11. Canyon Lake Sampling Locations</w:t>
        </w:r>
        <w:r w:rsidR="00F75914">
          <w:rPr>
            <w:noProof/>
            <w:webHidden/>
          </w:rPr>
          <w:tab/>
        </w:r>
        <w:r w:rsidR="00F75914">
          <w:rPr>
            <w:noProof/>
            <w:webHidden/>
          </w:rPr>
          <w:fldChar w:fldCharType="begin"/>
        </w:r>
        <w:r w:rsidR="00F75914">
          <w:rPr>
            <w:noProof/>
            <w:webHidden/>
          </w:rPr>
          <w:instrText xml:space="preserve"> PAGEREF _Toc79754953 \h </w:instrText>
        </w:r>
        <w:r w:rsidR="00F75914">
          <w:rPr>
            <w:noProof/>
            <w:webHidden/>
          </w:rPr>
        </w:r>
        <w:r w:rsidR="00F75914">
          <w:rPr>
            <w:noProof/>
            <w:webHidden/>
          </w:rPr>
          <w:fldChar w:fldCharType="separate"/>
        </w:r>
        <w:r w:rsidR="00F75914">
          <w:rPr>
            <w:noProof/>
            <w:webHidden/>
          </w:rPr>
          <w:t>48</w:t>
        </w:r>
        <w:r w:rsidR="00F75914">
          <w:rPr>
            <w:noProof/>
            <w:webHidden/>
          </w:rPr>
          <w:fldChar w:fldCharType="end"/>
        </w:r>
      </w:hyperlink>
    </w:p>
    <w:p w14:paraId="4A21D025" w14:textId="74A787FF"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4" w:history="1">
        <w:r w:rsidR="00F75914" w:rsidRPr="005F593F">
          <w:rPr>
            <w:rStyle w:val="Hyperlink"/>
            <w:rFonts w:eastAsia="Calibri"/>
            <w:noProof/>
          </w:rPr>
          <w:t>Figure 3-12. Mean In-Situ Physical Water Quality Parameters – Canyon Lake Main Basin</w:t>
        </w:r>
        <w:r w:rsidR="00F75914">
          <w:rPr>
            <w:noProof/>
            <w:webHidden/>
          </w:rPr>
          <w:tab/>
        </w:r>
        <w:r w:rsidR="00F75914">
          <w:rPr>
            <w:noProof/>
            <w:webHidden/>
          </w:rPr>
          <w:fldChar w:fldCharType="begin"/>
        </w:r>
        <w:r w:rsidR="00F75914">
          <w:rPr>
            <w:noProof/>
            <w:webHidden/>
          </w:rPr>
          <w:instrText xml:space="preserve"> PAGEREF _Toc79754954 \h </w:instrText>
        </w:r>
        <w:r w:rsidR="00F75914">
          <w:rPr>
            <w:noProof/>
            <w:webHidden/>
          </w:rPr>
        </w:r>
        <w:r w:rsidR="00F75914">
          <w:rPr>
            <w:noProof/>
            <w:webHidden/>
          </w:rPr>
          <w:fldChar w:fldCharType="separate"/>
        </w:r>
        <w:r w:rsidR="00F75914">
          <w:rPr>
            <w:noProof/>
            <w:webHidden/>
          </w:rPr>
          <w:t>56</w:t>
        </w:r>
        <w:r w:rsidR="00F75914">
          <w:rPr>
            <w:noProof/>
            <w:webHidden/>
          </w:rPr>
          <w:fldChar w:fldCharType="end"/>
        </w:r>
      </w:hyperlink>
    </w:p>
    <w:p w14:paraId="0E3B00D3" w14:textId="0863EB2A"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5" w:history="1">
        <w:r w:rsidR="00F75914" w:rsidRPr="005F593F">
          <w:rPr>
            <w:rStyle w:val="Hyperlink"/>
            <w:rFonts w:eastAsia="Calibri"/>
            <w:noProof/>
          </w:rPr>
          <w:t>Figure 3-13. Mean In-Situ Physical Water Quality Parameters - Canyon Lake East Basin</w:t>
        </w:r>
        <w:r w:rsidR="00F75914">
          <w:rPr>
            <w:noProof/>
            <w:webHidden/>
          </w:rPr>
          <w:tab/>
        </w:r>
        <w:r w:rsidR="00F75914">
          <w:rPr>
            <w:noProof/>
            <w:webHidden/>
          </w:rPr>
          <w:fldChar w:fldCharType="begin"/>
        </w:r>
        <w:r w:rsidR="00F75914">
          <w:rPr>
            <w:noProof/>
            <w:webHidden/>
          </w:rPr>
          <w:instrText xml:space="preserve"> PAGEREF _Toc79754955 \h </w:instrText>
        </w:r>
        <w:r w:rsidR="00F75914">
          <w:rPr>
            <w:noProof/>
            <w:webHidden/>
          </w:rPr>
        </w:r>
        <w:r w:rsidR="00F75914">
          <w:rPr>
            <w:noProof/>
            <w:webHidden/>
          </w:rPr>
          <w:fldChar w:fldCharType="separate"/>
        </w:r>
        <w:r w:rsidR="00F75914">
          <w:rPr>
            <w:noProof/>
            <w:webHidden/>
          </w:rPr>
          <w:t>57</w:t>
        </w:r>
        <w:r w:rsidR="00F75914">
          <w:rPr>
            <w:noProof/>
            <w:webHidden/>
          </w:rPr>
          <w:fldChar w:fldCharType="end"/>
        </w:r>
      </w:hyperlink>
    </w:p>
    <w:p w14:paraId="089B48EA" w14:textId="198F9B42"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6" w:history="1">
        <w:r w:rsidR="00F75914" w:rsidRPr="005F593F">
          <w:rPr>
            <w:rStyle w:val="Hyperlink"/>
            <w:rFonts w:eastAsia="Calibri"/>
            <w:noProof/>
          </w:rPr>
          <w:t>Figure 3-14. Rolling Average Concentrations of Dissolved Oxygen in the Epilimnion and Hypolimnion of Canyon Lake</w:t>
        </w:r>
        <w:r w:rsidR="00F75914">
          <w:rPr>
            <w:noProof/>
            <w:webHidden/>
          </w:rPr>
          <w:tab/>
        </w:r>
        <w:r w:rsidR="00F75914">
          <w:rPr>
            <w:noProof/>
            <w:webHidden/>
          </w:rPr>
          <w:fldChar w:fldCharType="begin"/>
        </w:r>
        <w:r w:rsidR="00F75914">
          <w:rPr>
            <w:noProof/>
            <w:webHidden/>
          </w:rPr>
          <w:instrText xml:space="preserve"> PAGEREF _Toc79754956 \h </w:instrText>
        </w:r>
        <w:r w:rsidR="00F75914">
          <w:rPr>
            <w:noProof/>
            <w:webHidden/>
          </w:rPr>
        </w:r>
        <w:r w:rsidR="00F75914">
          <w:rPr>
            <w:noProof/>
            <w:webHidden/>
          </w:rPr>
          <w:fldChar w:fldCharType="separate"/>
        </w:r>
        <w:r w:rsidR="00F75914">
          <w:rPr>
            <w:noProof/>
            <w:webHidden/>
          </w:rPr>
          <w:t>58</w:t>
        </w:r>
        <w:r w:rsidR="00F75914">
          <w:rPr>
            <w:noProof/>
            <w:webHidden/>
          </w:rPr>
          <w:fldChar w:fldCharType="end"/>
        </w:r>
      </w:hyperlink>
    </w:p>
    <w:p w14:paraId="4848FD91" w14:textId="2184990D"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7" w:history="1">
        <w:r w:rsidR="00F75914" w:rsidRPr="005F593F">
          <w:rPr>
            <w:rStyle w:val="Hyperlink"/>
            <w:rFonts w:eastAsia="Calibri"/>
            <w:noProof/>
          </w:rPr>
          <w:t>Figure 3-15. Rolling Average Concentration of Dissolved Oxygen Across the Full Vertical Water Column in Canyon Lake</w:t>
        </w:r>
        <w:r w:rsidR="00F75914">
          <w:rPr>
            <w:noProof/>
            <w:webHidden/>
          </w:rPr>
          <w:tab/>
        </w:r>
        <w:r w:rsidR="00F75914">
          <w:rPr>
            <w:noProof/>
            <w:webHidden/>
          </w:rPr>
          <w:fldChar w:fldCharType="begin"/>
        </w:r>
        <w:r w:rsidR="00F75914">
          <w:rPr>
            <w:noProof/>
            <w:webHidden/>
          </w:rPr>
          <w:instrText xml:space="preserve"> PAGEREF _Toc79754957 \h </w:instrText>
        </w:r>
        <w:r w:rsidR="00F75914">
          <w:rPr>
            <w:noProof/>
            <w:webHidden/>
          </w:rPr>
        </w:r>
        <w:r w:rsidR="00F75914">
          <w:rPr>
            <w:noProof/>
            <w:webHidden/>
          </w:rPr>
          <w:fldChar w:fldCharType="separate"/>
        </w:r>
        <w:r w:rsidR="00F75914">
          <w:rPr>
            <w:noProof/>
            <w:webHidden/>
          </w:rPr>
          <w:t>58</w:t>
        </w:r>
        <w:r w:rsidR="00F75914">
          <w:rPr>
            <w:noProof/>
            <w:webHidden/>
          </w:rPr>
          <w:fldChar w:fldCharType="end"/>
        </w:r>
      </w:hyperlink>
    </w:p>
    <w:p w14:paraId="3334853C" w14:textId="5B0FBB2D"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8" w:history="1">
        <w:r w:rsidR="00F75914" w:rsidRPr="005F593F">
          <w:rPr>
            <w:rStyle w:val="Hyperlink"/>
            <w:rFonts w:eastAsia="Calibri"/>
            <w:noProof/>
          </w:rPr>
          <w:t>Figure 3-16. In-Situ Water Clarity Using a Secchi Disk– Main and East Basins</w:t>
        </w:r>
        <w:r w:rsidR="00F75914">
          <w:rPr>
            <w:noProof/>
            <w:webHidden/>
          </w:rPr>
          <w:tab/>
        </w:r>
        <w:r w:rsidR="00F75914">
          <w:rPr>
            <w:noProof/>
            <w:webHidden/>
          </w:rPr>
          <w:fldChar w:fldCharType="begin"/>
        </w:r>
        <w:r w:rsidR="00F75914">
          <w:rPr>
            <w:noProof/>
            <w:webHidden/>
          </w:rPr>
          <w:instrText xml:space="preserve"> PAGEREF _Toc79754958 \h </w:instrText>
        </w:r>
        <w:r w:rsidR="00F75914">
          <w:rPr>
            <w:noProof/>
            <w:webHidden/>
          </w:rPr>
        </w:r>
        <w:r w:rsidR="00F75914">
          <w:rPr>
            <w:noProof/>
            <w:webHidden/>
          </w:rPr>
          <w:fldChar w:fldCharType="separate"/>
        </w:r>
        <w:r w:rsidR="00F75914">
          <w:rPr>
            <w:noProof/>
            <w:webHidden/>
          </w:rPr>
          <w:t>59</w:t>
        </w:r>
        <w:r w:rsidR="00F75914">
          <w:rPr>
            <w:noProof/>
            <w:webHidden/>
          </w:rPr>
          <w:fldChar w:fldCharType="end"/>
        </w:r>
      </w:hyperlink>
    </w:p>
    <w:p w14:paraId="00E8154F" w14:textId="1D98E279"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59" w:history="1">
        <w:r w:rsidR="00F75914" w:rsidRPr="005F593F">
          <w:rPr>
            <w:rStyle w:val="Hyperlink"/>
            <w:rFonts w:eastAsia="Calibri"/>
            <w:noProof/>
          </w:rPr>
          <w:t>Figure 3-17. Canyon Lake Analytical Chemistry – Depth-Integrated Means</w:t>
        </w:r>
        <w:r w:rsidR="00F75914">
          <w:rPr>
            <w:noProof/>
            <w:webHidden/>
          </w:rPr>
          <w:tab/>
        </w:r>
        <w:r w:rsidR="00F75914">
          <w:rPr>
            <w:noProof/>
            <w:webHidden/>
          </w:rPr>
          <w:fldChar w:fldCharType="begin"/>
        </w:r>
        <w:r w:rsidR="00F75914">
          <w:rPr>
            <w:noProof/>
            <w:webHidden/>
          </w:rPr>
          <w:instrText xml:space="preserve"> PAGEREF _Toc79754959 \h </w:instrText>
        </w:r>
        <w:r w:rsidR="00F75914">
          <w:rPr>
            <w:noProof/>
            <w:webHidden/>
          </w:rPr>
        </w:r>
        <w:r w:rsidR="00F75914">
          <w:rPr>
            <w:noProof/>
            <w:webHidden/>
          </w:rPr>
          <w:fldChar w:fldCharType="separate"/>
        </w:r>
        <w:r w:rsidR="00F75914">
          <w:rPr>
            <w:noProof/>
            <w:webHidden/>
          </w:rPr>
          <w:t>67</w:t>
        </w:r>
        <w:r w:rsidR="00F75914">
          <w:rPr>
            <w:noProof/>
            <w:webHidden/>
          </w:rPr>
          <w:fldChar w:fldCharType="end"/>
        </w:r>
      </w:hyperlink>
    </w:p>
    <w:p w14:paraId="62862840" w14:textId="4E78A7E4"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0" w:history="1">
        <w:r w:rsidR="00F75914" w:rsidRPr="005F593F">
          <w:rPr>
            <w:rStyle w:val="Hyperlink"/>
            <w:rFonts w:eastAsia="Calibri"/>
            <w:noProof/>
          </w:rPr>
          <w:t>Figure 3-18. Canyon Lake Analytical Chemistry – Depth-Integrated Chlorophyll-a</w:t>
        </w:r>
        <w:r w:rsidR="00F75914">
          <w:rPr>
            <w:noProof/>
            <w:webHidden/>
          </w:rPr>
          <w:tab/>
        </w:r>
        <w:r w:rsidR="00F75914">
          <w:rPr>
            <w:noProof/>
            <w:webHidden/>
          </w:rPr>
          <w:fldChar w:fldCharType="begin"/>
        </w:r>
        <w:r w:rsidR="00F75914">
          <w:rPr>
            <w:noProof/>
            <w:webHidden/>
          </w:rPr>
          <w:instrText xml:space="preserve"> PAGEREF _Toc79754960 \h </w:instrText>
        </w:r>
        <w:r w:rsidR="00F75914">
          <w:rPr>
            <w:noProof/>
            <w:webHidden/>
          </w:rPr>
        </w:r>
        <w:r w:rsidR="00F75914">
          <w:rPr>
            <w:noProof/>
            <w:webHidden/>
          </w:rPr>
          <w:fldChar w:fldCharType="separate"/>
        </w:r>
        <w:r w:rsidR="00F75914">
          <w:rPr>
            <w:noProof/>
            <w:webHidden/>
          </w:rPr>
          <w:t>68</w:t>
        </w:r>
        <w:r w:rsidR="00F75914">
          <w:rPr>
            <w:noProof/>
            <w:webHidden/>
          </w:rPr>
          <w:fldChar w:fldCharType="end"/>
        </w:r>
      </w:hyperlink>
    </w:p>
    <w:p w14:paraId="4FC31410" w14:textId="1C1461E9"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1" w:history="1">
        <w:r w:rsidR="00F75914" w:rsidRPr="005F593F">
          <w:rPr>
            <w:rStyle w:val="Hyperlink"/>
            <w:rFonts w:eastAsia="Calibri"/>
            <w:noProof/>
          </w:rPr>
          <w:t>Figure 3-19. Canyon Lake Analytical Chemistry- Rolling Averages</w:t>
        </w:r>
        <w:r w:rsidR="00F75914">
          <w:rPr>
            <w:noProof/>
            <w:webHidden/>
          </w:rPr>
          <w:tab/>
        </w:r>
        <w:r w:rsidR="00F75914">
          <w:rPr>
            <w:noProof/>
            <w:webHidden/>
          </w:rPr>
          <w:fldChar w:fldCharType="begin"/>
        </w:r>
        <w:r w:rsidR="00F75914">
          <w:rPr>
            <w:noProof/>
            <w:webHidden/>
          </w:rPr>
          <w:instrText xml:space="preserve"> PAGEREF _Toc79754961 \h </w:instrText>
        </w:r>
        <w:r w:rsidR="00F75914">
          <w:rPr>
            <w:noProof/>
            <w:webHidden/>
          </w:rPr>
        </w:r>
        <w:r w:rsidR="00F75914">
          <w:rPr>
            <w:noProof/>
            <w:webHidden/>
          </w:rPr>
          <w:fldChar w:fldCharType="separate"/>
        </w:r>
        <w:r w:rsidR="00F75914">
          <w:rPr>
            <w:noProof/>
            <w:webHidden/>
          </w:rPr>
          <w:t>69</w:t>
        </w:r>
        <w:r w:rsidR="00F75914">
          <w:rPr>
            <w:noProof/>
            <w:webHidden/>
          </w:rPr>
          <w:fldChar w:fldCharType="end"/>
        </w:r>
      </w:hyperlink>
    </w:p>
    <w:p w14:paraId="09E595F0" w14:textId="51169491"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2" w:history="1">
        <w:r w:rsidR="00F75914" w:rsidRPr="005F593F">
          <w:rPr>
            <w:rStyle w:val="Hyperlink"/>
            <w:noProof/>
          </w:rPr>
          <w:t>Figure 3-20.  Satellite Imagery of Chlorophyll-a Concentrations in Lake Elsinore</w:t>
        </w:r>
        <w:r w:rsidR="00F75914">
          <w:rPr>
            <w:noProof/>
            <w:webHidden/>
          </w:rPr>
          <w:tab/>
        </w:r>
        <w:r w:rsidR="00F75914">
          <w:rPr>
            <w:noProof/>
            <w:webHidden/>
          </w:rPr>
          <w:fldChar w:fldCharType="begin"/>
        </w:r>
        <w:r w:rsidR="00F75914">
          <w:rPr>
            <w:noProof/>
            <w:webHidden/>
          </w:rPr>
          <w:instrText xml:space="preserve"> PAGEREF _Toc79754962 \h </w:instrText>
        </w:r>
        <w:r w:rsidR="00F75914">
          <w:rPr>
            <w:noProof/>
            <w:webHidden/>
          </w:rPr>
        </w:r>
        <w:r w:rsidR="00F75914">
          <w:rPr>
            <w:noProof/>
            <w:webHidden/>
          </w:rPr>
          <w:fldChar w:fldCharType="separate"/>
        </w:r>
        <w:r w:rsidR="00F75914">
          <w:rPr>
            <w:noProof/>
            <w:webHidden/>
          </w:rPr>
          <w:t>72</w:t>
        </w:r>
        <w:r w:rsidR="00F75914">
          <w:rPr>
            <w:noProof/>
            <w:webHidden/>
          </w:rPr>
          <w:fldChar w:fldCharType="end"/>
        </w:r>
      </w:hyperlink>
    </w:p>
    <w:p w14:paraId="47B5CFC9" w14:textId="16546CEA"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3" w:history="1">
        <w:r w:rsidR="00F75914" w:rsidRPr="005F593F">
          <w:rPr>
            <w:rStyle w:val="Hyperlink"/>
            <w:noProof/>
          </w:rPr>
          <w:t>Figure 3-21.  Satellite Imagery of Turbidity Concentrations in Lake Elsinore</w:t>
        </w:r>
        <w:r w:rsidR="00F75914">
          <w:rPr>
            <w:noProof/>
            <w:webHidden/>
          </w:rPr>
          <w:tab/>
        </w:r>
        <w:r w:rsidR="00F75914">
          <w:rPr>
            <w:noProof/>
            <w:webHidden/>
          </w:rPr>
          <w:fldChar w:fldCharType="begin"/>
        </w:r>
        <w:r w:rsidR="00F75914">
          <w:rPr>
            <w:noProof/>
            <w:webHidden/>
          </w:rPr>
          <w:instrText xml:space="preserve"> PAGEREF _Toc79754963 \h </w:instrText>
        </w:r>
        <w:r w:rsidR="00F75914">
          <w:rPr>
            <w:noProof/>
            <w:webHidden/>
          </w:rPr>
        </w:r>
        <w:r w:rsidR="00F75914">
          <w:rPr>
            <w:noProof/>
            <w:webHidden/>
          </w:rPr>
          <w:fldChar w:fldCharType="separate"/>
        </w:r>
        <w:r w:rsidR="00F75914">
          <w:rPr>
            <w:noProof/>
            <w:webHidden/>
          </w:rPr>
          <w:t>74</w:t>
        </w:r>
        <w:r w:rsidR="00F75914">
          <w:rPr>
            <w:noProof/>
            <w:webHidden/>
          </w:rPr>
          <w:fldChar w:fldCharType="end"/>
        </w:r>
      </w:hyperlink>
    </w:p>
    <w:p w14:paraId="24F12352" w14:textId="0C3B2EBD"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4" w:history="1">
        <w:r w:rsidR="00F75914" w:rsidRPr="005F593F">
          <w:rPr>
            <w:rStyle w:val="Hyperlink"/>
            <w:noProof/>
          </w:rPr>
          <w:t>Figure 3-22.  Satellite Imagery of Chlorophyll-a Concentrations in Canyon Lake</w:t>
        </w:r>
        <w:r w:rsidR="00F75914">
          <w:rPr>
            <w:noProof/>
            <w:webHidden/>
          </w:rPr>
          <w:tab/>
        </w:r>
        <w:r w:rsidR="00F75914">
          <w:rPr>
            <w:noProof/>
            <w:webHidden/>
          </w:rPr>
          <w:fldChar w:fldCharType="begin"/>
        </w:r>
        <w:r w:rsidR="00F75914">
          <w:rPr>
            <w:noProof/>
            <w:webHidden/>
          </w:rPr>
          <w:instrText xml:space="preserve"> PAGEREF _Toc79754964 \h </w:instrText>
        </w:r>
        <w:r w:rsidR="00F75914">
          <w:rPr>
            <w:noProof/>
            <w:webHidden/>
          </w:rPr>
        </w:r>
        <w:r w:rsidR="00F75914">
          <w:rPr>
            <w:noProof/>
            <w:webHidden/>
          </w:rPr>
          <w:fldChar w:fldCharType="separate"/>
        </w:r>
        <w:r w:rsidR="00F75914">
          <w:rPr>
            <w:noProof/>
            <w:webHidden/>
          </w:rPr>
          <w:t>76</w:t>
        </w:r>
        <w:r w:rsidR="00F75914">
          <w:rPr>
            <w:noProof/>
            <w:webHidden/>
          </w:rPr>
          <w:fldChar w:fldCharType="end"/>
        </w:r>
      </w:hyperlink>
    </w:p>
    <w:p w14:paraId="51E4B756" w14:textId="662BD85E"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5" w:history="1">
        <w:r w:rsidR="00F75914" w:rsidRPr="005F593F">
          <w:rPr>
            <w:rStyle w:val="Hyperlink"/>
            <w:noProof/>
          </w:rPr>
          <w:t>Figure 3-23.  Satellite Imagery of Turbidity Measurements Canyon Lake</w:t>
        </w:r>
        <w:r w:rsidR="00F75914">
          <w:rPr>
            <w:noProof/>
            <w:webHidden/>
          </w:rPr>
          <w:tab/>
        </w:r>
        <w:r w:rsidR="00F75914">
          <w:rPr>
            <w:noProof/>
            <w:webHidden/>
          </w:rPr>
          <w:fldChar w:fldCharType="begin"/>
        </w:r>
        <w:r w:rsidR="00F75914">
          <w:rPr>
            <w:noProof/>
            <w:webHidden/>
          </w:rPr>
          <w:instrText xml:space="preserve"> PAGEREF _Toc79754965 \h </w:instrText>
        </w:r>
        <w:r w:rsidR="00F75914">
          <w:rPr>
            <w:noProof/>
            <w:webHidden/>
          </w:rPr>
        </w:r>
        <w:r w:rsidR="00F75914">
          <w:rPr>
            <w:noProof/>
            <w:webHidden/>
          </w:rPr>
          <w:fldChar w:fldCharType="separate"/>
        </w:r>
        <w:r w:rsidR="00F75914">
          <w:rPr>
            <w:noProof/>
            <w:webHidden/>
          </w:rPr>
          <w:t>78</w:t>
        </w:r>
        <w:r w:rsidR="00F75914">
          <w:rPr>
            <w:noProof/>
            <w:webHidden/>
          </w:rPr>
          <w:fldChar w:fldCharType="end"/>
        </w:r>
      </w:hyperlink>
    </w:p>
    <w:p w14:paraId="4E5A4112" w14:textId="6A4D8F0F"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6" w:history="1">
        <w:r w:rsidR="00F75914" w:rsidRPr="005F593F">
          <w:rPr>
            <w:rStyle w:val="Hyperlink"/>
            <w:noProof/>
          </w:rPr>
          <w:t>Figure 3-24.  Cumulative Distribution of Satellite Derived Chlorophyll-a Concentrations in Lake Elsinore Relative to Measured Chlorophyll-a in Field Collected Samples</w:t>
        </w:r>
        <w:r w:rsidR="00F75914">
          <w:rPr>
            <w:noProof/>
            <w:webHidden/>
          </w:rPr>
          <w:tab/>
        </w:r>
        <w:r w:rsidR="00F75914">
          <w:rPr>
            <w:noProof/>
            <w:webHidden/>
          </w:rPr>
          <w:fldChar w:fldCharType="begin"/>
        </w:r>
        <w:r w:rsidR="00F75914">
          <w:rPr>
            <w:noProof/>
            <w:webHidden/>
          </w:rPr>
          <w:instrText xml:space="preserve"> PAGEREF _Toc79754966 \h </w:instrText>
        </w:r>
        <w:r w:rsidR="00F75914">
          <w:rPr>
            <w:noProof/>
            <w:webHidden/>
          </w:rPr>
        </w:r>
        <w:r w:rsidR="00F75914">
          <w:rPr>
            <w:noProof/>
            <w:webHidden/>
          </w:rPr>
          <w:fldChar w:fldCharType="separate"/>
        </w:r>
        <w:r w:rsidR="00F75914">
          <w:rPr>
            <w:noProof/>
            <w:webHidden/>
          </w:rPr>
          <w:t>80</w:t>
        </w:r>
        <w:r w:rsidR="00F75914">
          <w:rPr>
            <w:noProof/>
            <w:webHidden/>
          </w:rPr>
          <w:fldChar w:fldCharType="end"/>
        </w:r>
      </w:hyperlink>
    </w:p>
    <w:p w14:paraId="777F3FC7" w14:textId="2FFC9C3B" w:rsidR="00F75914" w:rsidRDefault="00104D97">
      <w:pPr>
        <w:pStyle w:val="TableofFigures"/>
        <w:tabs>
          <w:tab w:val="right" w:leader="dot" w:pos="9350"/>
        </w:tabs>
        <w:rPr>
          <w:rFonts w:asciiTheme="minorHAnsi" w:eastAsiaTheme="minorEastAsia" w:hAnsiTheme="minorHAnsi" w:cstheme="minorBidi"/>
          <w:noProof/>
          <w:szCs w:val="22"/>
        </w:rPr>
      </w:pPr>
      <w:hyperlink w:anchor="_Toc79754967" w:history="1">
        <w:r w:rsidR="00F75914" w:rsidRPr="005F593F">
          <w:rPr>
            <w:rStyle w:val="Hyperlink"/>
            <w:noProof/>
          </w:rPr>
          <w:t>Figure 3-25.  Cumulative Distribution of Satellite Derived Chlorophyll-a Concentrations in Canyon Lake Relative to Measured Chlorophyll-a in Field Collected Samples</w:t>
        </w:r>
        <w:r w:rsidR="00F75914">
          <w:rPr>
            <w:noProof/>
            <w:webHidden/>
          </w:rPr>
          <w:tab/>
        </w:r>
        <w:r w:rsidR="00F75914">
          <w:rPr>
            <w:noProof/>
            <w:webHidden/>
          </w:rPr>
          <w:fldChar w:fldCharType="begin"/>
        </w:r>
        <w:r w:rsidR="00F75914">
          <w:rPr>
            <w:noProof/>
            <w:webHidden/>
          </w:rPr>
          <w:instrText xml:space="preserve"> PAGEREF _Toc79754967 \h </w:instrText>
        </w:r>
        <w:r w:rsidR="00F75914">
          <w:rPr>
            <w:noProof/>
            <w:webHidden/>
          </w:rPr>
        </w:r>
        <w:r w:rsidR="00F75914">
          <w:rPr>
            <w:noProof/>
            <w:webHidden/>
          </w:rPr>
          <w:fldChar w:fldCharType="separate"/>
        </w:r>
        <w:r w:rsidR="00F75914">
          <w:rPr>
            <w:noProof/>
            <w:webHidden/>
          </w:rPr>
          <w:t>81</w:t>
        </w:r>
        <w:r w:rsidR="00F75914">
          <w:rPr>
            <w:noProof/>
            <w:webHidden/>
          </w:rPr>
          <w:fldChar w:fldCharType="end"/>
        </w:r>
      </w:hyperlink>
    </w:p>
    <w:p w14:paraId="5D0B6F87" w14:textId="67BEB93D" w:rsidR="00692355" w:rsidRPr="007050EA" w:rsidRDefault="00453819" w:rsidP="00525301">
      <w:pPr>
        <w:ind w:left="1440" w:hanging="1440"/>
        <w:rPr>
          <w:rFonts w:cs="Arial"/>
        </w:rPr>
        <w:sectPr w:rsidR="00692355" w:rsidRPr="007050EA" w:rsidSect="00525301">
          <w:headerReference w:type="default" r:id="rId15"/>
          <w:headerReference w:type="first" r:id="rId16"/>
          <w:footerReference w:type="first" r:id="rId17"/>
          <w:pgSz w:w="12240" w:h="15840"/>
          <w:pgMar w:top="1008" w:right="1440" w:bottom="1008" w:left="1440" w:header="720" w:footer="720" w:gutter="0"/>
          <w:pgNumType w:fmt="lowerRoman"/>
          <w:cols w:space="720"/>
          <w:titlePg/>
          <w:docGrid w:linePitch="299"/>
        </w:sectPr>
      </w:pPr>
      <w:r w:rsidRPr="007050EA">
        <w:rPr>
          <w:rFonts w:cs="Arial"/>
        </w:rPr>
        <w:fldChar w:fldCharType="end"/>
      </w:r>
    </w:p>
    <w:p w14:paraId="1AC2863B" w14:textId="77777777" w:rsidR="00692355" w:rsidRPr="007050EA" w:rsidRDefault="00692355" w:rsidP="00692355">
      <w:pPr>
        <w:pStyle w:val="AmecfwTOCHeading"/>
      </w:pPr>
      <w:r w:rsidRPr="007050EA">
        <w:lastRenderedPageBreak/>
        <w:t>Acronyms and Abbreviations</w:t>
      </w:r>
    </w:p>
    <w:p w14:paraId="33A44666" w14:textId="77777777" w:rsidR="00692355" w:rsidRPr="007050EA" w:rsidRDefault="00692355" w:rsidP="00692355"/>
    <w:tbl>
      <w:tblPr>
        <w:tblStyle w:val="TableGrid"/>
        <w:tblW w:w="0" w:type="auto"/>
        <w:tblLook w:val="04A0" w:firstRow="1" w:lastRow="0" w:firstColumn="1" w:lastColumn="0" w:noHBand="0" w:noVBand="1"/>
      </w:tblPr>
      <w:tblGrid>
        <w:gridCol w:w="2245"/>
        <w:gridCol w:w="7105"/>
      </w:tblGrid>
      <w:tr w:rsidR="00692355" w:rsidRPr="007050EA" w14:paraId="4A8BC4A6" w14:textId="77777777" w:rsidTr="004E5F55">
        <w:tc>
          <w:tcPr>
            <w:tcW w:w="2245" w:type="dxa"/>
            <w:vAlign w:val="center"/>
          </w:tcPr>
          <w:p w14:paraId="402D7D0A" w14:textId="77777777" w:rsidR="00692355" w:rsidRPr="007050EA" w:rsidRDefault="00692355" w:rsidP="002573F7">
            <w:pPr>
              <w:jc w:val="left"/>
              <w:rPr>
                <w:rFonts w:cs="Arial"/>
                <w:lang w:val="it-IT"/>
              </w:rPr>
            </w:pPr>
            <w:r w:rsidRPr="007050EA">
              <w:rPr>
                <w:rFonts w:cs="Arial"/>
                <w:lang w:val="it-IT"/>
              </w:rPr>
              <w:t>µg/L</w:t>
            </w:r>
          </w:p>
        </w:tc>
        <w:tc>
          <w:tcPr>
            <w:tcW w:w="7105" w:type="dxa"/>
            <w:vAlign w:val="center"/>
          </w:tcPr>
          <w:p w14:paraId="2C22B523" w14:textId="77777777" w:rsidR="00692355" w:rsidRPr="007050EA" w:rsidRDefault="00692355" w:rsidP="002573F7">
            <w:pPr>
              <w:jc w:val="left"/>
              <w:rPr>
                <w:rFonts w:cs="Arial"/>
                <w:lang w:val="it-IT"/>
              </w:rPr>
            </w:pPr>
            <w:r w:rsidRPr="007050EA">
              <w:rPr>
                <w:rFonts w:cs="Arial"/>
                <w:lang w:val="it-IT"/>
              </w:rPr>
              <w:t>micrograms per liter</w:t>
            </w:r>
          </w:p>
        </w:tc>
      </w:tr>
      <w:tr w:rsidR="00692355" w:rsidRPr="007050EA" w14:paraId="6CBE02F3" w14:textId="77777777" w:rsidTr="004E5F55">
        <w:tc>
          <w:tcPr>
            <w:tcW w:w="2245" w:type="dxa"/>
            <w:vAlign w:val="center"/>
          </w:tcPr>
          <w:p w14:paraId="6F03F256" w14:textId="77777777" w:rsidR="00692355" w:rsidRPr="007050EA" w:rsidRDefault="00692355" w:rsidP="002573F7">
            <w:pPr>
              <w:jc w:val="left"/>
              <w:rPr>
                <w:rFonts w:cs="Arial"/>
              </w:rPr>
            </w:pPr>
            <w:r w:rsidRPr="007050EA">
              <w:rPr>
                <w:rFonts w:cs="Arial"/>
              </w:rPr>
              <w:t>µS/cm</w:t>
            </w:r>
          </w:p>
        </w:tc>
        <w:tc>
          <w:tcPr>
            <w:tcW w:w="7105" w:type="dxa"/>
            <w:vAlign w:val="center"/>
          </w:tcPr>
          <w:p w14:paraId="0574CBE0" w14:textId="77777777" w:rsidR="00692355" w:rsidRPr="007050EA" w:rsidRDefault="00692355" w:rsidP="002573F7">
            <w:pPr>
              <w:jc w:val="left"/>
              <w:rPr>
                <w:rFonts w:cs="Arial"/>
              </w:rPr>
            </w:pPr>
            <w:r w:rsidRPr="007050EA">
              <w:rPr>
                <w:rFonts w:cs="Arial"/>
              </w:rPr>
              <w:t>micro</w:t>
            </w:r>
            <w:r w:rsidR="008200BF" w:rsidRPr="007050EA">
              <w:rPr>
                <w:rFonts w:cs="Arial"/>
              </w:rPr>
              <w:t>S</w:t>
            </w:r>
            <w:r w:rsidRPr="007050EA">
              <w:rPr>
                <w:rFonts w:cs="Arial"/>
              </w:rPr>
              <w:t>iemens per centimeter</w:t>
            </w:r>
          </w:p>
        </w:tc>
      </w:tr>
      <w:tr w:rsidR="00C16CF9" w:rsidRPr="007050EA" w14:paraId="26059C2B" w14:textId="77777777" w:rsidTr="004E5F55">
        <w:tc>
          <w:tcPr>
            <w:tcW w:w="2245" w:type="dxa"/>
            <w:vAlign w:val="center"/>
          </w:tcPr>
          <w:p w14:paraId="5084156B" w14:textId="77777777" w:rsidR="00C16CF9" w:rsidRPr="007050EA" w:rsidRDefault="00C16CF9" w:rsidP="002573F7">
            <w:pPr>
              <w:jc w:val="left"/>
              <w:rPr>
                <w:rFonts w:cs="Arial"/>
              </w:rPr>
            </w:pPr>
            <w:r w:rsidRPr="007050EA">
              <w:rPr>
                <w:rFonts w:cs="Arial"/>
              </w:rPr>
              <w:t>Basin Plan</w:t>
            </w:r>
          </w:p>
        </w:tc>
        <w:tc>
          <w:tcPr>
            <w:tcW w:w="7105" w:type="dxa"/>
            <w:vAlign w:val="center"/>
          </w:tcPr>
          <w:p w14:paraId="76368E7F" w14:textId="77777777" w:rsidR="00C16CF9" w:rsidRPr="007050EA" w:rsidRDefault="00C16CF9" w:rsidP="002573F7">
            <w:pPr>
              <w:jc w:val="left"/>
              <w:rPr>
                <w:rFonts w:cs="Arial"/>
              </w:rPr>
            </w:pPr>
            <w:r w:rsidRPr="007050EA">
              <w:rPr>
                <w:rFonts w:cs="Arial"/>
              </w:rPr>
              <w:t>Water Quality Control Plan for the Santa Ana River Basin</w:t>
            </w:r>
          </w:p>
        </w:tc>
      </w:tr>
      <w:tr w:rsidR="00692355" w:rsidRPr="007050EA" w14:paraId="0A9A0934" w14:textId="77777777" w:rsidTr="004E5F55">
        <w:tc>
          <w:tcPr>
            <w:tcW w:w="2245" w:type="dxa"/>
            <w:vAlign w:val="center"/>
          </w:tcPr>
          <w:p w14:paraId="4044E52E" w14:textId="77777777" w:rsidR="00692355" w:rsidRPr="007050EA" w:rsidRDefault="00692355" w:rsidP="002573F7">
            <w:pPr>
              <w:jc w:val="left"/>
              <w:rPr>
                <w:rFonts w:cs="Arial"/>
              </w:rPr>
            </w:pPr>
            <w:r w:rsidRPr="007050EA">
              <w:rPr>
                <w:rFonts w:cs="Arial"/>
              </w:rPr>
              <w:t>CCC</w:t>
            </w:r>
          </w:p>
        </w:tc>
        <w:tc>
          <w:tcPr>
            <w:tcW w:w="7105" w:type="dxa"/>
            <w:vAlign w:val="center"/>
          </w:tcPr>
          <w:p w14:paraId="2E18DB19" w14:textId="77777777" w:rsidR="00692355" w:rsidRPr="007050EA" w:rsidRDefault="00F74DB1" w:rsidP="002573F7">
            <w:pPr>
              <w:jc w:val="left"/>
              <w:rPr>
                <w:rFonts w:cs="Arial"/>
              </w:rPr>
            </w:pPr>
            <w:r w:rsidRPr="007050EA">
              <w:rPr>
                <w:rFonts w:cs="Arial"/>
              </w:rPr>
              <w:t>criterion continuous concentration</w:t>
            </w:r>
          </w:p>
        </w:tc>
      </w:tr>
      <w:tr w:rsidR="00692355" w:rsidRPr="007050EA" w14:paraId="29ABF014" w14:textId="77777777" w:rsidTr="004E5F55">
        <w:tc>
          <w:tcPr>
            <w:tcW w:w="2245" w:type="dxa"/>
            <w:vAlign w:val="center"/>
          </w:tcPr>
          <w:p w14:paraId="525FCF6E" w14:textId="77777777" w:rsidR="00692355" w:rsidRPr="007050EA" w:rsidRDefault="00692355" w:rsidP="002573F7">
            <w:pPr>
              <w:jc w:val="left"/>
              <w:rPr>
                <w:rFonts w:cs="Arial"/>
              </w:rPr>
            </w:pPr>
            <w:r w:rsidRPr="007050EA">
              <w:rPr>
                <w:rFonts w:cs="Arial"/>
              </w:rPr>
              <w:t>cf</w:t>
            </w:r>
          </w:p>
        </w:tc>
        <w:tc>
          <w:tcPr>
            <w:tcW w:w="7105" w:type="dxa"/>
            <w:vAlign w:val="center"/>
          </w:tcPr>
          <w:p w14:paraId="40A58A00" w14:textId="77777777" w:rsidR="00692355" w:rsidRPr="007050EA" w:rsidRDefault="00692355" w:rsidP="002573F7">
            <w:pPr>
              <w:jc w:val="left"/>
              <w:rPr>
                <w:rFonts w:cs="Arial"/>
              </w:rPr>
            </w:pPr>
            <w:r w:rsidRPr="007050EA">
              <w:rPr>
                <w:rFonts w:cs="Arial"/>
              </w:rPr>
              <w:t>cubic feet</w:t>
            </w:r>
          </w:p>
        </w:tc>
      </w:tr>
      <w:tr w:rsidR="00000A2C" w:rsidRPr="007050EA" w14:paraId="23B0EEF8" w14:textId="77777777" w:rsidTr="004E5F55">
        <w:tc>
          <w:tcPr>
            <w:tcW w:w="2245" w:type="dxa"/>
            <w:vAlign w:val="center"/>
          </w:tcPr>
          <w:p w14:paraId="4425ED15" w14:textId="77777777" w:rsidR="00000A2C" w:rsidRPr="007050EA" w:rsidRDefault="00000A2C" w:rsidP="002573F7">
            <w:pPr>
              <w:jc w:val="left"/>
              <w:rPr>
                <w:rFonts w:cs="Arial"/>
              </w:rPr>
            </w:pPr>
            <w:r w:rsidRPr="007050EA">
              <w:rPr>
                <w:rFonts w:cs="Arial"/>
              </w:rPr>
              <w:t>cfs</w:t>
            </w:r>
          </w:p>
        </w:tc>
        <w:tc>
          <w:tcPr>
            <w:tcW w:w="7105" w:type="dxa"/>
            <w:vAlign w:val="center"/>
          </w:tcPr>
          <w:p w14:paraId="7E0512D8" w14:textId="77777777" w:rsidR="00000A2C" w:rsidRPr="007050EA" w:rsidRDefault="00000A2C" w:rsidP="002573F7">
            <w:pPr>
              <w:jc w:val="left"/>
              <w:rPr>
                <w:rFonts w:cs="Arial"/>
              </w:rPr>
            </w:pPr>
            <w:r w:rsidRPr="007050EA">
              <w:rPr>
                <w:rFonts w:cs="Arial"/>
              </w:rPr>
              <w:t>cubic feet per second</w:t>
            </w:r>
          </w:p>
        </w:tc>
      </w:tr>
      <w:tr w:rsidR="00692355" w:rsidRPr="007050EA" w14:paraId="177CE1E3" w14:textId="77777777" w:rsidTr="004E5F55">
        <w:tc>
          <w:tcPr>
            <w:tcW w:w="2245" w:type="dxa"/>
            <w:vAlign w:val="center"/>
          </w:tcPr>
          <w:p w14:paraId="55CC555E" w14:textId="77777777" w:rsidR="00692355" w:rsidRPr="007050EA" w:rsidRDefault="00692355" w:rsidP="002573F7">
            <w:pPr>
              <w:jc w:val="left"/>
              <w:rPr>
                <w:rFonts w:cs="Arial"/>
              </w:rPr>
            </w:pPr>
            <w:r w:rsidRPr="007050EA">
              <w:rPr>
                <w:rFonts w:cs="Arial"/>
              </w:rPr>
              <w:t>CMC</w:t>
            </w:r>
          </w:p>
        </w:tc>
        <w:tc>
          <w:tcPr>
            <w:tcW w:w="7105" w:type="dxa"/>
            <w:vAlign w:val="center"/>
          </w:tcPr>
          <w:p w14:paraId="1AF3D69C" w14:textId="77777777" w:rsidR="00692355" w:rsidRPr="007050EA" w:rsidRDefault="00F74DB1" w:rsidP="002573F7">
            <w:pPr>
              <w:jc w:val="left"/>
              <w:rPr>
                <w:rFonts w:cs="Arial"/>
              </w:rPr>
            </w:pPr>
            <w:r w:rsidRPr="007050EA">
              <w:rPr>
                <w:rFonts w:cs="Arial"/>
              </w:rPr>
              <w:t>criterion maximum concentration</w:t>
            </w:r>
          </w:p>
        </w:tc>
      </w:tr>
      <w:tr w:rsidR="00BD0C11" w:rsidRPr="007050EA" w14:paraId="3B73F3AD" w14:textId="77777777" w:rsidTr="004E5F55">
        <w:tc>
          <w:tcPr>
            <w:tcW w:w="2245" w:type="dxa"/>
            <w:vAlign w:val="center"/>
          </w:tcPr>
          <w:p w14:paraId="5F2785A8" w14:textId="7472C2A6" w:rsidR="00BD0C11" w:rsidRPr="007050EA" w:rsidRDefault="00BD0C11" w:rsidP="002573F7">
            <w:pPr>
              <w:jc w:val="left"/>
              <w:rPr>
                <w:rFonts w:cs="Arial"/>
              </w:rPr>
            </w:pPr>
            <w:r>
              <w:rPr>
                <w:rFonts w:cs="Arial"/>
              </w:rPr>
              <w:t>DI</w:t>
            </w:r>
          </w:p>
        </w:tc>
        <w:tc>
          <w:tcPr>
            <w:tcW w:w="7105" w:type="dxa"/>
            <w:vAlign w:val="center"/>
          </w:tcPr>
          <w:p w14:paraId="0A3F5A32" w14:textId="0F04BC60" w:rsidR="00BD0C11" w:rsidRPr="007050EA" w:rsidRDefault="00BD0C11" w:rsidP="002573F7">
            <w:pPr>
              <w:jc w:val="left"/>
              <w:rPr>
                <w:rFonts w:cs="Arial"/>
              </w:rPr>
            </w:pPr>
            <w:r>
              <w:rPr>
                <w:rFonts w:cs="Arial"/>
              </w:rPr>
              <w:t>Depth-integrated</w:t>
            </w:r>
          </w:p>
        </w:tc>
      </w:tr>
      <w:tr w:rsidR="00692355" w:rsidRPr="007050EA" w14:paraId="01B6D0ED" w14:textId="77777777" w:rsidTr="004E5F55">
        <w:tc>
          <w:tcPr>
            <w:tcW w:w="2245" w:type="dxa"/>
            <w:vAlign w:val="center"/>
          </w:tcPr>
          <w:p w14:paraId="2CF27252" w14:textId="77777777" w:rsidR="00692355" w:rsidRPr="007050EA" w:rsidRDefault="00692355" w:rsidP="002573F7">
            <w:pPr>
              <w:jc w:val="left"/>
              <w:rPr>
                <w:rFonts w:cs="Arial"/>
              </w:rPr>
            </w:pPr>
            <w:r w:rsidRPr="007050EA">
              <w:rPr>
                <w:rFonts w:cs="Arial"/>
              </w:rPr>
              <w:t>DO</w:t>
            </w:r>
          </w:p>
        </w:tc>
        <w:tc>
          <w:tcPr>
            <w:tcW w:w="7105" w:type="dxa"/>
            <w:vAlign w:val="center"/>
          </w:tcPr>
          <w:p w14:paraId="6C1877BF" w14:textId="77777777" w:rsidR="00692355" w:rsidRPr="007050EA" w:rsidRDefault="00692355" w:rsidP="002573F7">
            <w:pPr>
              <w:jc w:val="left"/>
              <w:rPr>
                <w:rFonts w:cs="Arial"/>
              </w:rPr>
            </w:pPr>
            <w:r w:rsidRPr="007050EA">
              <w:rPr>
                <w:rFonts w:cs="Arial"/>
              </w:rPr>
              <w:t>dissolved oxygen</w:t>
            </w:r>
          </w:p>
        </w:tc>
      </w:tr>
      <w:tr w:rsidR="00873A61" w:rsidRPr="007050EA" w14:paraId="22DD5E87" w14:textId="77777777" w:rsidTr="004E5F55">
        <w:tc>
          <w:tcPr>
            <w:tcW w:w="2245" w:type="dxa"/>
            <w:vAlign w:val="center"/>
          </w:tcPr>
          <w:p w14:paraId="7C59D8CF" w14:textId="74BEC81C" w:rsidR="00873A61" w:rsidRPr="007050EA" w:rsidRDefault="00873A61" w:rsidP="00873A61">
            <w:pPr>
              <w:jc w:val="left"/>
              <w:rPr>
                <w:rFonts w:cs="Arial"/>
              </w:rPr>
            </w:pPr>
            <w:r w:rsidRPr="007050EA">
              <w:rPr>
                <w:rFonts w:cs="Arial"/>
              </w:rPr>
              <w:t>EMC</w:t>
            </w:r>
          </w:p>
        </w:tc>
        <w:tc>
          <w:tcPr>
            <w:tcW w:w="7105" w:type="dxa"/>
            <w:vAlign w:val="center"/>
          </w:tcPr>
          <w:p w14:paraId="1DDF8426" w14:textId="560FCB17" w:rsidR="00873A61" w:rsidRPr="007050EA" w:rsidRDefault="00873A61" w:rsidP="00873A61">
            <w:pPr>
              <w:jc w:val="left"/>
              <w:rPr>
                <w:rFonts w:cs="Arial"/>
              </w:rPr>
            </w:pPr>
            <w:r w:rsidRPr="007050EA">
              <w:rPr>
                <w:rFonts w:cs="Arial"/>
              </w:rPr>
              <w:t>event mean concentration</w:t>
            </w:r>
          </w:p>
        </w:tc>
      </w:tr>
      <w:tr w:rsidR="00D703AB" w:rsidRPr="007050EA" w14:paraId="37A51DD3" w14:textId="77777777" w:rsidTr="004E5F55">
        <w:tc>
          <w:tcPr>
            <w:tcW w:w="2245" w:type="dxa"/>
            <w:vAlign w:val="center"/>
          </w:tcPr>
          <w:p w14:paraId="61D457D9" w14:textId="7A62412B" w:rsidR="00D703AB" w:rsidRPr="007050EA" w:rsidRDefault="00D703AB" w:rsidP="00873A61">
            <w:pPr>
              <w:jc w:val="left"/>
              <w:rPr>
                <w:rFonts w:cs="Arial"/>
              </w:rPr>
            </w:pPr>
            <w:r>
              <w:rPr>
                <w:rFonts w:cs="Arial"/>
              </w:rPr>
              <w:t>Epi</w:t>
            </w:r>
          </w:p>
        </w:tc>
        <w:tc>
          <w:tcPr>
            <w:tcW w:w="7105" w:type="dxa"/>
            <w:vAlign w:val="center"/>
          </w:tcPr>
          <w:p w14:paraId="2A3B1519" w14:textId="64AC9283" w:rsidR="00D703AB" w:rsidRPr="007050EA" w:rsidRDefault="00D703AB" w:rsidP="00873A61">
            <w:pPr>
              <w:jc w:val="left"/>
              <w:rPr>
                <w:rFonts w:cs="Arial"/>
              </w:rPr>
            </w:pPr>
            <w:r>
              <w:rPr>
                <w:rFonts w:cs="Arial"/>
              </w:rPr>
              <w:t>epilimnion</w:t>
            </w:r>
          </w:p>
        </w:tc>
      </w:tr>
      <w:tr w:rsidR="00692355" w:rsidRPr="007050EA" w14:paraId="2B12F92E" w14:textId="77777777" w:rsidTr="004E5F55">
        <w:tc>
          <w:tcPr>
            <w:tcW w:w="2245" w:type="dxa"/>
            <w:vAlign w:val="center"/>
          </w:tcPr>
          <w:p w14:paraId="5D79D55C" w14:textId="77777777" w:rsidR="00692355" w:rsidRPr="007050EA" w:rsidRDefault="00692355" w:rsidP="002573F7">
            <w:pPr>
              <w:jc w:val="left"/>
              <w:rPr>
                <w:rFonts w:cs="Arial"/>
              </w:rPr>
            </w:pPr>
            <w:r w:rsidRPr="007050EA">
              <w:rPr>
                <w:rFonts w:cs="Arial"/>
              </w:rPr>
              <w:t xml:space="preserve">EVMWD </w:t>
            </w:r>
          </w:p>
        </w:tc>
        <w:tc>
          <w:tcPr>
            <w:tcW w:w="7105" w:type="dxa"/>
            <w:vAlign w:val="center"/>
          </w:tcPr>
          <w:p w14:paraId="25FB0C48" w14:textId="77777777" w:rsidR="00692355" w:rsidRPr="007050EA" w:rsidRDefault="00692355" w:rsidP="002573F7">
            <w:pPr>
              <w:jc w:val="left"/>
              <w:rPr>
                <w:rFonts w:cs="Arial"/>
              </w:rPr>
            </w:pPr>
            <w:r w:rsidRPr="007050EA">
              <w:rPr>
                <w:rFonts w:cs="Arial"/>
              </w:rPr>
              <w:t>Elsinore Valley Municipal Water District</w:t>
            </w:r>
          </w:p>
        </w:tc>
      </w:tr>
      <w:tr w:rsidR="00561411" w:rsidRPr="007050EA" w14:paraId="320E53FC" w14:textId="77777777" w:rsidTr="004E5F55">
        <w:tc>
          <w:tcPr>
            <w:tcW w:w="2245" w:type="dxa"/>
            <w:vAlign w:val="center"/>
          </w:tcPr>
          <w:p w14:paraId="7C0A5860" w14:textId="77777777" w:rsidR="00561411" w:rsidRPr="007050EA" w:rsidRDefault="00561411" w:rsidP="002573F7">
            <w:pPr>
              <w:jc w:val="left"/>
              <w:rPr>
                <w:rFonts w:cs="Arial"/>
              </w:rPr>
            </w:pPr>
            <w:r w:rsidRPr="007050EA">
              <w:rPr>
                <w:rFonts w:cs="Arial"/>
              </w:rPr>
              <w:t>Forest Service</w:t>
            </w:r>
          </w:p>
        </w:tc>
        <w:tc>
          <w:tcPr>
            <w:tcW w:w="7105" w:type="dxa"/>
            <w:vAlign w:val="center"/>
          </w:tcPr>
          <w:p w14:paraId="33ED4F77" w14:textId="77777777" w:rsidR="00561411" w:rsidRPr="007050EA" w:rsidRDefault="00561411" w:rsidP="002573F7">
            <w:pPr>
              <w:jc w:val="left"/>
              <w:rPr>
                <w:rFonts w:cs="Arial"/>
              </w:rPr>
            </w:pPr>
            <w:r w:rsidRPr="007050EA">
              <w:rPr>
                <w:rFonts w:cs="Arial"/>
              </w:rPr>
              <w:t xml:space="preserve">San </w:t>
            </w:r>
            <w:r w:rsidR="00AF0570" w:rsidRPr="007050EA">
              <w:rPr>
                <w:rFonts w:cs="Arial"/>
              </w:rPr>
              <w:t>Bernardino</w:t>
            </w:r>
            <w:r w:rsidRPr="007050EA">
              <w:rPr>
                <w:rFonts w:cs="Arial"/>
              </w:rPr>
              <w:t xml:space="preserve"> Nation Forest Service </w:t>
            </w:r>
          </w:p>
        </w:tc>
      </w:tr>
      <w:tr w:rsidR="00692355" w:rsidRPr="007050EA" w14:paraId="4DDE4FD5" w14:textId="77777777" w:rsidTr="004E5F55">
        <w:tc>
          <w:tcPr>
            <w:tcW w:w="2245" w:type="dxa"/>
            <w:vAlign w:val="center"/>
          </w:tcPr>
          <w:p w14:paraId="6AB8B686" w14:textId="77777777" w:rsidR="00692355" w:rsidRPr="007050EA" w:rsidRDefault="00692355" w:rsidP="002573F7">
            <w:pPr>
              <w:jc w:val="left"/>
              <w:rPr>
                <w:rFonts w:cs="Arial"/>
              </w:rPr>
            </w:pPr>
            <w:r w:rsidRPr="007050EA">
              <w:rPr>
                <w:rFonts w:cs="Arial"/>
              </w:rPr>
              <w:t>FY</w:t>
            </w:r>
          </w:p>
        </w:tc>
        <w:tc>
          <w:tcPr>
            <w:tcW w:w="7105" w:type="dxa"/>
            <w:vAlign w:val="center"/>
          </w:tcPr>
          <w:p w14:paraId="4B3F1390" w14:textId="77777777" w:rsidR="00692355" w:rsidRPr="007050EA" w:rsidRDefault="00692355" w:rsidP="002573F7">
            <w:pPr>
              <w:jc w:val="left"/>
              <w:rPr>
                <w:rFonts w:cs="Arial"/>
              </w:rPr>
            </w:pPr>
            <w:r w:rsidRPr="007050EA">
              <w:rPr>
                <w:rFonts w:cs="Arial"/>
              </w:rPr>
              <w:t>fiscal year</w:t>
            </w:r>
          </w:p>
        </w:tc>
      </w:tr>
      <w:tr w:rsidR="00D703AB" w:rsidRPr="007050EA" w14:paraId="51AC6C4C" w14:textId="77777777" w:rsidTr="004E5F55">
        <w:tc>
          <w:tcPr>
            <w:tcW w:w="2245" w:type="dxa"/>
            <w:vAlign w:val="center"/>
          </w:tcPr>
          <w:p w14:paraId="5013FF30" w14:textId="0CDD6D31" w:rsidR="00D703AB" w:rsidRPr="007050EA" w:rsidRDefault="00D703AB" w:rsidP="002573F7">
            <w:pPr>
              <w:jc w:val="left"/>
              <w:rPr>
                <w:rFonts w:cs="Arial"/>
              </w:rPr>
            </w:pPr>
            <w:r>
              <w:rPr>
                <w:rFonts w:cs="Arial"/>
              </w:rPr>
              <w:t>Hypo</w:t>
            </w:r>
          </w:p>
        </w:tc>
        <w:tc>
          <w:tcPr>
            <w:tcW w:w="7105" w:type="dxa"/>
            <w:vAlign w:val="center"/>
          </w:tcPr>
          <w:p w14:paraId="2A31C056" w14:textId="4F3EC0FF" w:rsidR="00D703AB" w:rsidRPr="007050EA" w:rsidRDefault="00D703AB" w:rsidP="002573F7">
            <w:pPr>
              <w:jc w:val="left"/>
              <w:rPr>
                <w:rFonts w:cs="Arial"/>
              </w:rPr>
            </w:pPr>
            <w:r>
              <w:rPr>
                <w:rFonts w:cs="Arial"/>
              </w:rPr>
              <w:t>hypolimnion</w:t>
            </w:r>
          </w:p>
        </w:tc>
      </w:tr>
      <w:tr w:rsidR="00BD0C11" w:rsidRPr="007050EA" w14:paraId="3BBBA506" w14:textId="77777777" w:rsidTr="004E5F55">
        <w:tc>
          <w:tcPr>
            <w:tcW w:w="2245" w:type="dxa"/>
            <w:vAlign w:val="center"/>
          </w:tcPr>
          <w:p w14:paraId="7C2FC575" w14:textId="28B69EAA" w:rsidR="00BD0C11" w:rsidRPr="007050EA" w:rsidRDefault="00BD0C11" w:rsidP="002573F7">
            <w:pPr>
              <w:jc w:val="left"/>
              <w:rPr>
                <w:rFonts w:cs="Arial"/>
              </w:rPr>
            </w:pPr>
            <w:r>
              <w:rPr>
                <w:rFonts w:cs="Arial"/>
              </w:rPr>
              <w:t>J</w:t>
            </w:r>
          </w:p>
        </w:tc>
        <w:tc>
          <w:tcPr>
            <w:tcW w:w="7105" w:type="dxa"/>
            <w:vAlign w:val="center"/>
          </w:tcPr>
          <w:p w14:paraId="4FB70806" w14:textId="03B10F46" w:rsidR="00BD0C11" w:rsidRPr="007050EA" w:rsidRDefault="00D703AB" w:rsidP="002573F7">
            <w:pPr>
              <w:jc w:val="left"/>
              <w:rPr>
                <w:rFonts w:cs="Arial"/>
              </w:rPr>
            </w:pPr>
            <w:r>
              <w:rPr>
                <w:rFonts w:cs="Arial"/>
              </w:rPr>
              <w:t>concentration</w:t>
            </w:r>
            <w:r w:rsidR="00BD0C11">
              <w:rPr>
                <w:rFonts w:cs="Arial"/>
              </w:rPr>
              <w:t xml:space="preserve"> between</w:t>
            </w:r>
            <w:r>
              <w:rPr>
                <w:rFonts w:cs="Arial"/>
              </w:rPr>
              <w:t xml:space="preserve"> MDL</w:t>
            </w:r>
            <w:r w:rsidR="00BD0C11">
              <w:rPr>
                <w:rFonts w:cs="Arial"/>
              </w:rPr>
              <w:t xml:space="preserve"> and </w:t>
            </w:r>
            <w:r>
              <w:rPr>
                <w:rFonts w:cs="Arial"/>
              </w:rPr>
              <w:t>RL</w:t>
            </w:r>
          </w:p>
        </w:tc>
      </w:tr>
      <w:tr w:rsidR="00692355" w:rsidRPr="007050EA" w14:paraId="27061EF8" w14:textId="77777777" w:rsidTr="004E5F55">
        <w:tc>
          <w:tcPr>
            <w:tcW w:w="2245" w:type="dxa"/>
            <w:vAlign w:val="center"/>
          </w:tcPr>
          <w:p w14:paraId="64A97405" w14:textId="77777777" w:rsidR="00692355" w:rsidRPr="007050EA" w:rsidRDefault="00692355" w:rsidP="002573F7">
            <w:pPr>
              <w:jc w:val="left"/>
              <w:rPr>
                <w:rFonts w:cs="Arial"/>
              </w:rPr>
            </w:pPr>
            <w:r w:rsidRPr="007050EA">
              <w:rPr>
                <w:rFonts w:cs="Arial"/>
              </w:rPr>
              <w:t>kg</w:t>
            </w:r>
          </w:p>
        </w:tc>
        <w:tc>
          <w:tcPr>
            <w:tcW w:w="7105" w:type="dxa"/>
            <w:vAlign w:val="center"/>
          </w:tcPr>
          <w:p w14:paraId="53D4D542" w14:textId="77777777" w:rsidR="00692355" w:rsidRPr="007050EA" w:rsidRDefault="00692355" w:rsidP="002573F7">
            <w:pPr>
              <w:jc w:val="left"/>
              <w:rPr>
                <w:rFonts w:cs="Arial"/>
              </w:rPr>
            </w:pPr>
            <w:r w:rsidRPr="007050EA">
              <w:rPr>
                <w:rFonts w:cs="Arial"/>
              </w:rPr>
              <w:t>kilogram</w:t>
            </w:r>
          </w:p>
        </w:tc>
      </w:tr>
      <w:tr w:rsidR="00873A61" w:rsidRPr="007050EA" w14:paraId="4FC8A1BE" w14:textId="77777777" w:rsidTr="004E5F55">
        <w:tc>
          <w:tcPr>
            <w:tcW w:w="2245" w:type="dxa"/>
            <w:vAlign w:val="center"/>
          </w:tcPr>
          <w:p w14:paraId="5F899736" w14:textId="458A87F2" w:rsidR="00873A61" w:rsidRPr="007050EA" w:rsidRDefault="00873A61" w:rsidP="00873A61">
            <w:pPr>
              <w:jc w:val="left"/>
              <w:rPr>
                <w:rFonts w:cs="Arial"/>
              </w:rPr>
            </w:pPr>
            <w:r w:rsidRPr="007050EA">
              <w:rPr>
                <w:rFonts w:cs="Arial"/>
              </w:rPr>
              <w:t>LA</w:t>
            </w:r>
          </w:p>
        </w:tc>
        <w:tc>
          <w:tcPr>
            <w:tcW w:w="7105" w:type="dxa"/>
            <w:vAlign w:val="center"/>
          </w:tcPr>
          <w:p w14:paraId="3C7AD84C" w14:textId="6E8E31BE" w:rsidR="00873A61" w:rsidRPr="007050EA" w:rsidRDefault="00873A61" w:rsidP="00873A61">
            <w:pPr>
              <w:jc w:val="left"/>
              <w:rPr>
                <w:rFonts w:cs="Arial"/>
              </w:rPr>
            </w:pPr>
            <w:r w:rsidRPr="007050EA">
              <w:rPr>
                <w:rFonts w:cs="Arial"/>
              </w:rPr>
              <w:t>load allocation</w:t>
            </w:r>
          </w:p>
        </w:tc>
      </w:tr>
      <w:tr w:rsidR="00692355" w:rsidRPr="007050EA" w14:paraId="1A3ABE17" w14:textId="77777777" w:rsidTr="004E5F55">
        <w:tc>
          <w:tcPr>
            <w:tcW w:w="2245" w:type="dxa"/>
            <w:vAlign w:val="center"/>
          </w:tcPr>
          <w:p w14:paraId="30DEC957" w14:textId="77777777" w:rsidR="00692355" w:rsidRPr="007050EA" w:rsidRDefault="00692355" w:rsidP="002573F7">
            <w:pPr>
              <w:jc w:val="left"/>
              <w:rPr>
                <w:rFonts w:cs="Arial"/>
              </w:rPr>
            </w:pPr>
            <w:r w:rsidRPr="007050EA">
              <w:rPr>
                <w:rFonts w:cs="Arial"/>
              </w:rPr>
              <w:t>LESJWA</w:t>
            </w:r>
          </w:p>
        </w:tc>
        <w:tc>
          <w:tcPr>
            <w:tcW w:w="7105" w:type="dxa"/>
            <w:vAlign w:val="center"/>
          </w:tcPr>
          <w:p w14:paraId="6DDEDFC0" w14:textId="77777777" w:rsidR="00692355" w:rsidRPr="007050EA" w:rsidRDefault="00692355" w:rsidP="002573F7">
            <w:pPr>
              <w:jc w:val="left"/>
              <w:rPr>
                <w:rFonts w:cs="Arial"/>
              </w:rPr>
            </w:pPr>
            <w:r w:rsidRPr="007050EA">
              <w:rPr>
                <w:rFonts w:cs="Arial"/>
              </w:rPr>
              <w:t>Lake Elsinore and San Jacinto Watersheds Authority</w:t>
            </w:r>
          </w:p>
        </w:tc>
      </w:tr>
      <w:tr w:rsidR="00D703AB" w:rsidRPr="007050EA" w14:paraId="2D8366DB" w14:textId="77777777" w:rsidTr="004E5F55">
        <w:tc>
          <w:tcPr>
            <w:tcW w:w="2245" w:type="dxa"/>
            <w:vAlign w:val="center"/>
          </w:tcPr>
          <w:p w14:paraId="2A970908" w14:textId="4D908352" w:rsidR="00D703AB" w:rsidRPr="007050EA" w:rsidRDefault="00D703AB" w:rsidP="002573F7">
            <w:pPr>
              <w:jc w:val="left"/>
              <w:rPr>
                <w:rFonts w:cs="Arial"/>
              </w:rPr>
            </w:pPr>
            <w:r>
              <w:rPr>
                <w:rFonts w:cs="Arial"/>
              </w:rPr>
              <w:t>MDL</w:t>
            </w:r>
          </w:p>
        </w:tc>
        <w:tc>
          <w:tcPr>
            <w:tcW w:w="7105" w:type="dxa"/>
            <w:vAlign w:val="center"/>
          </w:tcPr>
          <w:p w14:paraId="7F424CA6" w14:textId="437F52BF" w:rsidR="00D703AB" w:rsidRPr="007050EA" w:rsidRDefault="00D703AB" w:rsidP="002573F7">
            <w:pPr>
              <w:jc w:val="left"/>
              <w:rPr>
                <w:rFonts w:cs="Arial"/>
              </w:rPr>
            </w:pPr>
            <w:r>
              <w:rPr>
                <w:rFonts w:cs="Arial"/>
              </w:rPr>
              <w:t>Method detection limit</w:t>
            </w:r>
          </w:p>
        </w:tc>
      </w:tr>
      <w:tr w:rsidR="00692355" w:rsidRPr="007050EA" w14:paraId="2FA69791" w14:textId="77777777" w:rsidTr="004E5F55">
        <w:tc>
          <w:tcPr>
            <w:tcW w:w="2245" w:type="dxa"/>
            <w:vAlign w:val="center"/>
          </w:tcPr>
          <w:p w14:paraId="6F2B2DCD" w14:textId="77777777" w:rsidR="00692355" w:rsidRPr="007050EA" w:rsidRDefault="00692355" w:rsidP="002573F7">
            <w:pPr>
              <w:jc w:val="left"/>
              <w:rPr>
                <w:rFonts w:cs="Arial"/>
              </w:rPr>
            </w:pPr>
            <w:r w:rsidRPr="007050EA">
              <w:rPr>
                <w:rFonts w:cs="Arial"/>
              </w:rPr>
              <w:t>Mgal</w:t>
            </w:r>
          </w:p>
        </w:tc>
        <w:tc>
          <w:tcPr>
            <w:tcW w:w="7105" w:type="dxa"/>
            <w:vAlign w:val="center"/>
          </w:tcPr>
          <w:p w14:paraId="6688F833" w14:textId="77777777" w:rsidR="00692355" w:rsidRPr="007050EA" w:rsidRDefault="00692355" w:rsidP="002573F7">
            <w:pPr>
              <w:jc w:val="left"/>
              <w:rPr>
                <w:rFonts w:cs="Arial"/>
              </w:rPr>
            </w:pPr>
            <w:r w:rsidRPr="007050EA">
              <w:rPr>
                <w:rFonts w:cs="Arial"/>
              </w:rPr>
              <w:t>million gallons of water</w:t>
            </w:r>
          </w:p>
        </w:tc>
      </w:tr>
      <w:tr w:rsidR="00692355" w:rsidRPr="007050EA" w14:paraId="76269EAD" w14:textId="77777777" w:rsidTr="004E5F55">
        <w:tc>
          <w:tcPr>
            <w:tcW w:w="2245" w:type="dxa"/>
            <w:vAlign w:val="center"/>
          </w:tcPr>
          <w:p w14:paraId="251163C1" w14:textId="77777777" w:rsidR="00692355" w:rsidRPr="007050EA" w:rsidRDefault="00692355" w:rsidP="002573F7">
            <w:pPr>
              <w:jc w:val="left"/>
              <w:rPr>
                <w:rFonts w:cs="Arial"/>
              </w:rPr>
            </w:pPr>
            <w:r w:rsidRPr="007050EA">
              <w:rPr>
                <w:rFonts w:cs="Arial"/>
              </w:rPr>
              <w:t>mg/L</w:t>
            </w:r>
          </w:p>
        </w:tc>
        <w:tc>
          <w:tcPr>
            <w:tcW w:w="7105" w:type="dxa"/>
            <w:vAlign w:val="center"/>
          </w:tcPr>
          <w:p w14:paraId="272CA0EE" w14:textId="77777777" w:rsidR="00692355" w:rsidRPr="007050EA" w:rsidRDefault="00692355" w:rsidP="002573F7">
            <w:pPr>
              <w:jc w:val="left"/>
              <w:rPr>
                <w:rFonts w:cs="Arial"/>
              </w:rPr>
            </w:pPr>
            <w:r w:rsidRPr="007050EA">
              <w:rPr>
                <w:rFonts w:cs="Arial"/>
              </w:rPr>
              <w:t>milligrams per liter</w:t>
            </w:r>
          </w:p>
        </w:tc>
      </w:tr>
      <w:tr w:rsidR="00873A61" w:rsidRPr="007050EA" w14:paraId="457077AE" w14:textId="77777777" w:rsidTr="004E5F55">
        <w:tc>
          <w:tcPr>
            <w:tcW w:w="2245" w:type="dxa"/>
            <w:vAlign w:val="center"/>
          </w:tcPr>
          <w:p w14:paraId="0C3DD9D5" w14:textId="067B0831" w:rsidR="00873A61" w:rsidRPr="007050EA" w:rsidRDefault="00873A61" w:rsidP="00873A61">
            <w:pPr>
              <w:jc w:val="left"/>
              <w:rPr>
                <w:rFonts w:cs="Arial"/>
              </w:rPr>
            </w:pPr>
            <w:r>
              <w:rPr>
                <w:rFonts w:cs="Arial"/>
              </w:rPr>
              <w:t>NA</w:t>
            </w:r>
          </w:p>
        </w:tc>
        <w:tc>
          <w:tcPr>
            <w:tcW w:w="7105" w:type="dxa"/>
            <w:vAlign w:val="center"/>
          </w:tcPr>
          <w:p w14:paraId="3BDA6C10" w14:textId="38F5F35A" w:rsidR="00873A61" w:rsidRPr="007050EA" w:rsidRDefault="00873A61" w:rsidP="00873A61">
            <w:pPr>
              <w:jc w:val="left"/>
              <w:rPr>
                <w:rFonts w:cs="Arial"/>
              </w:rPr>
            </w:pPr>
            <w:r>
              <w:rPr>
                <w:rFonts w:cs="Arial"/>
              </w:rPr>
              <w:t>not applicable</w:t>
            </w:r>
          </w:p>
        </w:tc>
      </w:tr>
      <w:tr w:rsidR="00873A61" w:rsidRPr="007050EA" w14:paraId="21D2831E" w14:textId="77777777" w:rsidTr="004E5F55">
        <w:tc>
          <w:tcPr>
            <w:tcW w:w="2245" w:type="dxa"/>
            <w:vAlign w:val="center"/>
          </w:tcPr>
          <w:p w14:paraId="06AC2E33" w14:textId="4E859C56" w:rsidR="00873A61" w:rsidRPr="007050EA" w:rsidRDefault="00873A61" w:rsidP="00873A61">
            <w:pPr>
              <w:jc w:val="left"/>
              <w:rPr>
                <w:rFonts w:cs="Arial"/>
              </w:rPr>
            </w:pPr>
            <w:r w:rsidRPr="007050EA">
              <w:rPr>
                <w:rFonts w:cs="Arial"/>
              </w:rPr>
              <w:t xml:space="preserve">ND </w:t>
            </w:r>
          </w:p>
        </w:tc>
        <w:tc>
          <w:tcPr>
            <w:tcW w:w="7105" w:type="dxa"/>
            <w:vAlign w:val="center"/>
          </w:tcPr>
          <w:p w14:paraId="167501CB" w14:textId="76CB6482" w:rsidR="00873A61" w:rsidRPr="007050EA" w:rsidRDefault="00873A61" w:rsidP="00873A61">
            <w:pPr>
              <w:jc w:val="left"/>
              <w:rPr>
                <w:rFonts w:cs="Arial"/>
              </w:rPr>
            </w:pPr>
            <w:r w:rsidRPr="007050EA">
              <w:rPr>
                <w:rFonts w:cs="Arial"/>
              </w:rPr>
              <w:t>non-detect</w:t>
            </w:r>
          </w:p>
        </w:tc>
      </w:tr>
      <w:tr w:rsidR="00873A61" w:rsidRPr="007050EA" w14:paraId="2EBE035F" w14:textId="77777777" w:rsidTr="004E5F55">
        <w:tc>
          <w:tcPr>
            <w:tcW w:w="2245" w:type="dxa"/>
            <w:vAlign w:val="center"/>
          </w:tcPr>
          <w:p w14:paraId="23FCDC7C" w14:textId="73DBC430" w:rsidR="00873A61" w:rsidRPr="007050EA" w:rsidRDefault="00873A61" w:rsidP="00873A61">
            <w:pPr>
              <w:jc w:val="left"/>
              <w:rPr>
                <w:rFonts w:cs="Arial"/>
              </w:rPr>
            </w:pPr>
            <w:r>
              <w:rPr>
                <w:rFonts w:cs="Arial"/>
              </w:rPr>
              <w:t>NM:LE</w:t>
            </w:r>
          </w:p>
        </w:tc>
        <w:tc>
          <w:tcPr>
            <w:tcW w:w="7105" w:type="dxa"/>
            <w:vAlign w:val="center"/>
          </w:tcPr>
          <w:p w14:paraId="36A33892" w14:textId="42FED507" w:rsidR="00873A61" w:rsidRPr="007050EA" w:rsidRDefault="00BD0C11" w:rsidP="00873A61">
            <w:pPr>
              <w:jc w:val="left"/>
              <w:rPr>
                <w:rFonts w:cs="Arial"/>
              </w:rPr>
            </w:pPr>
            <w:r>
              <w:rPr>
                <w:rFonts w:cs="Arial"/>
              </w:rPr>
              <w:t>n</w:t>
            </w:r>
            <w:r w:rsidR="00873A61">
              <w:rPr>
                <w:rFonts w:cs="Arial"/>
              </w:rPr>
              <w:t>ot measured lab error</w:t>
            </w:r>
          </w:p>
        </w:tc>
      </w:tr>
      <w:tr w:rsidR="00692355" w:rsidRPr="007050EA" w14:paraId="6568F9C4" w14:textId="77777777" w:rsidTr="004E5F55">
        <w:tc>
          <w:tcPr>
            <w:tcW w:w="2245" w:type="dxa"/>
            <w:vAlign w:val="center"/>
          </w:tcPr>
          <w:p w14:paraId="42A25958" w14:textId="77777777" w:rsidR="00692355" w:rsidRPr="007050EA" w:rsidRDefault="00692355" w:rsidP="002573F7">
            <w:pPr>
              <w:jc w:val="left"/>
              <w:rPr>
                <w:rFonts w:cs="Arial"/>
              </w:rPr>
            </w:pPr>
            <w:r w:rsidRPr="007050EA">
              <w:rPr>
                <w:rFonts w:cs="Arial"/>
              </w:rPr>
              <w:t>NPDES</w:t>
            </w:r>
          </w:p>
        </w:tc>
        <w:tc>
          <w:tcPr>
            <w:tcW w:w="7105" w:type="dxa"/>
            <w:vAlign w:val="center"/>
          </w:tcPr>
          <w:p w14:paraId="694A609B" w14:textId="77777777" w:rsidR="00692355" w:rsidRPr="007050EA" w:rsidRDefault="00692355" w:rsidP="002573F7">
            <w:pPr>
              <w:jc w:val="left"/>
              <w:rPr>
                <w:rFonts w:cs="Arial"/>
              </w:rPr>
            </w:pPr>
            <w:r w:rsidRPr="007050EA">
              <w:rPr>
                <w:rFonts w:cs="Arial"/>
              </w:rPr>
              <w:t>National Pollutant Discharge Elimination System</w:t>
            </w:r>
          </w:p>
        </w:tc>
      </w:tr>
      <w:tr w:rsidR="00BD0C11" w:rsidRPr="007050EA" w14:paraId="16D8FEFE" w14:textId="77777777" w:rsidTr="004E5F55">
        <w:tc>
          <w:tcPr>
            <w:tcW w:w="2245" w:type="dxa"/>
            <w:vAlign w:val="center"/>
          </w:tcPr>
          <w:p w14:paraId="0BE81276" w14:textId="2E7CD960" w:rsidR="00BD0C11" w:rsidRPr="007050EA" w:rsidRDefault="00BD0C11" w:rsidP="002573F7">
            <w:pPr>
              <w:jc w:val="left"/>
              <w:rPr>
                <w:rFonts w:cs="Arial"/>
              </w:rPr>
            </w:pPr>
            <w:r>
              <w:rPr>
                <w:rFonts w:cs="Arial"/>
              </w:rPr>
              <w:t>NS</w:t>
            </w:r>
          </w:p>
        </w:tc>
        <w:tc>
          <w:tcPr>
            <w:tcW w:w="7105" w:type="dxa"/>
            <w:vAlign w:val="center"/>
          </w:tcPr>
          <w:p w14:paraId="6118FE19" w14:textId="26633AA1" w:rsidR="00BD0C11" w:rsidRPr="007050EA" w:rsidRDefault="00BD0C11" w:rsidP="002573F7">
            <w:pPr>
              <w:jc w:val="left"/>
              <w:rPr>
                <w:rFonts w:cs="Arial"/>
              </w:rPr>
            </w:pPr>
            <w:r>
              <w:rPr>
                <w:rFonts w:cs="Arial"/>
              </w:rPr>
              <w:t xml:space="preserve">not sampled </w:t>
            </w:r>
          </w:p>
        </w:tc>
      </w:tr>
      <w:tr w:rsidR="00692355" w:rsidRPr="007050EA" w14:paraId="4AA52F8D" w14:textId="77777777" w:rsidTr="004E5F55">
        <w:tc>
          <w:tcPr>
            <w:tcW w:w="2245" w:type="dxa"/>
            <w:vAlign w:val="center"/>
          </w:tcPr>
          <w:p w14:paraId="0742BDC8" w14:textId="77777777" w:rsidR="00692355" w:rsidRPr="007050EA" w:rsidRDefault="00692355" w:rsidP="002573F7">
            <w:pPr>
              <w:jc w:val="left"/>
              <w:rPr>
                <w:rFonts w:cs="Arial"/>
              </w:rPr>
            </w:pPr>
            <w:r w:rsidRPr="007050EA">
              <w:rPr>
                <w:rFonts w:cs="Arial"/>
              </w:rPr>
              <w:t xml:space="preserve">NWS </w:t>
            </w:r>
          </w:p>
        </w:tc>
        <w:tc>
          <w:tcPr>
            <w:tcW w:w="7105" w:type="dxa"/>
            <w:vAlign w:val="center"/>
          </w:tcPr>
          <w:p w14:paraId="26775283" w14:textId="77777777" w:rsidR="00692355" w:rsidRPr="007050EA" w:rsidRDefault="00692355" w:rsidP="002573F7">
            <w:pPr>
              <w:jc w:val="left"/>
              <w:rPr>
                <w:rFonts w:cs="Arial"/>
              </w:rPr>
            </w:pPr>
            <w:r w:rsidRPr="007050EA">
              <w:rPr>
                <w:rFonts w:cs="Arial"/>
              </w:rPr>
              <w:t>National Weather Service</w:t>
            </w:r>
          </w:p>
        </w:tc>
      </w:tr>
      <w:tr w:rsidR="00BA7D02" w:rsidRPr="007050EA" w14:paraId="14DB02E4" w14:textId="77777777" w:rsidTr="004E5F55">
        <w:tc>
          <w:tcPr>
            <w:tcW w:w="2245" w:type="dxa"/>
            <w:vAlign w:val="center"/>
          </w:tcPr>
          <w:p w14:paraId="357B97C2" w14:textId="77777777" w:rsidR="00BA7D02" w:rsidRPr="007050EA" w:rsidRDefault="00BA7D02" w:rsidP="002573F7">
            <w:pPr>
              <w:jc w:val="left"/>
              <w:rPr>
                <w:rFonts w:cs="Arial"/>
              </w:rPr>
            </w:pPr>
            <w:r w:rsidRPr="007050EA">
              <w:rPr>
                <w:rFonts w:cs="Arial"/>
              </w:rPr>
              <w:t>QAPP</w:t>
            </w:r>
          </w:p>
        </w:tc>
        <w:tc>
          <w:tcPr>
            <w:tcW w:w="7105" w:type="dxa"/>
            <w:vAlign w:val="center"/>
          </w:tcPr>
          <w:p w14:paraId="6179B328" w14:textId="77777777" w:rsidR="00BA7D02" w:rsidRPr="007050EA" w:rsidRDefault="00BA7D02" w:rsidP="002573F7">
            <w:pPr>
              <w:jc w:val="left"/>
            </w:pPr>
            <w:r w:rsidRPr="007050EA">
              <w:t>Quality Assurance Project Plan</w:t>
            </w:r>
          </w:p>
        </w:tc>
      </w:tr>
      <w:tr w:rsidR="00692355" w:rsidRPr="007050EA" w14:paraId="678F5091" w14:textId="77777777" w:rsidTr="004E5F55">
        <w:tc>
          <w:tcPr>
            <w:tcW w:w="2245" w:type="dxa"/>
            <w:vAlign w:val="center"/>
          </w:tcPr>
          <w:p w14:paraId="310A93E2" w14:textId="77777777" w:rsidR="00692355" w:rsidRPr="007050EA" w:rsidRDefault="00692355" w:rsidP="002573F7">
            <w:pPr>
              <w:jc w:val="left"/>
              <w:rPr>
                <w:rFonts w:cs="Arial"/>
              </w:rPr>
            </w:pPr>
            <w:r w:rsidRPr="007050EA">
              <w:rPr>
                <w:rFonts w:cs="Arial"/>
              </w:rPr>
              <w:t>RCFC</w:t>
            </w:r>
            <w:r w:rsidR="00B97862" w:rsidRPr="007050EA">
              <w:rPr>
                <w:rFonts w:cs="Arial"/>
              </w:rPr>
              <w:t>&amp;WCD</w:t>
            </w:r>
          </w:p>
        </w:tc>
        <w:tc>
          <w:tcPr>
            <w:tcW w:w="7105" w:type="dxa"/>
            <w:vAlign w:val="center"/>
          </w:tcPr>
          <w:p w14:paraId="7DD821A2" w14:textId="77777777" w:rsidR="00692355" w:rsidRPr="007050EA" w:rsidRDefault="00052DB5" w:rsidP="002573F7">
            <w:pPr>
              <w:jc w:val="left"/>
              <w:rPr>
                <w:rFonts w:cs="Arial"/>
              </w:rPr>
            </w:pPr>
            <w:r w:rsidRPr="007050EA">
              <w:t>Riverside County Flood Control and Water Conservation District</w:t>
            </w:r>
          </w:p>
        </w:tc>
      </w:tr>
      <w:tr w:rsidR="00D703AB" w:rsidRPr="007050EA" w14:paraId="662D7F12" w14:textId="77777777" w:rsidTr="004E5F55">
        <w:tc>
          <w:tcPr>
            <w:tcW w:w="2245" w:type="dxa"/>
            <w:vAlign w:val="center"/>
          </w:tcPr>
          <w:p w14:paraId="1A2ADF43" w14:textId="51581EA6" w:rsidR="00D703AB" w:rsidRPr="007050EA" w:rsidRDefault="00D703AB" w:rsidP="002573F7">
            <w:pPr>
              <w:jc w:val="left"/>
              <w:rPr>
                <w:rFonts w:cs="Arial"/>
              </w:rPr>
            </w:pPr>
            <w:r>
              <w:rPr>
                <w:rFonts w:cs="Arial"/>
              </w:rPr>
              <w:t>RL</w:t>
            </w:r>
          </w:p>
        </w:tc>
        <w:tc>
          <w:tcPr>
            <w:tcW w:w="7105" w:type="dxa"/>
            <w:vAlign w:val="center"/>
          </w:tcPr>
          <w:p w14:paraId="79C3C36F" w14:textId="64554641" w:rsidR="00D703AB" w:rsidRPr="007050EA" w:rsidRDefault="00D703AB" w:rsidP="002573F7">
            <w:pPr>
              <w:jc w:val="left"/>
              <w:rPr>
                <w:rFonts w:cs="Arial"/>
              </w:rPr>
            </w:pPr>
            <w:r>
              <w:rPr>
                <w:rFonts w:cs="Arial"/>
              </w:rPr>
              <w:t>Reporting limit</w:t>
            </w:r>
          </w:p>
        </w:tc>
      </w:tr>
      <w:tr w:rsidR="00692355" w:rsidRPr="007050EA" w14:paraId="0C03A586" w14:textId="77777777" w:rsidTr="004E5F55">
        <w:tc>
          <w:tcPr>
            <w:tcW w:w="2245" w:type="dxa"/>
            <w:vAlign w:val="center"/>
          </w:tcPr>
          <w:p w14:paraId="0012A950" w14:textId="77777777" w:rsidR="00692355" w:rsidRPr="007050EA" w:rsidRDefault="00692355" w:rsidP="002573F7">
            <w:pPr>
              <w:jc w:val="left"/>
              <w:rPr>
                <w:rFonts w:cs="Arial"/>
              </w:rPr>
            </w:pPr>
            <w:r w:rsidRPr="007050EA">
              <w:rPr>
                <w:rFonts w:cs="Arial"/>
              </w:rPr>
              <w:t>RWQCB</w:t>
            </w:r>
          </w:p>
        </w:tc>
        <w:tc>
          <w:tcPr>
            <w:tcW w:w="7105" w:type="dxa"/>
            <w:vAlign w:val="center"/>
          </w:tcPr>
          <w:p w14:paraId="66F62559" w14:textId="77777777" w:rsidR="00692355" w:rsidRPr="007050EA" w:rsidRDefault="00692355" w:rsidP="002573F7">
            <w:pPr>
              <w:jc w:val="left"/>
              <w:rPr>
                <w:rFonts w:cs="Arial"/>
              </w:rPr>
            </w:pPr>
            <w:r w:rsidRPr="007050EA">
              <w:rPr>
                <w:rFonts w:cs="Arial"/>
              </w:rPr>
              <w:t>Regional Water Quality Control Board, Santa Ana Region</w:t>
            </w:r>
          </w:p>
        </w:tc>
      </w:tr>
      <w:tr w:rsidR="00692355" w:rsidRPr="007050EA" w14:paraId="74C73552" w14:textId="77777777" w:rsidTr="004E5F55">
        <w:tc>
          <w:tcPr>
            <w:tcW w:w="2245" w:type="dxa"/>
            <w:vAlign w:val="center"/>
          </w:tcPr>
          <w:p w14:paraId="02F1ACCC" w14:textId="77777777" w:rsidR="00692355" w:rsidRPr="007050EA" w:rsidRDefault="00692355" w:rsidP="002573F7">
            <w:pPr>
              <w:jc w:val="left"/>
              <w:rPr>
                <w:rFonts w:cs="Arial"/>
              </w:rPr>
            </w:pPr>
            <w:r w:rsidRPr="007050EA">
              <w:rPr>
                <w:rFonts w:cs="Arial"/>
              </w:rPr>
              <w:t>SAWPA</w:t>
            </w:r>
          </w:p>
        </w:tc>
        <w:tc>
          <w:tcPr>
            <w:tcW w:w="7105" w:type="dxa"/>
            <w:vAlign w:val="center"/>
          </w:tcPr>
          <w:p w14:paraId="0C7EBA8C" w14:textId="77777777" w:rsidR="00692355" w:rsidRPr="007050EA" w:rsidRDefault="00692355" w:rsidP="002573F7">
            <w:pPr>
              <w:jc w:val="left"/>
              <w:rPr>
                <w:rFonts w:cs="Arial"/>
              </w:rPr>
            </w:pPr>
            <w:r w:rsidRPr="007050EA">
              <w:rPr>
                <w:rFonts w:cs="Arial"/>
              </w:rPr>
              <w:t>Santa Ana Watershed Project Authority</w:t>
            </w:r>
          </w:p>
        </w:tc>
      </w:tr>
      <w:tr w:rsidR="00BD0C11" w:rsidRPr="007050EA" w14:paraId="07C73B7B" w14:textId="77777777" w:rsidTr="004E5F55">
        <w:tc>
          <w:tcPr>
            <w:tcW w:w="2245" w:type="dxa"/>
            <w:vAlign w:val="center"/>
          </w:tcPr>
          <w:p w14:paraId="4D31C0F9" w14:textId="7142E9B6" w:rsidR="00BD0C11" w:rsidRPr="007050EA" w:rsidRDefault="00BD0C11" w:rsidP="002573F7">
            <w:pPr>
              <w:jc w:val="left"/>
              <w:rPr>
                <w:rFonts w:cs="Arial"/>
              </w:rPr>
            </w:pPr>
            <w:r>
              <w:rPr>
                <w:rFonts w:cs="Arial"/>
              </w:rPr>
              <w:t>SM</w:t>
            </w:r>
          </w:p>
        </w:tc>
        <w:tc>
          <w:tcPr>
            <w:tcW w:w="7105" w:type="dxa"/>
            <w:vAlign w:val="center"/>
          </w:tcPr>
          <w:p w14:paraId="08C4FA69" w14:textId="1DB47B76" w:rsidR="00BD0C11" w:rsidRPr="007050EA" w:rsidRDefault="00BD0C11" w:rsidP="002573F7">
            <w:pPr>
              <w:jc w:val="left"/>
              <w:rPr>
                <w:rFonts w:cs="Arial"/>
              </w:rPr>
            </w:pPr>
            <w:r>
              <w:rPr>
                <w:rFonts w:cs="Arial"/>
              </w:rPr>
              <w:t>Standard Method</w:t>
            </w:r>
          </w:p>
        </w:tc>
      </w:tr>
      <w:tr w:rsidR="00BD0C11" w:rsidRPr="007050EA" w14:paraId="3E943A5C" w14:textId="77777777" w:rsidTr="004E5F55">
        <w:tc>
          <w:tcPr>
            <w:tcW w:w="2245" w:type="dxa"/>
            <w:vAlign w:val="center"/>
          </w:tcPr>
          <w:p w14:paraId="141F78AC" w14:textId="2A83A388" w:rsidR="00BD0C11" w:rsidRPr="007050EA" w:rsidRDefault="00BD0C11" w:rsidP="002573F7">
            <w:pPr>
              <w:jc w:val="left"/>
              <w:rPr>
                <w:rFonts w:cs="Arial"/>
              </w:rPr>
            </w:pPr>
            <w:r>
              <w:rPr>
                <w:rFonts w:cs="Arial"/>
              </w:rPr>
              <w:t>Surf</w:t>
            </w:r>
          </w:p>
        </w:tc>
        <w:tc>
          <w:tcPr>
            <w:tcW w:w="7105" w:type="dxa"/>
            <w:vAlign w:val="center"/>
          </w:tcPr>
          <w:p w14:paraId="166512F0" w14:textId="240093DC" w:rsidR="00BD0C11" w:rsidRPr="007050EA" w:rsidRDefault="00BD0C11" w:rsidP="002573F7">
            <w:pPr>
              <w:jc w:val="left"/>
              <w:rPr>
                <w:rFonts w:cs="Arial"/>
              </w:rPr>
            </w:pPr>
            <w:r>
              <w:rPr>
                <w:rFonts w:cs="Arial"/>
              </w:rPr>
              <w:t>Surface sample (0-2 meter composite)</w:t>
            </w:r>
          </w:p>
        </w:tc>
      </w:tr>
      <w:tr w:rsidR="003A2A4F" w:rsidRPr="007050EA" w14:paraId="0B02A373" w14:textId="77777777" w:rsidTr="004E5F55">
        <w:tc>
          <w:tcPr>
            <w:tcW w:w="2245" w:type="dxa"/>
            <w:vAlign w:val="center"/>
          </w:tcPr>
          <w:p w14:paraId="0D95B4A6" w14:textId="152D4D10" w:rsidR="003A2A4F" w:rsidRPr="007050EA" w:rsidRDefault="003A2A4F" w:rsidP="002573F7">
            <w:pPr>
              <w:jc w:val="left"/>
              <w:rPr>
                <w:rFonts w:cs="Arial"/>
              </w:rPr>
            </w:pPr>
            <w:r w:rsidRPr="007050EA">
              <w:rPr>
                <w:rFonts w:cs="Arial"/>
              </w:rPr>
              <w:t>TDS</w:t>
            </w:r>
          </w:p>
        </w:tc>
        <w:tc>
          <w:tcPr>
            <w:tcW w:w="7105" w:type="dxa"/>
            <w:vAlign w:val="center"/>
          </w:tcPr>
          <w:p w14:paraId="43400B69" w14:textId="6D7ED9C0" w:rsidR="003A2A4F" w:rsidRPr="007050EA" w:rsidRDefault="003A2A4F" w:rsidP="002573F7">
            <w:pPr>
              <w:jc w:val="left"/>
              <w:rPr>
                <w:rFonts w:cs="Arial"/>
              </w:rPr>
            </w:pPr>
            <w:r w:rsidRPr="007050EA">
              <w:rPr>
                <w:rFonts w:cs="Arial"/>
              </w:rPr>
              <w:t>Total Dissolved Solids</w:t>
            </w:r>
          </w:p>
        </w:tc>
      </w:tr>
      <w:tr w:rsidR="006324A0" w:rsidRPr="007050EA" w14:paraId="7AC00066" w14:textId="77777777" w:rsidTr="004E5F55">
        <w:tc>
          <w:tcPr>
            <w:tcW w:w="2245" w:type="dxa"/>
            <w:vAlign w:val="center"/>
          </w:tcPr>
          <w:p w14:paraId="36E2C149" w14:textId="16BCA9F8" w:rsidR="006324A0" w:rsidRPr="007050EA" w:rsidRDefault="006324A0" w:rsidP="006324A0">
            <w:pPr>
              <w:jc w:val="left"/>
              <w:rPr>
                <w:rFonts w:cs="Arial"/>
              </w:rPr>
            </w:pPr>
            <w:r w:rsidRPr="007050EA">
              <w:rPr>
                <w:rFonts w:cs="Arial"/>
              </w:rPr>
              <w:t>TMDL</w:t>
            </w:r>
          </w:p>
        </w:tc>
        <w:tc>
          <w:tcPr>
            <w:tcW w:w="7105" w:type="dxa"/>
            <w:vAlign w:val="center"/>
          </w:tcPr>
          <w:p w14:paraId="341DEAA8" w14:textId="5ED153A7" w:rsidR="006324A0" w:rsidRPr="007050EA" w:rsidRDefault="006324A0" w:rsidP="006324A0">
            <w:pPr>
              <w:jc w:val="left"/>
              <w:rPr>
                <w:rFonts w:cs="Arial"/>
              </w:rPr>
            </w:pPr>
            <w:r w:rsidRPr="007050EA">
              <w:rPr>
                <w:rFonts w:cs="Arial"/>
              </w:rPr>
              <w:t>Total Maximum Daily Load</w:t>
            </w:r>
          </w:p>
        </w:tc>
      </w:tr>
      <w:tr w:rsidR="005F00F6" w:rsidRPr="007050EA" w14:paraId="23117A76" w14:textId="77777777" w:rsidTr="004E5F55">
        <w:tc>
          <w:tcPr>
            <w:tcW w:w="2245" w:type="dxa"/>
            <w:vAlign w:val="center"/>
          </w:tcPr>
          <w:p w14:paraId="19557EEC" w14:textId="42238609" w:rsidR="005F00F6" w:rsidRPr="007050EA" w:rsidRDefault="002573F7" w:rsidP="002573F7">
            <w:pPr>
              <w:jc w:val="left"/>
              <w:rPr>
                <w:rFonts w:cs="Arial"/>
              </w:rPr>
            </w:pPr>
            <w:r w:rsidRPr="007050EA">
              <w:rPr>
                <w:rFonts w:cs="Arial"/>
              </w:rPr>
              <w:t xml:space="preserve">TMDL </w:t>
            </w:r>
            <w:r w:rsidR="00E73570" w:rsidRPr="007050EA">
              <w:rPr>
                <w:rFonts w:cs="Arial"/>
              </w:rPr>
              <w:t>Task Force</w:t>
            </w:r>
          </w:p>
        </w:tc>
        <w:tc>
          <w:tcPr>
            <w:tcW w:w="7105" w:type="dxa"/>
            <w:vAlign w:val="center"/>
          </w:tcPr>
          <w:p w14:paraId="7FF2DCE7" w14:textId="77777777" w:rsidR="005F00F6" w:rsidRPr="007050EA" w:rsidRDefault="005F00F6" w:rsidP="002573F7">
            <w:pPr>
              <w:jc w:val="left"/>
              <w:rPr>
                <w:rFonts w:cs="Arial"/>
              </w:rPr>
            </w:pPr>
            <w:r w:rsidRPr="007050EA">
              <w:rPr>
                <w:rFonts w:cs="Arial"/>
              </w:rPr>
              <w:t>Lake Elsinore and Canyon Lake TMDL Task Force</w:t>
            </w:r>
          </w:p>
        </w:tc>
      </w:tr>
      <w:tr w:rsidR="00692355" w:rsidRPr="007050EA" w14:paraId="58986519" w14:textId="77777777" w:rsidTr="004E5F55">
        <w:tc>
          <w:tcPr>
            <w:tcW w:w="2245" w:type="dxa"/>
            <w:vAlign w:val="center"/>
          </w:tcPr>
          <w:p w14:paraId="28E7171C" w14:textId="77777777" w:rsidR="00692355" w:rsidRPr="007050EA" w:rsidRDefault="00692355" w:rsidP="002573F7">
            <w:pPr>
              <w:jc w:val="left"/>
              <w:rPr>
                <w:rFonts w:cs="Arial"/>
              </w:rPr>
            </w:pPr>
            <w:r w:rsidRPr="007050EA">
              <w:rPr>
                <w:rFonts w:cs="Arial"/>
              </w:rPr>
              <w:t>US EPA</w:t>
            </w:r>
          </w:p>
        </w:tc>
        <w:tc>
          <w:tcPr>
            <w:tcW w:w="7105" w:type="dxa"/>
            <w:vAlign w:val="center"/>
          </w:tcPr>
          <w:p w14:paraId="446E5AA6" w14:textId="77777777" w:rsidR="00692355" w:rsidRPr="007050EA" w:rsidRDefault="00692355" w:rsidP="002573F7">
            <w:pPr>
              <w:jc w:val="left"/>
              <w:rPr>
                <w:rFonts w:cs="Arial"/>
              </w:rPr>
            </w:pPr>
            <w:r w:rsidRPr="007050EA">
              <w:rPr>
                <w:rFonts w:cs="Arial"/>
              </w:rPr>
              <w:t>U.S. Environmental Protection Agency</w:t>
            </w:r>
          </w:p>
        </w:tc>
      </w:tr>
      <w:tr w:rsidR="00692355" w:rsidRPr="007050EA" w14:paraId="4E1DCD43" w14:textId="77777777" w:rsidTr="004E5F55">
        <w:tc>
          <w:tcPr>
            <w:tcW w:w="2245" w:type="dxa"/>
            <w:vAlign w:val="center"/>
          </w:tcPr>
          <w:p w14:paraId="696B6545" w14:textId="77777777" w:rsidR="00692355" w:rsidRPr="007050EA" w:rsidRDefault="00692355" w:rsidP="002573F7">
            <w:pPr>
              <w:jc w:val="left"/>
              <w:rPr>
                <w:rFonts w:cs="Arial"/>
              </w:rPr>
            </w:pPr>
            <w:r w:rsidRPr="007050EA">
              <w:rPr>
                <w:rFonts w:cs="Arial"/>
              </w:rPr>
              <w:t>USGS</w:t>
            </w:r>
          </w:p>
        </w:tc>
        <w:tc>
          <w:tcPr>
            <w:tcW w:w="7105" w:type="dxa"/>
            <w:vAlign w:val="center"/>
          </w:tcPr>
          <w:p w14:paraId="5818E533" w14:textId="77777777" w:rsidR="00692355" w:rsidRPr="007050EA" w:rsidRDefault="00692355" w:rsidP="002573F7">
            <w:pPr>
              <w:jc w:val="left"/>
              <w:rPr>
                <w:rFonts w:cs="Arial"/>
              </w:rPr>
            </w:pPr>
            <w:r w:rsidRPr="007050EA">
              <w:rPr>
                <w:rFonts w:cs="Arial"/>
              </w:rPr>
              <w:t>United States Geological Survey</w:t>
            </w:r>
          </w:p>
        </w:tc>
      </w:tr>
      <w:tr w:rsidR="00692355" w:rsidRPr="007050EA" w14:paraId="242E1958" w14:textId="77777777" w:rsidTr="004E5F55">
        <w:tc>
          <w:tcPr>
            <w:tcW w:w="2245" w:type="dxa"/>
            <w:vAlign w:val="center"/>
          </w:tcPr>
          <w:p w14:paraId="68586738" w14:textId="77777777" w:rsidR="00692355" w:rsidRPr="007050EA" w:rsidRDefault="00692355" w:rsidP="002573F7">
            <w:pPr>
              <w:jc w:val="left"/>
              <w:rPr>
                <w:rFonts w:cs="Arial"/>
              </w:rPr>
            </w:pPr>
            <w:r w:rsidRPr="007050EA">
              <w:rPr>
                <w:rFonts w:cs="Arial"/>
              </w:rPr>
              <w:t>WLA</w:t>
            </w:r>
          </w:p>
        </w:tc>
        <w:tc>
          <w:tcPr>
            <w:tcW w:w="7105" w:type="dxa"/>
            <w:vAlign w:val="center"/>
          </w:tcPr>
          <w:p w14:paraId="227CAE0E" w14:textId="77777777" w:rsidR="00692355" w:rsidRPr="007050EA" w:rsidRDefault="00692355" w:rsidP="002573F7">
            <w:pPr>
              <w:jc w:val="left"/>
              <w:rPr>
                <w:rFonts w:cs="Arial"/>
              </w:rPr>
            </w:pPr>
            <w:r w:rsidRPr="007050EA">
              <w:rPr>
                <w:rFonts w:cs="Arial"/>
              </w:rPr>
              <w:t>waste load allocation</w:t>
            </w:r>
          </w:p>
        </w:tc>
      </w:tr>
    </w:tbl>
    <w:p w14:paraId="178EF8AC" w14:textId="149420C6" w:rsidR="00BD5A8E" w:rsidRPr="007050EA" w:rsidRDefault="00BD5A8E" w:rsidP="001F476C">
      <w:pPr>
        <w:rPr>
          <w:rFonts w:cs="Arial"/>
        </w:rPr>
      </w:pPr>
    </w:p>
    <w:p w14:paraId="11BA0002" w14:textId="77777777" w:rsidR="00BD5A8E" w:rsidRPr="007050EA" w:rsidRDefault="00BD5A8E">
      <w:pPr>
        <w:spacing w:line="240" w:lineRule="auto"/>
        <w:jc w:val="left"/>
        <w:rPr>
          <w:rFonts w:cs="Arial"/>
        </w:rPr>
      </w:pPr>
      <w:r w:rsidRPr="007050EA">
        <w:rPr>
          <w:rFonts w:cs="Arial"/>
        </w:rPr>
        <w:br w:type="page"/>
      </w:r>
    </w:p>
    <w:p w14:paraId="2A0B74FF" w14:textId="77777777" w:rsidR="00DB6894" w:rsidRPr="00C04C52" w:rsidRDefault="00DB6894" w:rsidP="001F476C">
      <w:pPr>
        <w:rPr>
          <w:rFonts w:cs="Arial"/>
          <w:highlight w:val="yellow"/>
        </w:rPr>
      </w:pPr>
    </w:p>
    <w:p w14:paraId="279F096C" w14:textId="7B72FA40" w:rsidR="00BD5A8E" w:rsidRPr="00CF1C0D" w:rsidRDefault="00BD5A8E" w:rsidP="00BD5A8E">
      <w:pPr>
        <w:spacing w:before="4800"/>
        <w:jc w:val="center"/>
        <w:rPr>
          <w:rFonts w:cs="Arial"/>
        </w:rPr>
      </w:pPr>
      <w:r w:rsidRPr="00CF1C0D">
        <w:rPr>
          <w:rFonts w:cs="Arial"/>
        </w:rPr>
        <w:t>This page intentionally left blank.</w:t>
      </w:r>
    </w:p>
    <w:p w14:paraId="1B392CA8" w14:textId="77777777" w:rsidR="00BD5A8E" w:rsidRPr="00CF1C0D" w:rsidRDefault="00BD5A8E" w:rsidP="001F476C">
      <w:pPr>
        <w:rPr>
          <w:rFonts w:cs="Arial"/>
        </w:rPr>
      </w:pPr>
    </w:p>
    <w:p w14:paraId="62E69EB2" w14:textId="77777777" w:rsidR="00552331" w:rsidRPr="00CF1C0D" w:rsidRDefault="00552331" w:rsidP="001F476C">
      <w:pPr>
        <w:rPr>
          <w:rFonts w:cs="Arial"/>
        </w:rPr>
        <w:sectPr w:rsidR="00552331" w:rsidRPr="00CF1C0D" w:rsidSect="00E77A20">
          <w:headerReference w:type="even" r:id="rId18"/>
          <w:headerReference w:type="default" r:id="rId19"/>
          <w:headerReference w:type="first" r:id="rId20"/>
          <w:pgSz w:w="12240" w:h="15840"/>
          <w:pgMar w:top="1008" w:right="1440" w:bottom="1008" w:left="1440" w:header="720" w:footer="720" w:gutter="0"/>
          <w:pgNumType w:fmt="lowerRoman"/>
          <w:cols w:space="720"/>
        </w:sectPr>
      </w:pPr>
    </w:p>
    <w:p w14:paraId="4463060E" w14:textId="77777777" w:rsidR="00A55E7A" w:rsidRPr="00CF1C0D" w:rsidRDefault="007970FF" w:rsidP="007970FF">
      <w:pPr>
        <w:pStyle w:val="Heading1"/>
      </w:pPr>
      <w:bookmarkStart w:id="1" w:name="_Toc79754741"/>
      <w:r w:rsidRPr="00CF1C0D">
        <w:lastRenderedPageBreak/>
        <w:t>I</w:t>
      </w:r>
      <w:r w:rsidR="004745E9" w:rsidRPr="00CF1C0D">
        <w:t>ntroduction</w:t>
      </w:r>
      <w:bookmarkEnd w:id="1"/>
    </w:p>
    <w:p w14:paraId="25EC1670" w14:textId="42CF2C7F" w:rsidR="00A55E7A" w:rsidRPr="00CF1C0D" w:rsidRDefault="00A55E7A" w:rsidP="00CD67DF">
      <w:pPr>
        <w:pStyle w:val="AmecfwBodyText"/>
      </w:pPr>
      <w:r w:rsidRPr="00CF1C0D">
        <w:t xml:space="preserve">The following document summarizes </w:t>
      </w:r>
      <w:r w:rsidR="00C1101B" w:rsidRPr="00CF1C0D">
        <w:t xml:space="preserve">results of </w:t>
      </w:r>
      <w:r w:rsidR="00252B6D" w:rsidRPr="00CF1C0D">
        <w:t>compliance monitoring</w:t>
      </w:r>
      <w:r w:rsidR="00C1101B" w:rsidRPr="00CF1C0D">
        <w:t xml:space="preserve"> required in support of</w:t>
      </w:r>
      <w:r w:rsidR="00252B6D" w:rsidRPr="00CF1C0D">
        <w:t xml:space="preserve"> the </w:t>
      </w:r>
      <w:r w:rsidR="004F3732" w:rsidRPr="00CF1C0D">
        <w:t xml:space="preserve">Lake Elsinore and Canyon Lake Nutrient Total Maximum Daily Load (TMDL) </w:t>
      </w:r>
      <w:r w:rsidRPr="00CF1C0D">
        <w:t xml:space="preserve">for </w:t>
      </w:r>
      <w:r w:rsidR="005535B8" w:rsidRPr="00CF1C0D">
        <w:t xml:space="preserve">the </w:t>
      </w:r>
      <w:r w:rsidR="006443AE" w:rsidRPr="00CF1C0D">
        <w:t>20</w:t>
      </w:r>
      <w:r w:rsidR="00B2782F" w:rsidRPr="00CF1C0D">
        <w:t>20</w:t>
      </w:r>
      <w:r w:rsidR="005535B8" w:rsidRPr="00CF1C0D">
        <w:t>-</w:t>
      </w:r>
      <w:r w:rsidR="006443AE" w:rsidRPr="00CF1C0D">
        <w:t>202</w:t>
      </w:r>
      <w:r w:rsidR="00B2782F" w:rsidRPr="00CF1C0D">
        <w:t>1</w:t>
      </w:r>
      <w:r w:rsidR="005535B8" w:rsidRPr="00CF1C0D">
        <w:t xml:space="preserve"> </w:t>
      </w:r>
      <w:r w:rsidR="004F3732" w:rsidRPr="00CF1C0D">
        <w:t xml:space="preserve">fiscal year </w:t>
      </w:r>
      <w:r w:rsidR="00C4194F" w:rsidRPr="00CF1C0D">
        <w:t xml:space="preserve">(FY). </w:t>
      </w:r>
      <w:r w:rsidR="00697A88" w:rsidRPr="00CF1C0D">
        <w:t xml:space="preserve">The monitoring was </w:t>
      </w:r>
      <w:r w:rsidR="004F3732" w:rsidRPr="00CF1C0D">
        <w:t>performed</w:t>
      </w:r>
      <w:r w:rsidR="00697A88" w:rsidRPr="00CF1C0D">
        <w:t xml:space="preserve"> according to the </w:t>
      </w:r>
      <w:r w:rsidR="005535B8" w:rsidRPr="00CF1C0D">
        <w:t xml:space="preserve">Lake Elsinore &amp; Canyon Lake Nutrient TMDL Monitoring </w:t>
      </w:r>
      <w:r w:rsidR="00697A88" w:rsidRPr="00CF1C0D">
        <w:t xml:space="preserve">Quality Assurance Project Plan </w:t>
      </w:r>
      <w:r w:rsidR="00C1101B" w:rsidRPr="00CF1C0D">
        <w:t xml:space="preserve">(QAPP) </w:t>
      </w:r>
      <w:r w:rsidR="00697A88" w:rsidRPr="00CF1C0D">
        <w:t xml:space="preserve">(Amec Foster Wheeler, </w:t>
      </w:r>
      <w:r w:rsidR="005535B8" w:rsidRPr="00CF1C0D">
        <w:t xml:space="preserve">September </w:t>
      </w:r>
      <w:r w:rsidR="00697A88" w:rsidRPr="00CF1C0D">
        <w:t>201</w:t>
      </w:r>
      <w:r w:rsidR="005535B8" w:rsidRPr="00CF1C0D">
        <w:t>6</w:t>
      </w:r>
      <w:r w:rsidR="00697A88" w:rsidRPr="00CF1C0D">
        <w:t>)</w:t>
      </w:r>
      <w:r w:rsidR="00C1101B" w:rsidRPr="00CF1C0D">
        <w:t>,</w:t>
      </w:r>
      <w:r w:rsidR="00697A88" w:rsidRPr="00CF1C0D">
        <w:t xml:space="preserve"> and the </w:t>
      </w:r>
      <w:r w:rsidR="00C1101B" w:rsidRPr="00CF1C0D">
        <w:t xml:space="preserve">associated </w:t>
      </w:r>
      <w:r w:rsidR="00697A88" w:rsidRPr="00CF1C0D">
        <w:t xml:space="preserve">Compliance Monitoring Work Plan (Haley &amp; Aldrich, Inc., </w:t>
      </w:r>
      <w:r w:rsidR="005535B8" w:rsidRPr="00CF1C0D">
        <w:t xml:space="preserve">July </w:t>
      </w:r>
      <w:r w:rsidR="00697A88" w:rsidRPr="00CF1C0D">
        <w:t>201</w:t>
      </w:r>
      <w:r w:rsidR="005535B8" w:rsidRPr="00CF1C0D">
        <w:t>6</w:t>
      </w:r>
      <w:r w:rsidR="00697A88" w:rsidRPr="00CF1C0D">
        <w:t>).</w:t>
      </w:r>
    </w:p>
    <w:p w14:paraId="6D2587DF" w14:textId="77777777" w:rsidR="006E65A3" w:rsidRPr="00CF1C0D" w:rsidRDefault="00697A88" w:rsidP="00CD67DF">
      <w:pPr>
        <w:pStyle w:val="Heading2"/>
        <w:rPr>
          <w:rFonts w:eastAsia="Calibri"/>
        </w:rPr>
      </w:pPr>
      <w:bookmarkStart w:id="2" w:name="_Toc79754742"/>
      <w:r w:rsidRPr="00CF1C0D">
        <w:rPr>
          <w:rFonts w:eastAsia="Calibri"/>
        </w:rPr>
        <w:t>Background</w:t>
      </w:r>
      <w:bookmarkEnd w:id="2"/>
    </w:p>
    <w:p w14:paraId="53DA7743" w14:textId="428C4298" w:rsidR="006E65A3" w:rsidRPr="00CF1C0D" w:rsidRDefault="006E65A3" w:rsidP="00CD67DF">
      <w:pPr>
        <w:pStyle w:val="AmecfwBodyText"/>
      </w:pPr>
      <w:r w:rsidRPr="00CF1C0D">
        <w:t xml:space="preserve">Lake Elsinore is a natural freshwater lake in </w:t>
      </w:r>
      <w:r w:rsidR="00F556BF" w:rsidRPr="00CF1C0D">
        <w:t xml:space="preserve">southern </w:t>
      </w:r>
      <w:r w:rsidRPr="00CF1C0D">
        <w:t xml:space="preserve">California that provides a variety of natural habitats for terrestrial and aquatic species.  The beneficial uses of the lake include water contact recreation (REC1), non-water contact recreation (REC2), </w:t>
      </w:r>
      <w:r w:rsidR="00EA18A4" w:rsidRPr="00CF1C0D">
        <w:t xml:space="preserve">commercial </w:t>
      </w:r>
      <w:r w:rsidR="00F83ECE" w:rsidRPr="00CF1C0D">
        <w:t xml:space="preserve">and sportfishing </w:t>
      </w:r>
      <w:r w:rsidR="00EA18A4" w:rsidRPr="00CF1C0D">
        <w:t xml:space="preserve">(COMM), </w:t>
      </w:r>
      <w:r w:rsidRPr="00CF1C0D">
        <w:t>warm freshwater habitat (WARM), wildlife habitat (WILD)</w:t>
      </w:r>
      <w:r w:rsidR="00F83ECE" w:rsidRPr="00CF1C0D">
        <w:t xml:space="preserve">, and rare, threatened or endangered species </w:t>
      </w:r>
      <w:r w:rsidR="00EA18A4" w:rsidRPr="00CF1C0D">
        <w:t>(RARE)</w:t>
      </w:r>
      <w:r w:rsidR="003A0339" w:rsidRPr="00CF1C0D">
        <w:rPr>
          <w:rStyle w:val="FootnoteReference"/>
        </w:rPr>
        <w:footnoteReference w:id="1"/>
      </w:r>
      <w:r w:rsidRPr="00CF1C0D">
        <w:t xml:space="preserve">.  </w:t>
      </w:r>
      <w:r w:rsidR="00A7474A" w:rsidRPr="00CF1C0D">
        <w:t xml:space="preserve">While being a natural lake, the lake has been modified in various ways to enhance its recreational use and aquatic habitat, including creation of a levee at the </w:t>
      </w:r>
      <w:r w:rsidR="00AB4366" w:rsidRPr="00CF1C0D">
        <w:t xml:space="preserve">lake’s </w:t>
      </w:r>
      <w:r w:rsidR="00A7474A" w:rsidRPr="00CF1C0D">
        <w:t xml:space="preserve">south end to increase the water depth / reduce evaporation, </w:t>
      </w:r>
      <w:r w:rsidR="00354683" w:rsidRPr="00CF1C0D">
        <w:t xml:space="preserve">and water in the lake is </w:t>
      </w:r>
      <w:r w:rsidR="00A7474A" w:rsidRPr="00CF1C0D">
        <w:t xml:space="preserve">supplemented with </w:t>
      </w:r>
      <w:r w:rsidR="00AB4366" w:rsidRPr="00CF1C0D">
        <w:t xml:space="preserve">approximately </w:t>
      </w:r>
      <w:r w:rsidR="008071EB" w:rsidRPr="00CF1C0D">
        <w:t>6</w:t>
      </w:r>
      <w:r w:rsidR="00AB4366" w:rsidRPr="00CF1C0D">
        <w:t xml:space="preserve"> million gallons per day of </w:t>
      </w:r>
      <w:r w:rsidR="00A7474A" w:rsidRPr="00CF1C0D">
        <w:t xml:space="preserve">recycled water </w:t>
      </w:r>
      <w:r w:rsidR="00354683" w:rsidRPr="00CF1C0D">
        <w:t xml:space="preserve">from </w:t>
      </w:r>
      <w:r w:rsidR="00A7474A" w:rsidRPr="00CF1C0D">
        <w:t xml:space="preserve">Elsinore Valley Municipal Water District (EVMWD).  </w:t>
      </w:r>
      <w:r w:rsidRPr="00CF1C0D">
        <w:t xml:space="preserve">Canyon Lake was constructed in 1928 as the Railroad Canyon Reservoir.  It is located </w:t>
      </w:r>
      <w:r w:rsidR="00EA18A4" w:rsidRPr="00CF1C0D">
        <w:t xml:space="preserve">approximately </w:t>
      </w:r>
      <w:r w:rsidR="00F556BF" w:rsidRPr="00CF1C0D">
        <w:t xml:space="preserve">two </w:t>
      </w:r>
      <w:r w:rsidRPr="00CF1C0D">
        <w:t>miles upstream of Lake Elsinore and water spilled from Canyon Lake is a main source of water for Lake Elsinore</w:t>
      </w:r>
      <w:r w:rsidR="00C1101B" w:rsidRPr="00CF1C0D">
        <w:t xml:space="preserve"> during wet years</w:t>
      </w:r>
      <w:r w:rsidRPr="00CF1C0D">
        <w:t xml:space="preserve">.  The beneficial uses of Canyon Lake include municipal and domestic water supply (MUN), agricultural supply (AGR), groundwater recharge (GWR), body contact recreation (REC1), non-body contact recreation (REC2), </w:t>
      </w:r>
      <w:r w:rsidR="00EA18A4" w:rsidRPr="00CF1C0D">
        <w:t xml:space="preserve">commercial </w:t>
      </w:r>
      <w:r w:rsidR="00F83ECE" w:rsidRPr="00CF1C0D">
        <w:t xml:space="preserve">and sportfishing </w:t>
      </w:r>
      <w:r w:rsidR="00EA18A4" w:rsidRPr="00CF1C0D">
        <w:t xml:space="preserve">(COMM), </w:t>
      </w:r>
      <w:r w:rsidRPr="00CF1C0D">
        <w:t xml:space="preserve">warm freshwater aquatic habitat (WARM), and wildlife habitat (WILD).  </w:t>
      </w:r>
      <w:r w:rsidR="00F83ECE" w:rsidRPr="00CF1C0D">
        <w:t xml:space="preserve">The </w:t>
      </w:r>
      <w:r w:rsidR="00606437" w:rsidRPr="00CF1C0D">
        <w:t xml:space="preserve">beneficial uses </w:t>
      </w:r>
      <w:r w:rsidR="00F83ECE" w:rsidRPr="00CF1C0D">
        <w:t xml:space="preserve">of COMM and RARE </w:t>
      </w:r>
      <w:r w:rsidR="00606437" w:rsidRPr="00CF1C0D">
        <w:t>in</w:t>
      </w:r>
      <w:r w:rsidR="00F83ECE" w:rsidRPr="00CF1C0D">
        <w:t xml:space="preserve"> Lake Elsin</w:t>
      </w:r>
      <w:r w:rsidR="003A0339" w:rsidRPr="00CF1C0D">
        <w:t xml:space="preserve">ore and COMM </w:t>
      </w:r>
      <w:r w:rsidR="00606437" w:rsidRPr="00CF1C0D">
        <w:t>in</w:t>
      </w:r>
      <w:r w:rsidR="003A0339" w:rsidRPr="00CF1C0D">
        <w:t xml:space="preserve"> Canyon Lake were approved by the California Regional Water Quality Control Board, Santa Ana Region (RWQCB)</w:t>
      </w:r>
      <w:r w:rsidR="0022232A" w:rsidRPr="00CF1C0D">
        <w:t xml:space="preserve"> </w:t>
      </w:r>
      <w:r w:rsidR="00706D10" w:rsidRPr="00CF1C0D">
        <w:t>as a</w:t>
      </w:r>
      <w:r w:rsidR="002E0CBC" w:rsidRPr="00CF1C0D">
        <w:t>n amendment to the Water Quality Control Plan for the Santa Ana River Basin (Basin Plan)</w:t>
      </w:r>
      <w:r w:rsidR="00706D10" w:rsidRPr="00CF1C0D">
        <w:t xml:space="preserve"> </w:t>
      </w:r>
      <w:r w:rsidR="0022232A" w:rsidRPr="00CF1C0D">
        <w:t>under resolution R8-2017-0019 on June 16, 2017</w:t>
      </w:r>
      <w:r w:rsidR="00354683" w:rsidRPr="00CF1C0D">
        <w:t>, and became effective on October 15, 2018 after being approved by US EPA</w:t>
      </w:r>
      <w:r w:rsidR="0022232A" w:rsidRPr="00CF1C0D">
        <w:t xml:space="preserve">.  </w:t>
      </w:r>
    </w:p>
    <w:p w14:paraId="7F1E2BEA" w14:textId="5F250945" w:rsidR="00A27457" w:rsidRPr="00CF1C0D" w:rsidRDefault="00A27457" w:rsidP="00CD67DF">
      <w:pPr>
        <w:pStyle w:val="AmecfwBodyText"/>
      </w:pPr>
      <w:r w:rsidRPr="00CF1C0D">
        <w:t>In 1994</w:t>
      </w:r>
      <w:r w:rsidR="00F556BF" w:rsidRPr="00CF1C0D">
        <w:t>,</w:t>
      </w:r>
      <w:r w:rsidR="00C1101B" w:rsidRPr="00CF1C0D">
        <w:t xml:space="preserve"> </w:t>
      </w:r>
      <w:r w:rsidRPr="00CF1C0D">
        <w:t xml:space="preserve">Lake Elsinore and Canyon Lake were </w:t>
      </w:r>
      <w:r w:rsidR="00C1101B" w:rsidRPr="00CF1C0D">
        <w:t>first listed</w:t>
      </w:r>
      <w:r w:rsidRPr="00CF1C0D">
        <w:t xml:space="preserve"> by the </w:t>
      </w:r>
      <w:r w:rsidR="00D74ABA" w:rsidRPr="00CF1C0D">
        <w:t>RWQCB</w:t>
      </w:r>
      <w:r w:rsidRPr="00CF1C0D">
        <w:t xml:space="preserve"> on its Clean Water Act Section 303(d) list of impaired waterbodies.  </w:t>
      </w:r>
      <w:r w:rsidR="00C1101B" w:rsidRPr="00CF1C0D">
        <w:t>Both lakes remain on the latest approved 303</w:t>
      </w:r>
      <w:r w:rsidR="00F556BF" w:rsidRPr="00CF1C0D">
        <w:t>(</w:t>
      </w:r>
      <w:r w:rsidR="00C1101B" w:rsidRPr="00CF1C0D">
        <w:t>d</w:t>
      </w:r>
      <w:r w:rsidR="00F556BF" w:rsidRPr="00CF1C0D">
        <w:t>)</w:t>
      </w:r>
      <w:r w:rsidR="00C1101B" w:rsidRPr="00CF1C0D">
        <w:t xml:space="preserve"> list</w:t>
      </w:r>
      <w:r w:rsidR="38A6D553" w:rsidRPr="00CF1C0D">
        <w:t xml:space="preserve">, Res. No. 2017-0059. </w:t>
      </w:r>
      <w:r w:rsidR="008F6BB0" w:rsidRPr="00CF1C0D">
        <w:t xml:space="preserve">Current impairments identified for these waters included excessive levels of nutrients in both lakes, as well as organic enrichment/low dissolved oxygen (DO), sedimentation/siltation, unknown causes of toxicity, and PCBs/DDTs in Lake Elsinore.  </w:t>
      </w:r>
      <w:r w:rsidRPr="00CF1C0D">
        <w:t xml:space="preserve">The Clean Water Act Section 303(d) requires </w:t>
      </w:r>
      <w:r w:rsidR="00EB132A" w:rsidRPr="00CF1C0D">
        <w:t xml:space="preserve">the development and implementation of a TMDL </w:t>
      </w:r>
      <w:r w:rsidRPr="00CF1C0D">
        <w:t>for waters that do not or are not expected to meet water quality standards (beneficial uses</w:t>
      </w:r>
      <w:r w:rsidR="00D74ABA" w:rsidRPr="00CF1C0D">
        <w:t>, water quality objectives)</w:t>
      </w:r>
      <w:r w:rsidR="00EB132A" w:rsidRPr="00CF1C0D">
        <w:t>.</w:t>
      </w:r>
      <w:r w:rsidRPr="00CF1C0D">
        <w:t xml:space="preserve"> In 2000, the </w:t>
      </w:r>
      <w:r w:rsidR="00D74ABA" w:rsidRPr="00CF1C0D">
        <w:t>RWQCB</w:t>
      </w:r>
      <w:r w:rsidRPr="00CF1C0D">
        <w:t xml:space="preserve"> initiated the development of TMDLs for nutrients for Lake Elsinore and Canyon Lake.</w:t>
      </w:r>
    </w:p>
    <w:p w14:paraId="4387A366" w14:textId="11F792A7" w:rsidR="00001CEB" w:rsidRPr="00CF1C0D" w:rsidRDefault="006E65A3" w:rsidP="00CD67DF">
      <w:pPr>
        <w:pStyle w:val="AmecfwBodyText"/>
      </w:pPr>
      <w:r w:rsidRPr="00CF1C0D">
        <w:t>In December 2004, the RWQCB adopted amendments to the Basin Plan to incorporate TMDLs for nutrients in Cany</w:t>
      </w:r>
      <w:r w:rsidR="00A27457" w:rsidRPr="00CF1C0D">
        <w:t xml:space="preserve">on Lake and Lake Elsinore.  </w:t>
      </w:r>
      <w:r w:rsidR="00B060A2" w:rsidRPr="00CF1C0D">
        <w:t xml:space="preserve">The </w:t>
      </w:r>
      <w:r w:rsidR="002E0CBC" w:rsidRPr="00CF1C0D">
        <w:t xml:space="preserve">amendments were </w:t>
      </w:r>
      <w:r w:rsidR="00B060A2" w:rsidRPr="00CF1C0D">
        <w:t xml:space="preserve">subsequently approved by US EPA on September 30, 2005.  </w:t>
      </w:r>
      <w:r w:rsidRPr="00CF1C0D">
        <w:t xml:space="preserve">The Basin Plan Amendment specifies, among other things, </w:t>
      </w:r>
      <w:r w:rsidRPr="00CF1C0D">
        <w:lastRenderedPageBreak/>
        <w:t xml:space="preserve">monitoring recommendations to </w:t>
      </w:r>
      <w:r w:rsidR="0081109F" w:rsidRPr="00CF1C0D">
        <w:t>measure progress towards attainment of</w:t>
      </w:r>
      <w:r w:rsidR="00016EDC" w:rsidRPr="00CF1C0D">
        <w:t xml:space="preserve"> </w:t>
      </w:r>
      <w:r w:rsidRPr="00CF1C0D">
        <w:t>TMDL</w:t>
      </w:r>
      <w:r w:rsidR="0081109F" w:rsidRPr="00CF1C0D">
        <w:t xml:space="preserve"> thresholds</w:t>
      </w:r>
      <w:r w:rsidRPr="00CF1C0D">
        <w:t xml:space="preserve"> and associated </w:t>
      </w:r>
      <w:r w:rsidR="00001CEB" w:rsidRPr="00CF1C0D">
        <w:t>waste load allocations (</w:t>
      </w:r>
      <w:r w:rsidRPr="00CF1C0D">
        <w:t>WLAs</w:t>
      </w:r>
      <w:r w:rsidR="00001CEB" w:rsidRPr="00CF1C0D">
        <w:t>)</w:t>
      </w:r>
      <w:r w:rsidRPr="00CF1C0D">
        <w:t xml:space="preserve"> and </w:t>
      </w:r>
      <w:r w:rsidR="00016EDC" w:rsidRPr="00CF1C0D">
        <w:t xml:space="preserve">monitoring to </w:t>
      </w:r>
      <w:r w:rsidRPr="00CF1C0D">
        <w:t>measur</w:t>
      </w:r>
      <w:r w:rsidR="00016EDC" w:rsidRPr="00CF1C0D">
        <w:t>e</w:t>
      </w:r>
      <w:r w:rsidRPr="00CF1C0D">
        <w:t xml:space="preserve"> compliance </w:t>
      </w:r>
      <w:r w:rsidR="00016EDC" w:rsidRPr="00CF1C0D">
        <w:t xml:space="preserve">towards </w:t>
      </w:r>
      <w:r w:rsidRPr="00CF1C0D">
        <w:t xml:space="preserve">in-lake numeric water quality targets. Numeric targets have been established and incorporated in the TMDL for nutrients (total nitrogen, phosphorous, and ammonia), </w:t>
      </w:r>
      <w:r w:rsidR="00E81BE5" w:rsidRPr="00CF1C0D">
        <w:t>DO</w:t>
      </w:r>
      <w:r w:rsidR="00A27457" w:rsidRPr="00CF1C0D">
        <w:t>, and chlorophyll-a</w:t>
      </w:r>
      <w:r w:rsidRPr="00CF1C0D">
        <w:t>; however</w:t>
      </w:r>
      <w:r w:rsidR="00EB132A" w:rsidRPr="00CF1C0D">
        <w:t>,</w:t>
      </w:r>
      <w:r w:rsidRPr="00CF1C0D">
        <w:t xml:space="preserve"> the ultimate compliance goal for beneficial uses in both lakes is to reduce eutrophication, which can negatively affect biological communities, result in fish kill</w:t>
      </w:r>
      <w:r w:rsidR="00172CB2" w:rsidRPr="00CF1C0D">
        <w:t>s, and impact recreational use.</w:t>
      </w:r>
      <w:r w:rsidRPr="00CF1C0D">
        <w:t xml:space="preserve"> The recommendations outlined in RWQCB Resolution No. R8-2004-0037 required stakeholders </w:t>
      </w:r>
      <w:r w:rsidR="00001CEB" w:rsidRPr="00CF1C0D">
        <w:t xml:space="preserve">to develop management plans and </w:t>
      </w:r>
      <w:r w:rsidRPr="00CF1C0D">
        <w:t xml:space="preserve">conduct long-term monitoring and implementation programs aimed at reducing nutrient </w:t>
      </w:r>
      <w:r w:rsidR="00016EDC" w:rsidRPr="00CF1C0D">
        <w:t xml:space="preserve">loads </w:t>
      </w:r>
      <w:r w:rsidRPr="00CF1C0D">
        <w:t xml:space="preserve">to Lake Elsinore and Canyon Lake.  </w:t>
      </w:r>
      <w:r w:rsidR="00001CEB" w:rsidRPr="00CF1C0D">
        <w:t>Task 4 of the adopted Lake Elsinore and Canyon Lake TMDL Amendment required stakeholders to prepare and implement</w:t>
      </w:r>
      <w:r w:rsidR="00172CB2" w:rsidRPr="00CF1C0D">
        <w:t xml:space="preserve"> a Nutrient Monitoring Program.</w:t>
      </w:r>
      <w:r w:rsidR="00001CEB" w:rsidRPr="00CF1C0D">
        <w:t xml:space="preserve"> The program was to include the following:</w:t>
      </w:r>
    </w:p>
    <w:p w14:paraId="45944F67" w14:textId="77777777" w:rsidR="00001CEB" w:rsidRPr="00CF1C0D" w:rsidRDefault="00001CEB" w:rsidP="00CD67DF">
      <w:pPr>
        <w:numPr>
          <w:ilvl w:val="0"/>
          <w:numId w:val="1"/>
        </w:numPr>
        <w:tabs>
          <w:tab w:val="num" w:pos="720"/>
        </w:tabs>
        <w:spacing w:before="240" w:after="240"/>
        <w:ind w:left="720"/>
        <w:rPr>
          <w:rFonts w:cs="Arial"/>
        </w:rPr>
      </w:pPr>
      <w:r w:rsidRPr="00CF1C0D">
        <w:rPr>
          <w:rFonts w:cs="Arial"/>
        </w:rPr>
        <w:t>A watershed-wide monitoring program to determine compliance with interim and/or final nitrogen and phosphorus allocations; compliance with the nitrogen and phosphorus TMDL, and load allocations (LAs), including WLAs.</w:t>
      </w:r>
    </w:p>
    <w:p w14:paraId="65B709F8" w14:textId="328AD259" w:rsidR="00001CEB" w:rsidRPr="00CF1C0D" w:rsidRDefault="00001CEB" w:rsidP="00CD67DF">
      <w:pPr>
        <w:numPr>
          <w:ilvl w:val="0"/>
          <w:numId w:val="1"/>
        </w:numPr>
        <w:tabs>
          <w:tab w:val="num" w:pos="720"/>
        </w:tabs>
        <w:spacing w:before="240" w:after="240"/>
        <w:ind w:left="720"/>
        <w:rPr>
          <w:rFonts w:cs="Arial"/>
        </w:rPr>
      </w:pPr>
      <w:r w:rsidRPr="00CF1C0D">
        <w:rPr>
          <w:rFonts w:cs="Arial"/>
        </w:rPr>
        <w:t xml:space="preserve">A Lake Elsinore </w:t>
      </w:r>
      <w:r w:rsidR="00016EDC" w:rsidRPr="00CF1C0D">
        <w:rPr>
          <w:rFonts w:cs="Arial"/>
        </w:rPr>
        <w:t xml:space="preserve">in-lake </w:t>
      </w:r>
      <w:r w:rsidRPr="00CF1C0D">
        <w:rPr>
          <w:rFonts w:cs="Arial"/>
        </w:rPr>
        <w:t xml:space="preserve">nutrient monitoring program to determine compliance with interim and final nitrogen, phosphorus, </w:t>
      </w:r>
      <w:r w:rsidR="00924D41" w:rsidRPr="00CF1C0D">
        <w:rPr>
          <w:rFonts w:cs="Arial"/>
        </w:rPr>
        <w:t>chlorophyll-a</w:t>
      </w:r>
      <w:r w:rsidRPr="00CF1C0D">
        <w:rPr>
          <w:rFonts w:cs="Arial"/>
        </w:rPr>
        <w:t xml:space="preserve">, and </w:t>
      </w:r>
      <w:r w:rsidR="00E81BE5" w:rsidRPr="00CF1C0D">
        <w:rPr>
          <w:rFonts w:cs="Arial"/>
        </w:rPr>
        <w:t>DO</w:t>
      </w:r>
      <w:r w:rsidRPr="00CF1C0D">
        <w:rPr>
          <w:rFonts w:cs="Arial"/>
        </w:rPr>
        <w:t xml:space="preserve"> numeric targets. </w:t>
      </w:r>
    </w:p>
    <w:p w14:paraId="3A0649FC" w14:textId="644C3589" w:rsidR="00001CEB" w:rsidRPr="00CF1C0D" w:rsidRDefault="00EB132A" w:rsidP="00CD67DF">
      <w:pPr>
        <w:numPr>
          <w:ilvl w:val="0"/>
          <w:numId w:val="1"/>
        </w:numPr>
        <w:tabs>
          <w:tab w:val="num" w:pos="720"/>
        </w:tabs>
        <w:spacing w:before="240" w:after="240"/>
        <w:ind w:left="720"/>
        <w:rPr>
          <w:rFonts w:cs="Arial"/>
        </w:rPr>
      </w:pPr>
      <w:r w:rsidRPr="00CF1C0D">
        <w:rPr>
          <w:rFonts w:cs="Arial"/>
        </w:rPr>
        <w:t xml:space="preserve">A </w:t>
      </w:r>
      <w:r w:rsidR="00001CEB" w:rsidRPr="00CF1C0D">
        <w:rPr>
          <w:rFonts w:cs="Arial"/>
        </w:rPr>
        <w:t xml:space="preserve">Canyon Lake </w:t>
      </w:r>
      <w:r w:rsidR="00016EDC" w:rsidRPr="00CF1C0D">
        <w:rPr>
          <w:rFonts w:cs="Arial"/>
        </w:rPr>
        <w:t xml:space="preserve">in-lake </w:t>
      </w:r>
      <w:r w:rsidR="00001CEB" w:rsidRPr="00CF1C0D">
        <w:rPr>
          <w:rFonts w:cs="Arial"/>
        </w:rPr>
        <w:t xml:space="preserve">nutrient monitoring program to determine compliance with interim and final nitrogen, phosphorus, </w:t>
      </w:r>
      <w:r w:rsidR="00924D41" w:rsidRPr="00CF1C0D">
        <w:rPr>
          <w:rFonts w:cs="Arial"/>
        </w:rPr>
        <w:t>chlorophyll-a</w:t>
      </w:r>
      <w:r w:rsidR="00001CEB" w:rsidRPr="00CF1C0D">
        <w:rPr>
          <w:rFonts w:cs="Arial"/>
        </w:rPr>
        <w:t xml:space="preserve">, and </w:t>
      </w:r>
      <w:r w:rsidR="00E81BE5" w:rsidRPr="00CF1C0D">
        <w:rPr>
          <w:rFonts w:cs="Arial"/>
        </w:rPr>
        <w:t>DO</w:t>
      </w:r>
      <w:r w:rsidR="00001CEB" w:rsidRPr="00CF1C0D">
        <w:rPr>
          <w:rFonts w:cs="Arial"/>
        </w:rPr>
        <w:t xml:space="preserve"> numeric targe</w:t>
      </w:r>
      <w:r w:rsidR="00086B60" w:rsidRPr="00CF1C0D">
        <w:rPr>
          <w:rFonts w:cs="Arial"/>
        </w:rPr>
        <w:t xml:space="preserve">ts. </w:t>
      </w:r>
    </w:p>
    <w:p w14:paraId="1E5108B0" w14:textId="74C22E15" w:rsidR="00001CEB" w:rsidRPr="00CF1C0D" w:rsidRDefault="00001CEB" w:rsidP="00CD67DF">
      <w:pPr>
        <w:numPr>
          <w:ilvl w:val="0"/>
          <w:numId w:val="1"/>
        </w:numPr>
        <w:tabs>
          <w:tab w:val="num" w:pos="720"/>
        </w:tabs>
        <w:spacing w:before="240" w:after="240"/>
        <w:ind w:left="720"/>
        <w:rPr>
          <w:rFonts w:cs="Arial"/>
        </w:rPr>
      </w:pPr>
      <w:r w:rsidRPr="00CF1C0D">
        <w:rPr>
          <w:rFonts w:cs="Arial"/>
        </w:rPr>
        <w:t>An</w:t>
      </w:r>
      <w:r w:rsidR="009C24D4" w:rsidRPr="00CF1C0D">
        <w:rPr>
          <w:rFonts w:cs="Arial"/>
        </w:rPr>
        <w:t xml:space="preserve"> </w:t>
      </w:r>
      <w:r w:rsidRPr="00CF1C0D">
        <w:rPr>
          <w:rFonts w:cs="Arial"/>
        </w:rPr>
        <w:t>annual report summarizing the data collected for the year and evaluating compliance with the TMDL, due August 15 of each year.</w:t>
      </w:r>
    </w:p>
    <w:p w14:paraId="3B107673" w14:textId="61C1DA05" w:rsidR="007E5DF1" w:rsidRPr="00CF1C0D" w:rsidRDefault="007E5DF1" w:rsidP="00CD67DF">
      <w:pPr>
        <w:pStyle w:val="AmecfwBodyText"/>
      </w:pPr>
      <w:r w:rsidRPr="00CF1C0D">
        <w:t>Since August 2001, the Lake Elsinore and San Jacinto Waters</w:t>
      </w:r>
      <w:r w:rsidR="007520E1" w:rsidRPr="00CF1C0D">
        <w:t>hed</w:t>
      </w:r>
      <w:r w:rsidRPr="00CF1C0D">
        <w:t xml:space="preserve"> Authority </w:t>
      </w:r>
      <w:r w:rsidR="005D7FAD" w:rsidRPr="00CF1C0D">
        <w:t>(LESJWA) has been working with l</w:t>
      </w:r>
      <w:r w:rsidRPr="00CF1C0D">
        <w:t xml:space="preserve">ocal stakeholders and the </w:t>
      </w:r>
      <w:r w:rsidR="002E0CBC" w:rsidRPr="00CF1C0D">
        <w:t xml:space="preserve">RWQCB </w:t>
      </w:r>
      <w:r w:rsidRPr="00CF1C0D">
        <w:t xml:space="preserve">to identify the source of nutrients impairing each lake and evaluate the impacts to water quality and beneficial uses incurred from nutrient sources.  </w:t>
      </w:r>
    </w:p>
    <w:p w14:paraId="019CEB4E" w14:textId="64D5EB59" w:rsidR="007E5DF1" w:rsidRPr="00CF1C0D" w:rsidRDefault="007E5DF1" w:rsidP="00CD67DF">
      <w:pPr>
        <w:pStyle w:val="AmecfwBodyText"/>
      </w:pPr>
      <w:r w:rsidRPr="00CF1C0D">
        <w:t xml:space="preserve">At that time, LESJWA contracted with the State to serve as a neutral facilitator for the RWQCB to assist in formation of a TMDL workgroup and assist the workgroup in participating with the RWQCB in the development and definition of the TMDLs.  </w:t>
      </w:r>
    </w:p>
    <w:p w14:paraId="7BFBB46C" w14:textId="0405FBA8" w:rsidR="007E5DF1" w:rsidRPr="00CF1C0D" w:rsidRDefault="002E0CBC" w:rsidP="00CD67DF">
      <w:pPr>
        <w:pStyle w:val="AmecfwBodyText"/>
      </w:pPr>
      <w:r w:rsidRPr="00CF1C0D">
        <w:t xml:space="preserve">After </w:t>
      </w:r>
      <w:r w:rsidR="007E5DF1" w:rsidRPr="00CF1C0D">
        <w:t>adoption of the Lake Elsinore and Canyon Lake nutrient TMDLs on December 20, 2004, stakeholders named in the TMDLs began the process to create a formal cost sharing body, or Task Force</w:t>
      </w:r>
      <w:r w:rsidRPr="00CF1C0D">
        <w:t>,</w:t>
      </w:r>
      <w:r w:rsidR="007E5DF1" w:rsidRPr="00CF1C0D">
        <w:t xml:space="preserve"> to implement a number of tasks </w:t>
      </w:r>
      <w:r w:rsidRPr="00CF1C0D">
        <w:t>included in</w:t>
      </w:r>
      <w:r w:rsidR="007E5DF1" w:rsidRPr="00CF1C0D">
        <w:t xml:space="preserve"> the TMDLs.  </w:t>
      </w:r>
    </w:p>
    <w:p w14:paraId="013A0CC9" w14:textId="24454F81" w:rsidR="007E5DF1" w:rsidRPr="00CF1C0D" w:rsidRDefault="007E5DF1" w:rsidP="00CD67DF">
      <w:pPr>
        <w:pStyle w:val="AmecfwBodyText"/>
      </w:pPr>
      <w:r w:rsidRPr="00CF1C0D">
        <w:t>In November 2006, stakeholders finalized an agreement to form the Lake Elsinore and Canyon Lake TMDL Task Force</w:t>
      </w:r>
      <w:r w:rsidR="00C87EBD" w:rsidRPr="00CF1C0D">
        <w:t xml:space="preserve"> (hereafter “TMDL Task Force”)</w:t>
      </w:r>
      <w:r w:rsidRPr="00CF1C0D">
        <w:t xml:space="preserve">.  The TMDL Task Force consists of representatives from local cities, Riverside County, agriculture and dairy, and the regulatory community.  At the request of the stakeholders and RWQCB, LESJWA </w:t>
      </w:r>
      <w:r w:rsidR="002E0CBC" w:rsidRPr="00CF1C0D">
        <w:t>(</w:t>
      </w:r>
      <w:r w:rsidRPr="00CF1C0D">
        <w:t xml:space="preserve">staffed by the Santa Ana Watershed Project Authority </w:t>
      </w:r>
      <w:r w:rsidR="002E0CBC" w:rsidRPr="00CF1C0D">
        <w:t>or “</w:t>
      </w:r>
      <w:r w:rsidRPr="00CF1C0D">
        <w:t>SAWPA</w:t>
      </w:r>
      <w:r w:rsidR="002E0CBC" w:rsidRPr="00CF1C0D">
        <w:t>”)</w:t>
      </w:r>
      <w:r w:rsidRPr="00CF1C0D">
        <w:t xml:space="preserve"> serves as administrator of the </w:t>
      </w:r>
      <w:r w:rsidR="00C87EBD" w:rsidRPr="00CF1C0D">
        <w:t xml:space="preserve">TMDL </w:t>
      </w:r>
      <w:r w:rsidRPr="00CF1C0D">
        <w:t>Task Force and oversees</w:t>
      </w:r>
      <w:r w:rsidR="009958E5" w:rsidRPr="00CF1C0D">
        <w:t xml:space="preserve"> </w:t>
      </w:r>
      <w:r w:rsidRPr="00CF1C0D">
        <w:t xml:space="preserve">the TMDL </w:t>
      </w:r>
      <w:r w:rsidR="00867367" w:rsidRPr="00CF1C0D">
        <w:t>implementation</w:t>
      </w:r>
      <w:r w:rsidRPr="00CF1C0D">
        <w:t xml:space="preserve"> for Lake Elsinore and Canyon Lake.  </w:t>
      </w:r>
    </w:p>
    <w:p w14:paraId="2B093F0E" w14:textId="2B108071" w:rsidR="007E5DF1" w:rsidRPr="00CF1C0D" w:rsidRDefault="007E5DF1" w:rsidP="00CD67DF">
      <w:pPr>
        <w:autoSpaceDE w:val="0"/>
        <w:autoSpaceDN w:val="0"/>
        <w:adjustRightInd w:val="0"/>
        <w:spacing w:before="240" w:after="240"/>
        <w:rPr>
          <w:rFonts w:eastAsia="Calibri" w:cs="Arial"/>
          <w:bCs w:val="0"/>
          <w:szCs w:val="22"/>
        </w:rPr>
      </w:pPr>
      <w:r w:rsidRPr="00CF1C0D">
        <w:rPr>
          <w:rFonts w:eastAsia="Calibri" w:cs="Arial"/>
          <w:bCs w:val="0"/>
          <w:szCs w:val="22"/>
        </w:rPr>
        <w:t xml:space="preserve">LESJWA, in support of the TMDL Task Force, provided funding to meet the requirement of the TMDL by developing a single comprehensive watershed-wide nutrient Monitoring Plan. The Lake Elsinore and Canyon Lake Nutrient TMDL Monitoring Plan was approved by the RWQCB in March </w:t>
      </w:r>
      <w:r w:rsidRPr="00CF1C0D">
        <w:rPr>
          <w:rFonts w:eastAsia="Calibri" w:cs="Arial"/>
          <w:bCs w:val="0"/>
          <w:szCs w:val="22"/>
        </w:rPr>
        <w:lastRenderedPageBreak/>
        <w:t>2006</w:t>
      </w:r>
      <w:r w:rsidR="002E0CBC" w:rsidRPr="00CF1C0D">
        <w:rPr>
          <w:rFonts w:eastAsia="Calibri" w:cs="Arial"/>
          <w:bCs w:val="0"/>
          <w:szCs w:val="22"/>
        </w:rPr>
        <w:t>,</w:t>
      </w:r>
      <w:r w:rsidRPr="00CF1C0D">
        <w:rPr>
          <w:rFonts w:eastAsia="Calibri" w:cs="Arial"/>
          <w:bCs w:val="0"/>
          <w:szCs w:val="22"/>
        </w:rPr>
        <w:t xml:space="preserve"> and subsequently implemented by the TMDL Task Force </w:t>
      </w:r>
      <w:r w:rsidR="00C87EBD" w:rsidRPr="00CF1C0D">
        <w:rPr>
          <w:rFonts w:eastAsia="Calibri" w:cs="Arial"/>
          <w:bCs w:val="0"/>
          <w:szCs w:val="22"/>
        </w:rPr>
        <w:t xml:space="preserve">starting </w:t>
      </w:r>
      <w:r w:rsidRPr="00CF1C0D">
        <w:rPr>
          <w:rFonts w:eastAsia="Calibri" w:cs="Arial"/>
          <w:bCs w:val="0"/>
          <w:szCs w:val="22"/>
        </w:rPr>
        <w:t>in April 2006 through October 2012.  During this time frame, in-lake monitoring for both lakes was conducted through the EVMWD</w:t>
      </w:r>
      <w:r w:rsidR="00A7474A" w:rsidRPr="00CF1C0D">
        <w:rPr>
          <w:rFonts w:eastAsia="Calibri" w:cs="Arial"/>
          <w:bCs w:val="0"/>
          <w:szCs w:val="22"/>
        </w:rPr>
        <w:t xml:space="preserve"> </w:t>
      </w:r>
      <w:r w:rsidRPr="00CF1C0D">
        <w:rPr>
          <w:rFonts w:eastAsia="Calibri" w:cs="Arial"/>
          <w:bCs w:val="0"/>
          <w:szCs w:val="22"/>
        </w:rPr>
        <w:t>National Pollutant Discharge Elimination System (NPDES) compliance program (Order No. R8-2005-0003</w:t>
      </w:r>
      <w:r w:rsidR="00C87EBD" w:rsidRPr="00CF1C0D">
        <w:rPr>
          <w:rFonts w:eastAsia="Calibri" w:cs="Arial"/>
          <w:bCs w:val="0"/>
          <w:szCs w:val="22"/>
        </w:rPr>
        <w:t xml:space="preserve">, </w:t>
      </w:r>
      <w:r w:rsidRPr="00CF1C0D">
        <w:rPr>
          <w:rFonts w:eastAsia="Calibri" w:cs="Arial"/>
          <w:bCs w:val="0"/>
          <w:szCs w:val="22"/>
        </w:rPr>
        <w:t>NPDES No. CA8000027</w:t>
      </w:r>
      <w:r w:rsidR="00C87EBD" w:rsidRPr="00CF1C0D">
        <w:rPr>
          <w:rFonts w:eastAsia="Calibri" w:cs="Arial"/>
          <w:bCs w:val="0"/>
          <w:szCs w:val="22"/>
        </w:rPr>
        <w:t>,</w:t>
      </w:r>
      <w:r w:rsidRPr="00CF1C0D">
        <w:rPr>
          <w:rFonts w:eastAsia="Calibri" w:cs="Arial"/>
          <w:bCs w:val="0"/>
          <w:szCs w:val="22"/>
        </w:rPr>
        <w:t xml:space="preserve"> Regional Water Reclamation Plant, Lake Elsinore, Riverside County).  On October 26, 2012</w:t>
      </w:r>
      <w:r w:rsidR="00C87EBD" w:rsidRPr="00CF1C0D">
        <w:rPr>
          <w:rFonts w:eastAsia="Calibri" w:cs="Arial"/>
          <w:bCs w:val="0"/>
          <w:szCs w:val="22"/>
        </w:rPr>
        <w:t>,</w:t>
      </w:r>
      <w:r w:rsidRPr="00CF1C0D">
        <w:rPr>
          <w:rFonts w:eastAsia="Calibri" w:cs="Arial"/>
          <w:bCs w:val="0"/>
          <w:szCs w:val="22"/>
        </w:rPr>
        <w:t xml:space="preserve"> the </w:t>
      </w:r>
      <w:r w:rsidR="00C87EBD" w:rsidRPr="00CF1C0D">
        <w:rPr>
          <w:rFonts w:eastAsia="Calibri" w:cs="Arial"/>
          <w:bCs w:val="0"/>
          <w:szCs w:val="22"/>
        </w:rPr>
        <w:t xml:space="preserve">RWQCB adopted </w:t>
      </w:r>
      <w:r w:rsidRPr="00CF1C0D">
        <w:rPr>
          <w:rFonts w:eastAsia="Calibri" w:cs="Arial"/>
          <w:bCs w:val="0"/>
          <w:szCs w:val="22"/>
        </w:rPr>
        <w:t xml:space="preserve">a resolution (Resolution No. R8-2012-0052) granting the TMDL Task Force a temporary suspension of in-lake TMDL monitoring programs to achieve cost savings that were </w:t>
      </w:r>
      <w:r w:rsidR="00C87EBD" w:rsidRPr="00CF1C0D">
        <w:rPr>
          <w:rFonts w:eastAsia="Calibri" w:cs="Arial"/>
          <w:bCs w:val="0"/>
          <w:szCs w:val="22"/>
        </w:rPr>
        <w:t xml:space="preserve">then </w:t>
      </w:r>
      <w:r w:rsidRPr="00CF1C0D">
        <w:rPr>
          <w:rFonts w:eastAsia="Calibri" w:cs="Arial"/>
          <w:bCs w:val="0"/>
          <w:szCs w:val="22"/>
        </w:rPr>
        <w:t>applied to implementing lake improvement projects aimed at reducing nutrient impacts in Canyon Lake and Lake Elsinore.</w:t>
      </w:r>
      <w:r w:rsidR="00C87EBD" w:rsidRPr="00CF1C0D">
        <w:rPr>
          <w:rFonts w:eastAsia="Calibri" w:cs="Arial"/>
          <w:bCs w:val="0"/>
          <w:szCs w:val="22"/>
        </w:rPr>
        <w:t xml:space="preserve"> As a result</w:t>
      </w:r>
      <w:r w:rsidRPr="00CF1C0D">
        <w:rPr>
          <w:rFonts w:eastAsia="Calibri" w:cs="Arial"/>
          <w:bCs w:val="0"/>
          <w:szCs w:val="22"/>
        </w:rPr>
        <w:t xml:space="preserve">, the Lake Elsinore and Canyon Lake </w:t>
      </w:r>
      <w:r w:rsidR="0028123B" w:rsidRPr="00CF1C0D">
        <w:rPr>
          <w:rFonts w:eastAsia="Calibri" w:cs="Arial"/>
          <w:bCs w:val="0"/>
          <w:szCs w:val="22"/>
        </w:rPr>
        <w:t xml:space="preserve">Nutrient </w:t>
      </w:r>
      <w:r w:rsidRPr="00CF1C0D">
        <w:rPr>
          <w:rFonts w:eastAsia="Calibri" w:cs="Arial"/>
          <w:bCs w:val="0"/>
          <w:szCs w:val="22"/>
        </w:rPr>
        <w:t xml:space="preserve">TMDL </w:t>
      </w:r>
      <w:r w:rsidR="0013336F" w:rsidRPr="00CF1C0D">
        <w:rPr>
          <w:rFonts w:eastAsia="Calibri" w:cs="Arial"/>
          <w:bCs w:val="0"/>
          <w:szCs w:val="22"/>
        </w:rPr>
        <w:t xml:space="preserve">field </w:t>
      </w:r>
      <w:r w:rsidRPr="00CF1C0D">
        <w:rPr>
          <w:rFonts w:eastAsia="Calibri" w:cs="Arial"/>
          <w:bCs w:val="0"/>
          <w:szCs w:val="22"/>
        </w:rPr>
        <w:t xml:space="preserve">compliance monitoring was not conducted </w:t>
      </w:r>
      <w:r w:rsidR="0028123B" w:rsidRPr="00CF1C0D">
        <w:rPr>
          <w:rFonts w:eastAsia="Calibri" w:cs="Arial"/>
          <w:bCs w:val="0"/>
          <w:szCs w:val="22"/>
        </w:rPr>
        <w:t>during</w:t>
      </w:r>
      <w:r w:rsidRPr="00CF1C0D">
        <w:rPr>
          <w:rFonts w:eastAsia="Calibri" w:cs="Arial"/>
          <w:bCs w:val="0"/>
          <w:szCs w:val="22"/>
        </w:rPr>
        <w:t xml:space="preserve"> the 2013-2014 and 2014-2015 </w:t>
      </w:r>
      <w:r w:rsidR="00C87EBD" w:rsidRPr="00CF1C0D">
        <w:rPr>
          <w:rFonts w:eastAsia="Calibri" w:cs="Arial"/>
          <w:bCs w:val="0"/>
          <w:szCs w:val="22"/>
        </w:rPr>
        <w:t>fiscal year (</w:t>
      </w:r>
      <w:r w:rsidRPr="00CF1C0D">
        <w:rPr>
          <w:rFonts w:eastAsia="Calibri" w:cs="Arial"/>
          <w:bCs w:val="0"/>
          <w:szCs w:val="22"/>
        </w:rPr>
        <w:t>FY</w:t>
      </w:r>
      <w:r w:rsidR="00C87EBD" w:rsidRPr="00CF1C0D">
        <w:rPr>
          <w:rFonts w:eastAsia="Calibri" w:cs="Arial"/>
          <w:bCs w:val="0"/>
          <w:szCs w:val="22"/>
        </w:rPr>
        <w:t>)</w:t>
      </w:r>
      <w:r w:rsidR="0028123B" w:rsidRPr="00CF1C0D">
        <w:rPr>
          <w:rFonts w:eastAsia="Calibri" w:cs="Arial"/>
          <w:bCs w:val="0"/>
          <w:szCs w:val="22"/>
        </w:rPr>
        <w:t xml:space="preserve"> </w:t>
      </w:r>
      <w:r w:rsidRPr="00CF1C0D">
        <w:rPr>
          <w:rFonts w:eastAsia="Calibri" w:cs="Arial"/>
          <w:bCs w:val="0"/>
          <w:szCs w:val="22"/>
        </w:rPr>
        <w:t>cycles.</w:t>
      </w:r>
    </w:p>
    <w:p w14:paraId="2EA45DDD" w14:textId="500520D5" w:rsidR="003F7A07" w:rsidRPr="00CF1C0D" w:rsidRDefault="00223919" w:rsidP="00CD67DF">
      <w:pPr>
        <w:autoSpaceDE w:val="0"/>
        <w:autoSpaceDN w:val="0"/>
        <w:adjustRightInd w:val="0"/>
        <w:spacing w:before="240" w:after="240"/>
        <w:rPr>
          <w:rFonts w:eastAsia="Calibri" w:cs="Arial"/>
          <w:bCs w:val="0"/>
          <w:szCs w:val="22"/>
        </w:rPr>
      </w:pPr>
      <w:r w:rsidRPr="00CF1C0D">
        <w:rPr>
          <w:rFonts w:eastAsia="Calibri" w:cs="Arial"/>
          <w:bCs w:val="0"/>
          <w:szCs w:val="22"/>
        </w:rPr>
        <w:t xml:space="preserve">The in-lake </w:t>
      </w:r>
      <w:r w:rsidR="00867367" w:rsidRPr="00CF1C0D">
        <w:rPr>
          <w:rFonts w:eastAsia="Calibri" w:cs="Arial"/>
          <w:bCs w:val="0"/>
          <w:szCs w:val="22"/>
        </w:rPr>
        <w:t xml:space="preserve">and watershed-wide </w:t>
      </w:r>
      <w:r w:rsidRPr="00CF1C0D">
        <w:rPr>
          <w:rFonts w:eastAsia="Calibri" w:cs="Arial"/>
          <w:bCs w:val="0"/>
          <w:szCs w:val="22"/>
        </w:rPr>
        <w:t xml:space="preserve">water quality monitoring for both lakes was resumed in July 2015 as Phase II of the </w:t>
      </w:r>
      <w:r w:rsidRPr="00CF1C0D">
        <w:rPr>
          <w:rFonts w:eastAsia="Calibri" w:cs="Arial"/>
          <w:szCs w:val="22"/>
        </w:rPr>
        <w:t xml:space="preserve">Lake Elsinore and Canyon Lake Nutrient TMDL Monitoring </w:t>
      </w:r>
      <w:r w:rsidRPr="00CF1C0D">
        <w:rPr>
          <w:rFonts w:eastAsia="Calibri" w:cs="Arial"/>
          <w:bCs w:val="0"/>
          <w:szCs w:val="22"/>
        </w:rPr>
        <w:t xml:space="preserve">Program moving forward.  A revised Monitoring Work Plan (Haley &amp; Aldrich 2016) and companion Quality Assurance Project Plan (Amec Foster Wheeler 2016) were prepared and approved by the </w:t>
      </w:r>
      <w:r w:rsidR="00AD2D5F" w:rsidRPr="00CF1C0D">
        <w:rPr>
          <w:rFonts w:eastAsia="Calibri" w:cs="Arial"/>
          <w:bCs w:val="0"/>
          <w:szCs w:val="22"/>
        </w:rPr>
        <w:t>RWQCB</w:t>
      </w:r>
      <w:r w:rsidRPr="00CF1C0D">
        <w:rPr>
          <w:rFonts w:eastAsia="Calibri" w:cs="Arial"/>
          <w:bCs w:val="0"/>
          <w:szCs w:val="22"/>
        </w:rPr>
        <w:t xml:space="preserve"> in October 2016. The primary objectives considered in developing the Nutrient TMDL Compliance Monitoring Work Plan </w:t>
      </w:r>
      <w:r w:rsidR="00867367" w:rsidRPr="00CF1C0D">
        <w:rPr>
          <w:rFonts w:eastAsia="Calibri" w:cs="Arial"/>
          <w:bCs w:val="0"/>
          <w:szCs w:val="22"/>
        </w:rPr>
        <w:t>were</w:t>
      </w:r>
      <w:r w:rsidR="00AD2D5F" w:rsidRPr="00CF1C0D">
        <w:rPr>
          <w:rFonts w:eastAsia="Calibri" w:cs="Arial"/>
          <w:bCs w:val="0"/>
          <w:szCs w:val="22"/>
        </w:rPr>
        <w:t xml:space="preserve"> </w:t>
      </w:r>
      <w:r w:rsidRPr="00CF1C0D">
        <w:rPr>
          <w:rFonts w:eastAsia="Calibri" w:cs="Arial"/>
          <w:bCs w:val="0"/>
          <w:szCs w:val="22"/>
        </w:rPr>
        <w:t>to: 1) evaluate the status and trends toward achieving response targets in both lakes</w:t>
      </w:r>
      <w:r w:rsidR="007E3674" w:rsidRPr="00CF1C0D">
        <w:rPr>
          <w:rFonts w:eastAsia="Calibri" w:cs="Arial"/>
          <w:bCs w:val="0"/>
          <w:szCs w:val="22"/>
        </w:rPr>
        <w:t xml:space="preserve"> through in-lake monitoring</w:t>
      </w:r>
      <w:r w:rsidRPr="00CF1C0D">
        <w:rPr>
          <w:rFonts w:eastAsia="Calibri" w:cs="Arial"/>
          <w:bCs w:val="0"/>
          <w:szCs w:val="22"/>
        </w:rPr>
        <w:t xml:space="preserve">; and 2) to distinguish and quantify the external pollutant loading originating </w:t>
      </w:r>
      <w:r w:rsidR="007E3674" w:rsidRPr="00CF1C0D">
        <w:rPr>
          <w:rFonts w:eastAsia="Calibri" w:cs="Arial"/>
          <w:bCs w:val="0"/>
          <w:szCs w:val="22"/>
        </w:rPr>
        <w:t>from the</w:t>
      </w:r>
      <w:r w:rsidRPr="00CF1C0D">
        <w:rPr>
          <w:rFonts w:eastAsia="Calibri" w:cs="Arial"/>
          <w:bCs w:val="0"/>
          <w:szCs w:val="22"/>
        </w:rPr>
        <w:t xml:space="preserve"> watershed above the lakes</w:t>
      </w:r>
      <w:r w:rsidR="007E3674" w:rsidRPr="00CF1C0D">
        <w:rPr>
          <w:rFonts w:eastAsia="Calibri" w:cs="Arial"/>
          <w:bCs w:val="0"/>
          <w:szCs w:val="22"/>
        </w:rPr>
        <w:t xml:space="preserve"> through stormwater monitoring of the major upstream inputs to Canyon Lake</w:t>
      </w:r>
      <w:r w:rsidRPr="00CF1C0D">
        <w:rPr>
          <w:rFonts w:eastAsia="Calibri" w:cs="Arial"/>
          <w:bCs w:val="0"/>
          <w:szCs w:val="22"/>
        </w:rPr>
        <w:t xml:space="preserve">.  Additional objectives of the monitoring are to support the stormwater compliance activities underway by other entities in the watershed, including the reissuance of the Riverside County Municipal Stormwater National Pollutant Discharge Elimination Systems Permit </w:t>
      </w:r>
      <w:r w:rsidR="00AD2D5F" w:rsidRPr="00CF1C0D">
        <w:rPr>
          <w:rFonts w:eastAsia="Calibri" w:cs="Arial"/>
          <w:bCs w:val="0"/>
          <w:szCs w:val="22"/>
        </w:rPr>
        <w:t>(</w:t>
      </w:r>
      <w:r w:rsidRPr="00CF1C0D">
        <w:rPr>
          <w:rFonts w:eastAsia="Calibri" w:cs="Arial"/>
          <w:bCs w:val="0"/>
          <w:szCs w:val="22"/>
        </w:rPr>
        <w:t>Order R8-2010-0033</w:t>
      </w:r>
      <w:r w:rsidR="00AD2D5F" w:rsidRPr="00CF1C0D">
        <w:rPr>
          <w:rFonts w:eastAsia="Calibri" w:cs="Arial"/>
          <w:bCs w:val="0"/>
          <w:szCs w:val="22"/>
        </w:rPr>
        <w:t>,</w:t>
      </w:r>
      <w:r w:rsidRPr="00CF1C0D">
        <w:rPr>
          <w:rFonts w:eastAsia="Calibri" w:cs="Arial"/>
          <w:bCs w:val="0"/>
          <w:szCs w:val="22"/>
        </w:rPr>
        <w:t xml:space="preserve"> Municipal Separate Storm Sewer System (MS4) Permit</w:t>
      </w:r>
      <w:r w:rsidR="00AD2D5F" w:rsidRPr="00CF1C0D">
        <w:rPr>
          <w:rFonts w:eastAsia="Calibri" w:cs="Arial"/>
          <w:bCs w:val="0"/>
          <w:szCs w:val="22"/>
        </w:rPr>
        <w:t>)</w:t>
      </w:r>
      <w:r w:rsidRPr="00CF1C0D">
        <w:rPr>
          <w:rFonts w:eastAsia="Calibri" w:cs="Arial"/>
          <w:bCs w:val="0"/>
          <w:szCs w:val="22"/>
        </w:rPr>
        <w:t>, and land use monitoring requirements related to the Conditional Waiver for Agricultural Discharges</w:t>
      </w:r>
      <w:r w:rsidR="00AD2D5F" w:rsidRPr="00CF1C0D">
        <w:rPr>
          <w:rFonts w:eastAsia="Calibri" w:cs="Arial"/>
          <w:bCs w:val="0"/>
          <w:szCs w:val="22"/>
        </w:rPr>
        <w:t xml:space="preserve"> (</w:t>
      </w:r>
      <w:r w:rsidR="00BF60C3" w:rsidRPr="00CF1C0D">
        <w:rPr>
          <w:rFonts w:eastAsia="Calibri" w:cs="Arial"/>
          <w:bCs w:val="0"/>
          <w:szCs w:val="22"/>
        </w:rPr>
        <w:t xml:space="preserve">Adopted </w:t>
      </w:r>
      <w:r w:rsidR="00AD2D5F" w:rsidRPr="00CF1C0D">
        <w:rPr>
          <w:rFonts w:eastAsia="Calibri" w:cs="Arial"/>
          <w:bCs w:val="0"/>
          <w:szCs w:val="22"/>
        </w:rPr>
        <w:t xml:space="preserve">Order </w:t>
      </w:r>
      <w:r w:rsidR="00BF60C3" w:rsidRPr="00CF1C0D">
        <w:rPr>
          <w:rFonts w:eastAsia="Calibri" w:cs="Arial"/>
          <w:szCs w:val="22"/>
        </w:rPr>
        <w:t>R8-2017-0023; Amending Order R8-2016-0003</w:t>
      </w:r>
      <w:r w:rsidR="00AD2D5F" w:rsidRPr="00CF1C0D">
        <w:rPr>
          <w:rFonts w:eastAsia="Calibri" w:cs="Arial"/>
          <w:bCs w:val="0"/>
          <w:szCs w:val="22"/>
        </w:rPr>
        <w:t>)</w:t>
      </w:r>
      <w:r w:rsidR="002B4B42" w:rsidRPr="00CF1C0D">
        <w:rPr>
          <w:rFonts w:eastAsia="Calibri" w:cs="Arial"/>
          <w:bCs w:val="0"/>
          <w:szCs w:val="22"/>
        </w:rPr>
        <w:t xml:space="preserve">.  The results of the </w:t>
      </w:r>
      <w:r w:rsidR="006443AE" w:rsidRPr="00CF1C0D">
        <w:rPr>
          <w:rFonts w:eastAsia="Calibri" w:cs="Arial"/>
          <w:bCs w:val="0"/>
          <w:szCs w:val="22"/>
        </w:rPr>
        <w:t>20</w:t>
      </w:r>
      <w:r w:rsidR="00B2782F" w:rsidRPr="00CF1C0D">
        <w:rPr>
          <w:rFonts w:eastAsia="Calibri" w:cs="Arial"/>
          <w:bCs w:val="0"/>
          <w:szCs w:val="22"/>
        </w:rPr>
        <w:t>20</w:t>
      </w:r>
      <w:r w:rsidR="002B4B42" w:rsidRPr="00CF1C0D">
        <w:rPr>
          <w:rFonts w:eastAsia="Calibri" w:cs="Arial"/>
          <w:bCs w:val="0"/>
          <w:szCs w:val="22"/>
        </w:rPr>
        <w:t>-</w:t>
      </w:r>
      <w:r w:rsidR="006443AE" w:rsidRPr="00CF1C0D">
        <w:rPr>
          <w:rFonts w:eastAsia="Calibri" w:cs="Arial"/>
          <w:bCs w:val="0"/>
          <w:szCs w:val="22"/>
        </w:rPr>
        <w:t>202</w:t>
      </w:r>
      <w:r w:rsidR="00B2782F" w:rsidRPr="00CF1C0D">
        <w:rPr>
          <w:rFonts w:eastAsia="Calibri" w:cs="Arial"/>
          <w:bCs w:val="0"/>
          <w:szCs w:val="22"/>
        </w:rPr>
        <w:t>1</w:t>
      </w:r>
      <w:r w:rsidR="002B4B42" w:rsidRPr="00CF1C0D">
        <w:rPr>
          <w:rFonts w:eastAsia="Calibri" w:cs="Arial"/>
          <w:bCs w:val="0"/>
          <w:szCs w:val="22"/>
        </w:rPr>
        <w:t xml:space="preserve"> FY in-lake and watershed monitoring efforts are summarized herein.  </w:t>
      </w:r>
    </w:p>
    <w:p w14:paraId="72B1A8C5" w14:textId="1F59A248" w:rsidR="003F7A07" w:rsidRDefault="003F7A07" w:rsidP="003F7A07">
      <w:pPr>
        <w:pStyle w:val="Heading1"/>
      </w:pPr>
      <w:bookmarkStart w:id="3" w:name="_Toc14336333"/>
      <w:bookmarkStart w:id="4" w:name="_Toc79754743"/>
      <w:r w:rsidRPr="00CF1C0D">
        <w:t>San Jacinto River Watershed-Wide Monitoring</w:t>
      </w:r>
      <w:bookmarkEnd w:id="3"/>
      <w:bookmarkEnd w:id="4"/>
    </w:p>
    <w:p w14:paraId="5669A147" w14:textId="77777777" w:rsidR="00EB2B84" w:rsidRDefault="00EB2B84" w:rsidP="00D824DA">
      <w:pPr>
        <w:pStyle w:val="AmecfwBodyText"/>
      </w:pPr>
      <w:r>
        <w:t>The primary objectives of the Phase II San Jacinto River Watershed Monitoring Program are as follows:</w:t>
      </w:r>
    </w:p>
    <w:p w14:paraId="2D5D063F" w14:textId="77777777" w:rsidR="00EB2B84" w:rsidRDefault="00EB2B84" w:rsidP="00D824DA">
      <w:pPr>
        <w:numPr>
          <w:ilvl w:val="0"/>
          <w:numId w:val="24"/>
        </w:numPr>
        <w:spacing w:before="240" w:after="240"/>
      </w:pPr>
      <w:r>
        <w:t>Determine the total nutrient loads into Lake Elsinore and Canyon Lake from their tributaries (i.e., San Jacinto River and Salt Creek).</w:t>
      </w:r>
    </w:p>
    <w:p w14:paraId="64C5767A" w14:textId="77777777" w:rsidR="00EB2B84" w:rsidRDefault="00EB2B84" w:rsidP="00D824DA">
      <w:pPr>
        <w:numPr>
          <w:ilvl w:val="0"/>
          <w:numId w:val="24"/>
        </w:numPr>
        <w:spacing w:before="240" w:after="240"/>
      </w:pPr>
      <w:r>
        <w:t xml:space="preserve">Determine the total nutrient load from various sources categorized by land use types, namely, agricultural, urban runoff, and open space sources which drain into the above-mentioned tributaries. </w:t>
      </w:r>
    </w:p>
    <w:p w14:paraId="065F0D20" w14:textId="77777777" w:rsidR="00EB2B84" w:rsidRDefault="00EB2B84" w:rsidP="00D824DA">
      <w:pPr>
        <w:numPr>
          <w:ilvl w:val="0"/>
          <w:numId w:val="24"/>
        </w:numPr>
        <w:spacing w:before="240" w:after="240"/>
      </w:pPr>
      <w:r>
        <w:t>Provide water quality data for watershed model updates.</w:t>
      </w:r>
    </w:p>
    <w:p w14:paraId="07874032" w14:textId="77777777" w:rsidR="00EB2B84" w:rsidRDefault="00EB2B84" w:rsidP="00D824DA">
      <w:pPr>
        <w:spacing w:before="240" w:after="240"/>
      </w:pPr>
      <w:r>
        <w:t xml:space="preserve">Watershed monitoring and reporting was performed by Alta Environmental DBA NV5 of San Diego, California. </w:t>
      </w:r>
    </w:p>
    <w:p w14:paraId="6AB68126" w14:textId="77777777" w:rsidR="00EB2B84" w:rsidRPr="007050EA" w:rsidRDefault="00EB2B84" w:rsidP="007050EA">
      <w:pPr>
        <w:pStyle w:val="Heading2"/>
        <w:numPr>
          <w:ilvl w:val="1"/>
          <w:numId w:val="22"/>
        </w:numPr>
        <w:rPr>
          <w:i/>
        </w:rPr>
      </w:pPr>
      <w:bookmarkStart w:id="5" w:name="_Toc78988390"/>
      <w:bookmarkStart w:id="6" w:name="_Toc79754744"/>
      <w:r w:rsidRPr="007050EA">
        <w:lastRenderedPageBreak/>
        <w:t>Summary of 2020-2021 Wet Weather Watershed Monitoring and Nutrient Loads</w:t>
      </w:r>
      <w:bookmarkEnd w:id="5"/>
      <w:bookmarkEnd w:id="6"/>
    </w:p>
    <w:p w14:paraId="7685777A" w14:textId="6178FAE8" w:rsidR="00EB2B84" w:rsidRDefault="00EB2B84" w:rsidP="00EB2B84">
      <w:pPr>
        <w:pStyle w:val="AmecfwBodyText"/>
      </w:pPr>
      <w:r>
        <w:t xml:space="preserve">A summary of the measured concentrations and estimated annual nutrient loads derived </w:t>
      </w:r>
      <w:r w:rsidR="00461B1A">
        <w:t>from each</w:t>
      </w:r>
      <w:r>
        <w:t xml:space="preserve"> of the three monitored locations for the period of July 1, </w:t>
      </w:r>
      <w:r w:rsidR="007050EA">
        <w:t xml:space="preserve">2020 </w:t>
      </w:r>
      <w:r>
        <w:t xml:space="preserve">through June 30, 2021, is presented in </w:t>
      </w:r>
      <w:r>
        <w:rPr>
          <w:bCs/>
        </w:rPr>
        <w:fldChar w:fldCharType="begin"/>
      </w:r>
      <w:r>
        <w:instrText xml:space="preserve"> REF _Ref14448088 \h </w:instrText>
      </w:r>
      <w:r>
        <w:rPr>
          <w:bCs/>
        </w:rPr>
      </w:r>
      <w:r>
        <w:rPr>
          <w:bCs/>
        </w:rPr>
        <w:fldChar w:fldCharType="separate"/>
      </w:r>
      <w:r>
        <w:t>Table 2</w:t>
      </w:r>
      <w:r>
        <w:noBreakHyphen/>
      </w:r>
      <w:r>
        <w:rPr>
          <w:noProof/>
        </w:rPr>
        <w:t>1</w:t>
      </w:r>
      <w:r>
        <w:rPr>
          <w:bCs/>
        </w:rPr>
        <w:fldChar w:fldCharType="end"/>
      </w:r>
      <w:r>
        <w:t>. A more detailed account, including storm hydrographs and event loads are presented in the following sections for each monitoring location.</w:t>
      </w:r>
    </w:p>
    <w:p w14:paraId="79457A01" w14:textId="77777777" w:rsidR="00EB2B84" w:rsidRDefault="00EB2B84" w:rsidP="00EB2B84">
      <w:pPr>
        <w:pStyle w:val="AmecfwTableName"/>
        <w:spacing w:after="120"/>
      </w:pPr>
      <w:bookmarkStart w:id="7" w:name="_Toc78988412"/>
      <w:bookmarkStart w:id="8" w:name="_Toc79754801"/>
      <w:r>
        <w:t>Table 2</w:t>
      </w:r>
      <w:r>
        <w:noBreakHyphen/>
      </w:r>
      <w:r>
        <w:fldChar w:fldCharType="begin"/>
      </w:r>
      <w:r>
        <w:rPr>
          <w:noProof/>
        </w:rPr>
        <w:instrText xml:space="preserve"> SEQ Table \* ARABIC \s 1 </w:instrText>
      </w:r>
      <w:r>
        <w:fldChar w:fldCharType="separate"/>
      </w:r>
      <w:r>
        <w:rPr>
          <w:noProof/>
        </w:rPr>
        <w:t>1</w:t>
      </w:r>
      <w:r>
        <w:fldChar w:fldCharType="end"/>
      </w:r>
      <w:r>
        <w:t>. Summary of 2020-2021 Monitoring</w:t>
      </w:r>
      <w:bookmarkEnd w:id="7"/>
      <w:bookmarkEnd w:id="8"/>
    </w:p>
    <w:tbl>
      <w:tblPr>
        <w:tblW w:w="9983" w:type="dxa"/>
        <w:jc w:val="center"/>
        <w:tblLook w:val="04A0" w:firstRow="1" w:lastRow="0" w:firstColumn="1" w:lastColumn="0" w:noHBand="0" w:noVBand="1"/>
      </w:tblPr>
      <w:tblGrid>
        <w:gridCol w:w="3159"/>
        <w:gridCol w:w="1090"/>
        <w:gridCol w:w="1398"/>
        <w:gridCol w:w="1496"/>
        <w:gridCol w:w="1420"/>
        <w:gridCol w:w="1420"/>
      </w:tblGrid>
      <w:tr w:rsidR="00EB2B84" w14:paraId="2138A909" w14:textId="77777777" w:rsidTr="00EB2B84">
        <w:trPr>
          <w:trHeight w:val="575"/>
          <w:tblHeader/>
          <w:jc w:val="center"/>
        </w:trPr>
        <w:tc>
          <w:tcPr>
            <w:tcW w:w="3159" w:type="dxa"/>
            <w:vMerge w:val="restart"/>
            <w:tcBorders>
              <w:top w:val="single" w:sz="4" w:space="0" w:color="auto"/>
              <w:left w:val="single" w:sz="4" w:space="0" w:color="auto"/>
              <w:bottom w:val="single" w:sz="4" w:space="0" w:color="auto"/>
              <w:right w:val="single" w:sz="4" w:space="0" w:color="FFFFFF"/>
            </w:tcBorders>
            <w:shd w:val="clear" w:color="auto" w:fill="1F3864" w:themeFill="accent5" w:themeFillShade="80"/>
            <w:vAlign w:val="center"/>
            <w:hideMark/>
          </w:tcPr>
          <w:p w14:paraId="79666DC6" w14:textId="77777777" w:rsidR="00EB2B84" w:rsidRDefault="00EB2B84">
            <w:pPr>
              <w:pStyle w:val="AmecfwTableHeading"/>
            </w:pPr>
            <w:r>
              <w:t>Number and Location Description</w:t>
            </w:r>
          </w:p>
        </w:tc>
        <w:tc>
          <w:tcPr>
            <w:tcW w:w="1090" w:type="dxa"/>
            <w:vMerge w:val="restart"/>
            <w:tcBorders>
              <w:top w:val="single" w:sz="4" w:space="0" w:color="auto"/>
              <w:left w:val="single" w:sz="4" w:space="0" w:color="FFFFFF"/>
              <w:bottom w:val="single" w:sz="4" w:space="0" w:color="auto"/>
              <w:right w:val="single" w:sz="4" w:space="0" w:color="FFFFFF"/>
            </w:tcBorders>
            <w:shd w:val="clear" w:color="auto" w:fill="1F3864" w:themeFill="accent5" w:themeFillShade="80"/>
            <w:vAlign w:val="center"/>
            <w:hideMark/>
          </w:tcPr>
          <w:p w14:paraId="698E370B" w14:textId="77777777" w:rsidR="00EB2B84" w:rsidRDefault="00EB2B84">
            <w:pPr>
              <w:pStyle w:val="AmecfwTableHeading"/>
            </w:pPr>
            <w:r>
              <w:t xml:space="preserve">Total Annual Flow </w:t>
            </w:r>
            <w:r>
              <w:rPr>
                <w:vertAlign w:val="superscript"/>
              </w:rPr>
              <w:t xml:space="preserve">a </w:t>
            </w:r>
            <w:r>
              <w:t>(Mgal)</w:t>
            </w:r>
          </w:p>
        </w:tc>
        <w:tc>
          <w:tcPr>
            <w:tcW w:w="2894" w:type="dxa"/>
            <w:gridSpan w:val="2"/>
            <w:tcBorders>
              <w:top w:val="single" w:sz="4" w:space="0" w:color="auto"/>
              <w:left w:val="single" w:sz="4" w:space="0" w:color="FFFFFF"/>
              <w:bottom w:val="single" w:sz="4" w:space="0" w:color="FFFFFF"/>
              <w:right w:val="single" w:sz="4" w:space="0" w:color="FFFFFF"/>
            </w:tcBorders>
            <w:shd w:val="clear" w:color="auto" w:fill="1F3864" w:themeFill="accent5" w:themeFillShade="80"/>
            <w:vAlign w:val="center"/>
            <w:hideMark/>
          </w:tcPr>
          <w:p w14:paraId="0FE2936A" w14:textId="77777777" w:rsidR="00EB2B84" w:rsidRDefault="00EB2B84">
            <w:pPr>
              <w:pStyle w:val="AmecfwTableHeading"/>
            </w:pPr>
            <w:r>
              <w:t>Annual Event Mean Storm Concentration (mg/L)</w:t>
            </w:r>
          </w:p>
        </w:tc>
        <w:tc>
          <w:tcPr>
            <w:tcW w:w="2840" w:type="dxa"/>
            <w:gridSpan w:val="2"/>
            <w:tcBorders>
              <w:top w:val="single" w:sz="4" w:space="0" w:color="auto"/>
              <w:left w:val="single" w:sz="4" w:space="0" w:color="FFFFFF"/>
              <w:bottom w:val="single" w:sz="4" w:space="0" w:color="FFFFFF"/>
              <w:right w:val="single" w:sz="4" w:space="0" w:color="auto"/>
            </w:tcBorders>
            <w:shd w:val="clear" w:color="auto" w:fill="1F3864" w:themeFill="accent5" w:themeFillShade="80"/>
            <w:vAlign w:val="center"/>
            <w:hideMark/>
          </w:tcPr>
          <w:p w14:paraId="023E0B00" w14:textId="77777777" w:rsidR="00EB2B84" w:rsidRDefault="00EB2B84">
            <w:pPr>
              <w:pStyle w:val="AmecfwTableHeading"/>
            </w:pPr>
            <w:r>
              <w:t>Estimated Annual Load (kg)</w:t>
            </w:r>
          </w:p>
        </w:tc>
      </w:tr>
      <w:tr w:rsidR="00EB2B84" w14:paraId="3A959761" w14:textId="77777777" w:rsidTr="00EB2B84">
        <w:trPr>
          <w:trHeight w:val="602"/>
          <w:tblHeader/>
          <w:jc w:val="center"/>
        </w:trPr>
        <w:tc>
          <w:tcPr>
            <w:tcW w:w="0" w:type="auto"/>
            <w:vMerge/>
            <w:tcBorders>
              <w:top w:val="single" w:sz="4" w:space="0" w:color="auto"/>
              <w:left w:val="single" w:sz="4" w:space="0" w:color="auto"/>
              <w:bottom w:val="single" w:sz="4" w:space="0" w:color="auto"/>
              <w:right w:val="single" w:sz="4" w:space="0" w:color="FFFFFF"/>
            </w:tcBorders>
            <w:vAlign w:val="center"/>
            <w:hideMark/>
          </w:tcPr>
          <w:p w14:paraId="15B9944B" w14:textId="77777777" w:rsidR="00EB2B84" w:rsidRDefault="00EB2B84">
            <w:pPr>
              <w:spacing w:line="240" w:lineRule="auto"/>
              <w:jc w:val="left"/>
              <w:rPr>
                <w:b/>
                <w:color w:val="FFFFFF" w:themeColor="background1"/>
                <w:sz w:val="20"/>
              </w:rPr>
            </w:pPr>
          </w:p>
        </w:tc>
        <w:tc>
          <w:tcPr>
            <w:tcW w:w="0" w:type="auto"/>
            <w:vMerge/>
            <w:tcBorders>
              <w:top w:val="single" w:sz="4" w:space="0" w:color="auto"/>
              <w:left w:val="single" w:sz="4" w:space="0" w:color="FFFFFF"/>
              <w:bottom w:val="single" w:sz="4" w:space="0" w:color="auto"/>
              <w:right w:val="single" w:sz="4" w:space="0" w:color="FFFFFF"/>
            </w:tcBorders>
            <w:vAlign w:val="center"/>
            <w:hideMark/>
          </w:tcPr>
          <w:p w14:paraId="0B7AB972" w14:textId="77777777" w:rsidR="00EB2B84" w:rsidRDefault="00EB2B84">
            <w:pPr>
              <w:spacing w:line="240" w:lineRule="auto"/>
              <w:jc w:val="left"/>
              <w:rPr>
                <w:b/>
                <w:color w:val="FFFFFF" w:themeColor="background1"/>
                <w:sz w:val="20"/>
              </w:rPr>
            </w:pPr>
          </w:p>
        </w:tc>
        <w:tc>
          <w:tcPr>
            <w:tcW w:w="1398" w:type="dxa"/>
            <w:tcBorders>
              <w:top w:val="single" w:sz="4" w:space="0" w:color="FFFFFF"/>
              <w:left w:val="single" w:sz="4" w:space="0" w:color="FFFFFF"/>
              <w:bottom w:val="single" w:sz="4" w:space="0" w:color="auto"/>
              <w:right w:val="single" w:sz="4" w:space="0" w:color="FFFFFF"/>
            </w:tcBorders>
            <w:shd w:val="clear" w:color="auto" w:fill="1F3864" w:themeFill="accent5" w:themeFillShade="80"/>
            <w:vAlign w:val="center"/>
            <w:hideMark/>
          </w:tcPr>
          <w:p w14:paraId="7E2906BA" w14:textId="77777777" w:rsidR="00EB2B84" w:rsidRDefault="00EB2B84">
            <w:pPr>
              <w:pStyle w:val="AmecfwTableHeading"/>
            </w:pPr>
            <w:r>
              <w:t>Total Nitrogen</w:t>
            </w:r>
          </w:p>
        </w:tc>
        <w:tc>
          <w:tcPr>
            <w:tcW w:w="1496" w:type="dxa"/>
            <w:tcBorders>
              <w:top w:val="single" w:sz="4" w:space="0" w:color="FFFFFF"/>
              <w:left w:val="single" w:sz="4" w:space="0" w:color="FFFFFF"/>
              <w:bottom w:val="single" w:sz="4" w:space="0" w:color="auto"/>
              <w:right w:val="single" w:sz="4" w:space="0" w:color="FFFFFF"/>
            </w:tcBorders>
            <w:shd w:val="clear" w:color="auto" w:fill="1F3864" w:themeFill="accent5" w:themeFillShade="80"/>
            <w:vAlign w:val="center"/>
            <w:hideMark/>
          </w:tcPr>
          <w:p w14:paraId="06F4163E" w14:textId="77777777" w:rsidR="00EB2B84" w:rsidRDefault="00EB2B84">
            <w:pPr>
              <w:pStyle w:val="AmecfwTableHeading"/>
            </w:pPr>
            <w:r>
              <w:t>Total Phosphorus</w:t>
            </w:r>
          </w:p>
        </w:tc>
        <w:tc>
          <w:tcPr>
            <w:tcW w:w="1420" w:type="dxa"/>
            <w:tcBorders>
              <w:top w:val="single" w:sz="4" w:space="0" w:color="FFFFFF"/>
              <w:left w:val="single" w:sz="4" w:space="0" w:color="FFFFFF"/>
              <w:bottom w:val="single" w:sz="4" w:space="0" w:color="auto"/>
              <w:right w:val="single" w:sz="4" w:space="0" w:color="FFFFFF"/>
            </w:tcBorders>
            <w:shd w:val="clear" w:color="auto" w:fill="1F3864" w:themeFill="accent5" w:themeFillShade="80"/>
            <w:vAlign w:val="center"/>
            <w:hideMark/>
          </w:tcPr>
          <w:p w14:paraId="5D0607FC" w14:textId="77777777" w:rsidR="00EB2B84" w:rsidRDefault="00EB2B84">
            <w:pPr>
              <w:pStyle w:val="AmecfwTableHeading"/>
            </w:pPr>
            <w:r>
              <w:t>Total Nitrogen</w:t>
            </w:r>
          </w:p>
        </w:tc>
        <w:tc>
          <w:tcPr>
            <w:tcW w:w="1420" w:type="dxa"/>
            <w:tcBorders>
              <w:top w:val="single" w:sz="4" w:space="0" w:color="FFFFFF"/>
              <w:left w:val="single" w:sz="4" w:space="0" w:color="FFFFFF"/>
              <w:bottom w:val="single" w:sz="4" w:space="0" w:color="auto"/>
              <w:right w:val="single" w:sz="4" w:space="0" w:color="auto"/>
            </w:tcBorders>
            <w:shd w:val="clear" w:color="auto" w:fill="1F3864" w:themeFill="accent5" w:themeFillShade="80"/>
            <w:vAlign w:val="center"/>
            <w:hideMark/>
          </w:tcPr>
          <w:p w14:paraId="4B6D48FB" w14:textId="77777777" w:rsidR="00EB2B84" w:rsidRDefault="00EB2B84">
            <w:pPr>
              <w:pStyle w:val="AmecfwTableHeading"/>
            </w:pPr>
            <w:r>
              <w:t>Total Phosphorus</w:t>
            </w:r>
          </w:p>
        </w:tc>
      </w:tr>
      <w:tr w:rsidR="00EB2B84" w14:paraId="650A2CBD" w14:textId="77777777" w:rsidTr="007050EA">
        <w:trPr>
          <w:jc w:val="center"/>
        </w:trPr>
        <w:tc>
          <w:tcPr>
            <w:tcW w:w="3159" w:type="dxa"/>
            <w:tcBorders>
              <w:top w:val="nil"/>
              <w:left w:val="single" w:sz="4" w:space="0" w:color="auto"/>
              <w:bottom w:val="single" w:sz="4" w:space="0" w:color="auto"/>
              <w:right w:val="single" w:sz="4" w:space="0" w:color="auto"/>
            </w:tcBorders>
            <w:vAlign w:val="center"/>
            <w:hideMark/>
          </w:tcPr>
          <w:p w14:paraId="17DD480C" w14:textId="77777777" w:rsidR="00EB2B84" w:rsidRDefault="00EB2B84">
            <w:pPr>
              <w:pStyle w:val="AmecfwTablecells"/>
            </w:pPr>
            <w:r>
              <w:t>Site 3 - Salt Creek at Murrieta Road (USGS 11070465)</w:t>
            </w:r>
          </w:p>
        </w:tc>
        <w:tc>
          <w:tcPr>
            <w:tcW w:w="1090" w:type="dxa"/>
            <w:tcBorders>
              <w:top w:val="nil"/>
              <w:left w:val="nil"/>
              <w:bottom w:val="single" w:sz="4" w:space="0" w:color="auto"/>
              <w:right w:val="single" w:sz="4" w:space="0" w:color="auto"/>
            </w:tcBorders>
            <w:noWrap/>
            <w:vAlign w:val="center"/>
            <w:hideMark/>
          </w:tcPr>
          <w:p w14:paraId="1F21A5BD" w14:textId="77777777" w:rsidR="00EB2B84" w:rsidRDefault="00EB2B84">
            <w:pPr>
              <w:pStyle w:val="AmecfwTablecells"/>
              <w:rPr>
                <w:highlight w:val="yellow"/>
              </w:rPr>
            </w:pPr>
            <w:r>
              <w:rPr>
                <w:rFonts w:cs="Arial"/>
                <w:color w:val="000000"/>
              </w:rPr>
              <w:t xml:space="preserve">255 </w:t>
            </w:r>
          </w:p>
        </w:tc>
        <w:tc>
          <w:tcPr>
            <w:tcW w:w="1398" w:type="dxa"/>
            <w:tcBorders>
              <w:top w:val="nil"/>
              <w:left w:val="nil"/>
              <w:bottom w:val="single" w:sz="4" w:space="0" w:color="auto"/>
              <w:right w:val="single" w:sz="4" w:space="0" w:color="auto"/>
            </w:tcBorders>
            <w:noWrap/>
            <w:vAlign w:val="center"/>
            <w:hideMark/>
          </w:tcPr>
          <w:p w14:paraId="68E01208" w14:textId="77777777" w:rsidR="00EB2B84" w:rsidRDefault="00EB2B84">
            <w:pPr>
              <w:pStyle w:val="AmecfwTablecells"/>
            </w:pPr>
            <w:r>
              <w:rPr>
                <w:rFonts w:cs="Arial"/>
                <w:color w:val="000000"/>
              </w:rPr>
              <w:t>1.9</w:t>
            </w:r>
          </w:p>
        </w:tc>
        <w:tc>
          <w:tcPr>
            <w:tcW w:w="1496" w:type="dxa"/>
            <w:tcBorders>
              <w:top w:val="nil"/>
              <w:left w:val="nil"/>
              <w:bottom w:val="single" w:sz="4" w:space="0" w:color="auto"/>
              <w:right w:val="single" w:sz="4" w:space="0" w:color="auto"/>
            </w:tcBorders>
            <w:noWrap/>
            <w:vAlign w:val="center"/>
            <w:hideMark/>
          </w:tcPr>
          <w:p w14:paraId="7720BCF5" w14:textId="77777777" w:rsidR="00EB2B84" w:rsidRDefault="00EB2B84">
            <w:pPr>
              <w:pStyle w:val="AmecfwTablecells"/>
            </w:pPr>
            <w:r>
              <w:rPr>
                <w:rFonts w:cs="Arial"/>
                <w:color w:val="000000"/>
              </w:rPr>
              <w:t>0.39</w:t>
            </w:r>
          </w:p>
        </w:tc>
        <w:tc>
          <w:tcPr>
            <w:tcW w:w="1420" w:type="dxa"/>
            <w:tcBorders>
              <w:top w:val="nil"/>
              <w:left w:val="nil"/>
              <w:bottom w:val="single" w:sz="4" w:space="0" w:color="auto"/>
              <w:right w:val="single" w:sz="4" w:space="0" w:color="auto"/>
            </w:tcBorders>
            <w:noWrap/>
            <w:vAlign w:val="center"/>
            <w:hideMark/>
          </w:tcPr>
          <w:p w14:paraId="3DFDED1A" w14:textId="77777777" w:rsidR="00EB2B84" w:rsidRDefault="00EB2B84">
            <w:pPr>
              <w:pStyle w:val="AmecfwTablecells"/>
              <w:rPr>
                <w:highlight w:val="yellow"/>
              </w:rPr>
            </w:pPr>
            <w:r>
              <w:rPr>
                <w:rFonts w:cs="Arial"/>
                <w:color w:val="000000"/>
              </w:rPr>
              <w:t xml:space="preserve">1,902 </w:t>
            </w:r>
          </w:p>
        </w:tc>
        <w:tc>
          <w:tcPr>
            <w:tcW w:w="1420" w:type="dxa"/>
            <w:tcBorders>
              <w:top w:val="nil"/>
              <w:left w:val="nil"/>
              <w:bottom w:val="single" w:sz="4" w:space="0" w:color="auto"/>
              <w:right w:val="single" w:sz="4" w:space="0" w:color="auto"/>
            </w:tcBorders>
            <w:noWrap/>
            <w:vAlign w:val="center"/>
            <w:hideMark/>
          </w:tcPr>
          <w:p w14:paraId="517DE013" w14:textId="77777777" w:rsidR="00EB2B84" w:rsidRDefault="00EB2B84">
            <w:pPr>
              <w:pStyle w:val="AmecfwTablecells"/>
              <w:rPr>
                <w:highlight w:val="yellow"/>
              </w:rPr>
            </w:pPr>
            <w:r>
              <w:rPr>
                <w:rFonts w:cs="Arial"/>
                <w:color w:val="000000"/>
              </w:rPr>
              <w:t xml:space="preserve">396 </w:t>
            </w:r>
          </w:p>
        </w:tc>
      </w:tr>
      <w:tr w:rsidR="00EB2B84" w14:paraId="4C84F97E" w14:textId="77777777" w:rsidTr="007050EA">
        <w:trPr>
          <w:jc w:val="center"/>
        </w:trPr>
        <w:tc>
          <w:tcPr>
            <w:tcW w:w="3159" w:type="dxa"/>
            <w:tcBorders>
              <w:top w:val="nil"/>
              <w:left w:val="single" w:sz="4" w:space="0" w:color="auto"/>
              <w:bottom w:val="single" w:sz="4" w:space="0" w:color="auto"/>
              <w:right w:val="single" w:sz="4" w:space="0" w:color="auto"/>
            </w:tcBorders>
            <w:vAlign w:val="center"/>
            <w:hideMark/>
          </w:tcPr>
          <w:p w14:paraId="526347D2" w14:textId="77777777" w:rsidR="00EB2B84" w:rsidRDefault="00EB2B84">
            <w:pPr>
              <w:pStyle w:val="AmecfwTablecells"/>
            </w:pPr>
            <w:r>
              <w:t>Site 4 - San Jacinto River at Goetz Road (USGS  11070365)</w:t>
            </w:r>
          </w:p>
        </w:tc>
        <w:tc>
          <w:tcPr>
            <w:tcW w:w="1090" w:type="dxa"/>
            <w:tcBorders>
              <w:top w:val="nil"/>
              <w:left w:val="nil"/>
              <w:bottom w:val="single" w:sz="4" w:space="0" w:color="auto"/>
              <w:right w:val="single" w:sz="4" w:space="0" w:color="auto"/>
            </w:tcBorders>
            <w:noWrap/>
            <w:vAlign w:val="center"/>
            <w:hideMark/>
          </w:tcPr>
          <w:p w14:paraId="45C7121D" w14:textId="77777777" w:rsidR="00EB2B84" w:rsidRDefault="00EB2B84">
            <w:pPr>
              <w:pStyle w:val="AmecfwTablecells"/>
              <w:rPr>
                <w:highlight w:val="yellow"/>
              </w:rPr>
            </w:pPr>
            <w:r>
              <w:rPr>
                <w:rFonts w:cs="Arial"/>
                <w:color w:val="000000"/>
              </w:rPr>
              <w:t xml:space="preserve">519 </w:t>
            </w:r>
          </w:p>
        </w:tc>
        <w:tc>
          <w:tcPr>
            <w:tcW w:w="1398" w:type="dxa"/>
            <w:tcBorders>
              <w:top w:val="nil"/>
              <w:left w:val="nil"/>
              <w:bottom w:val="single" w:sz="4" w:space="0" w:color="auto"/>
              <w:right w:val="single" w:sz="4" w:space="0" w:color="auto"/>
            </w:tcBorders>
            <w:noWrap/>
            <w:vAlign w:val="center"/>
            <w:hideMark/>
          </w:tcPr>
          <w:p w14:paraId="010EBFAD" w14:textId="77777777" w:rsidR="00EB2B84" w:rsidRDefault="00EB2B84">
            <w:pPr>
              <w:pStyle w:val="AmecfwTablecells"/>
            </w:pPr>
            <w:r>
              <w:rPr>
                <w:rFonts w:cs="Arial"/>
                <w:color w:val="000000"/>
              </w:rPr>
              <w:t>1.9</w:t>
            </w:r>
          </w:p>
        </w:tc>
        <w:tc>
          <w:tcPr>
            <w:tcW w:w="1496" w:type="dxa"/>
            <w:tcBorders>
              <w:top w:val="nil"/>
              <w:left w:val="nil"/>
              <w:bottom w:val="single" w:sz="4" w:space="0" w:color="auto"/>
              <w:right w:val="single" w:sz="4" w:space="0" w:color="auto"/>
            </w:tcBorders>
            <w:noWrap/>
            <w:vAlign w:val="center"/>
            <w:hideMark/>
          </w:tcPr>
          <w:p w14:paraId="2DDBFADC" w14:textId="77777777" w:rsidR="00EB2B84" w:rsidRDefault="00EB2B84">
            <w:pPr>
              <w:pStyle w:val="AmecfwTablecells"/>
            </w:pPr>
            <w:r>
              <w:rPr>
                <w:rFonts w:cs="Arial"/>
                <w:color w:val="000000"/>
              </w:rPr>
              <w:t>0.48</w:t>
            </w:r>
          </w:p>
        </w:tc>
        <w:tc>
          <w:tcPr>
            <w:tcW w:w="1420" w:type="dxa"/>
            <w:tcBorders>
              <w:top w:val="nil"/>
              <w:left w:val="nil"/>
              <w:bottom w:val="single" w:sz="4" w:space="0" w:color="auto"/>
              <w:right w:val="single" w:sz="4" w:space="0" w:color="auto"/>
            </w:tcBorders>
            <w:noWrap/>
            <w:vAlign w:val="center"/>
            <w:hideMark/>
          </w:tcPr>
          <w:p w14:paraId="6B338770" w14:textId="77777777" w:rsidR="00EB2B84" w:rsidRDefault="00EB2B84">
            <w:pPr>
              <w:pStyle w:val="AmecfwTablecells"/>
              <w:rPr>
                <w:highlight w:val="yellow"/>
              </w:rPr>
            </w:pPr>
            <w:r>
              <w:rPr>
                <w:rFonts w:cs="Arial"/>
                <w:color w:val="000000"/>
              </w:rPr>
              <w:t xml:space="preserve">3,794 </w:t>
            </w:r>
          </w:p>
        </w:tc>
        <w:tc>
          <w:tcPr>
            <w:tcW w:w="1420" w:type="dxa"/>
            <w:tcBorders>
              <w:top w:val="nil"/>
              <w:left w:val="nil"/>
              <w:bottom w:val="single" w:sz="4" w:space="0" w:color="auto"/>
              <w:right w:val="single" w:sz="4" w:space="0" w:color="auto"/>
            </w:tcBorders>
            <w:noWrap/>
            <w:vAlign w:val="center"/>
            <w:hideMark/>
          </w:tcPr>
          <w:p w14:paraId="32DFBDE6" w14:textId="77777777" w:rsidR="00EB2B84" w:rsidRDefault="00EB2B84">
            <w:pPr>
              <w:pStyle w:val="AmecfwTablecells"/>
              <w:rPr>
                <w:highlight w:val="yellow"/>
              </w:rPr>
            </w:pPr>
            <w:r>
              <w:rPr>
                <w:rFonts w:cs="Arial"/>
                <w:color w:val="000000"/>
              </w:rPr>
              <w:t xml:space="preserve">992 </w:t>
            </w:r>
          </w:p>
        </w:tc>
      </w:tr>
      <w:tr w:rsidR="00EB2B84" w14:paraId="04E1C79E" w14:textId="77777777" w:rsidTr="007050EA">
        <w:trPr>
          <w:jc w:val="center"/>
        </w:trPr>
        <w:tc>
          <w:tcPr>
            <w:tcW w:w="3159" w:type="dxa"/>
            <w:tcBorders>
              <w:top w:val="nil"/>
              <w:left w:val="single" w:sz="4" w:space="0" w:color="auto"/>
              <w:bottom w:val="single" w:sz="4" w:space="0" w:color="auto"/>
              <w:right w:val="single" w:sz="4" w:space="0" w:color="auto"/>
            </w:tcBorders>
            <w:vAlign w:val="center"/>
            <w:hideMark/>
          </w:tcPr>
          <w:p w14:paraId="246447EB" w14:textId="77777777" w:rsidR="00EB2B84" w:rsidRDefault="00EB2B84">
            <w:pPr>
              <w:pStyle w:val="AmecfwTablecells"/>
            </w:pPr>
            <w:r>
              <w:t xml:space="preserve">Site 6 - San Jacinto River at Ramona Expressway </w:t>
            </w:r>
            <w:r>
              <w:rPr>
                <w:vertAlign w:val="superscript"/>
              </w:rPr>
              <w:t>b</w:t>
            </w:r>
            <w:r>
              <w:br/>
              <w:t>(USGS  11070210)</w:t>
            </w:r>
          </w:p>
        </w:tc>
        <w:tc>
          <w:tcPr>
            <w:tcW w:w="1090" w:type="dxa"/>
            <w:tcBorders>
              <w:top w:val="nil"/>
              <w:left w:val="nil"/>
              <w:bottom w:val="single" w:sz="4" w:space="0" w:color="auto"/>
              <w:right w:val="single" w:sz="4" w:space="0" w:color="auto"/>
            </w:tcBorders>
            <w:noWrap/>
            <w:vAlign w:val="center"/>
            <w:hideMark/>
          </w:tcPr>
          <w:p w14:paraId="3627C07D" w14:textId="77777777" w:rsidR="00EB2B84" w:rsidRDefault="00EB2B84">
            <w:pPr>
              <w:pStyle w:val="AmecfwTablecells"/>
              <w:rPr>
                <w:highlight w:val="yellow"/>
              </w:rPr>
            </w:pPr>
            <w:r>
              <w:rPr>
                <w:rFonts w:cs="Arial"/>
                <w:color w:val="000000"/>
              </w:rPr>
              <w:t>0</w:t>
            </w:r>
          </w:p>
        </w:tc>
        <w:tc>
          <w:tcPr>
            <w:tcW w:w="1398" w:type="dxa"/>
            <w:tcBorders>
              <w:top w:val="nil"/>
              <w:left w:val="nil"/>
              <w:bottom w:val="single" w:sz="4" w:space="0" w:color="auto"/>
              <w:right w:val="single" w:sz="4" w:space="0" w:color="auto"/>
            </w:tcBorders>
            <w:noWrap/>
            <w:vAlign w:val="center"/>
            <w:hideMark/>
          </w:tcPr>
          <w:p w14:paraId="2E104524" w14:textId="77777777" w:rsidR="00EB2B84" w:rsidRDefault="00EB2B84">
            <w:pPr>
              <w:pStyle w:val="AmecfwTablecells"/>
            </w:pPr>
            <w:r>
              <w:rPr>
                <w:rFonts w:cs="Arial"/>
                <w:color w:val="000000"/>
              </w:rPr>
              <w:t xml:space="preserve">Not Measured </w:t>
            </w:r>
            <w:r>
              <w:rPr>
                <w:rFonts w:cs="Arial"/>
                <w:color w:val="000000"/>
                <w:vertAlign w:val="superscript"/>
              </w:rPr>
              <w:t>b</w:t>
            </w:r>
          </w:p>
        </w:tc>
        <w:tc>
          <w:tcPr>
            <w:tcW w:w="1496" w:type="dxa"/>
            <w:tcBorders>
              <w:top w:val="nil"/>
              <w:left w:val="nil"/>
              <w:bottom w:val="single" w:sz="4" w:space="0" w:color="auto"/>
              <w:right w:val="single" w:sz="4" w:space="0" w:color="auto"/>
            </w:tcBorders>
            <w:noWrap/>
            <w:vAlign w:val="center"/>
            <w:hideMark/>
          </w:tcPr>
          <w:p w14:paraId="413945BA" w14:textId="77777777" w:rsidR="00EB2B84" w:rsidRDefault="00EB2B84">
            <w:pPr>
              <w:pStyle w:val="AmecfwTablecells"/>
            </w:pPr>
            <w:r>
              <w:rPr>
                <w:rFonts w:cs="Arial"/>
                <w:color w:val="000000"/>
              </w:rPr>
              <w:t xml:space="preserve">Not  Measured </w:t>
            </w:r>
            <w:r>
              <w:rPr>
                <w:rFonts w:cs="Arial"/>
                <w:color w:val="000000"/>
                <w:vertAlign w:val="superscript"/>
              </w:rPr>
              <w:t>b</w:t>
            </w:r>
          </w:p>
        </w:tc>
        <w:tc>
          <w:tcPr>
            <w:tcW w:w="1420" w:type="dxa"/>
            <w:tcBorders>
              <w:top w:val="nil"/>
              <w:left w:val="nil"/>
              <w:bottom w:val="single" w:sz="4" w:space="0" w:color="auto"/>
              <w:right w:val="single" w:sz="4" w:space="0" w:color="auto"/>
            </w:tcBorders>
            <w:noWrap/>
            <w:vAlign w:val="center"/>
            <w:hideMark/>
          </w:tcPr>
          <w:p w14:paraId="4D34CDA1" w14:textId="77777777" w:rsidR="00EB2B84" w:rsidRDefault="00EB2B84">
            <w:pPr>
              <w:pStyle w:val="AmecfwTablecells"/>
            </w:pPr>
            <w:r>
              <w:rPr>
                <w:rFonts w:cs="Arial"/>
                <w:color w:val="000000"/>
              </w:rPr>
              <w:t xml:space="preserve">Not Measured </w:t>
            </w:r>
            <w:r>
              <w:rPr>
                <w:rFonts w:cs="Arial"/>
                <w:color w:val="000000"/>
                <w:vertAlign w:val="superscript"/>
              </w:rPr>
              <w:t>b</w:t>
            </w:r>
          </w:p>
        </w:tc>
        <w:tc>
          <w:tcPr>
            <w:tcW w:w="1420" w:type="dxa"/>
            <w:tcBorders>
              <w:top w:val="nil"/>
              <w:left w:val="nil"/>
              <w:bottom w:val="single" w:sz="4" w:space="0" w:color="auto"/>
              <w:right w:val="single" w:sz="4" w:space="0" w:color="auto"/>
            </w:tcBorders>
            <w:noWrap/>
            <w:vAlign w:val="center"/>
            <w:hideMark/>
          </w:tcPr>
          <w:p w14:paraId="7DC18A40" w14:textId="77777777" w:rsidR="00EB2B84" w:rsidRDefault="00EB2B84">
            <w:pPr>
              <w:pStyle w:val="AmecfwTablecells"/>
            </w:pPr>
            <w:r>
              <w:rPr>
                <w:rFonts w:cs="Arial"/>
                <w:color w:val="000000"/>
              </w:rPr>
              <w:t xml:space="preserve">Not Measured </w:t>
            </w:r>
            <w:r>
              <w:rPr>
                <w:rFonts w:cs="Arial"/>
                <w:color w:val="000000"/>
                <w:vertAlign w:val="superscript"/>
              </w:rPr>
              <w:t>b</w:t>
            </w:r>
          </w:p>
        </w:tc>
      </w:tr>
      <w:tr w:rsidR="00EB2B84" w14:paraId="22FB168A" w14:textId="77777777" w:rsidTr="007050EA">
        <w:trPr>
          <w:jc w:val="center"/>
        </w:trPr>
        <w:tc>
          <w:tcPr>
            <w:tcW w:w="3159" w:type="dxa"/>
            <w:tcBorders>
              <w:top w:val="nil"/>
              <w:left w:val="single" w:sz="4" w:space="0" w:color="auto"/>
              <w:bottom w:val="single" w:sz="4" w:space="0" w:color="auto"/>
              <w:right w:val="single" w:sz="4" w:space="0" w:color="auto"/>
            </w:tcBorders>
            <w:vAlign w:val="center"/>
            <w:hideMark/>
          </w:tcPr>
          <w:p w14:paraId="64B3B05E" w14:textId="77777777" w:rsidR="00EB2B84" w:rsidRDefault="00EB2B84">
            <w:pPr>
              <w:pStyle w:val="AmecfwTablecells"/>
            </w:pPr>
            <w:r>
              <w:t xml:space="preserve">Site 30 - Canyon Lake Spillway </w:t>
            </w:r>
            <w:r>
              <w:rPr>
                <w:vertAlign w:val="superscript"/>
              </w:rPr>
              <w:t xml:space="preserve">c </w:t>
            </w:r>
            <w:r>
              <w:t>(USGS 11070500)</w:t>
            </w:r>
          </w:p>
        </w:tc>
        <w:tc>
          <w:tcPr>
            <w:tcW w:w="1090" w:type="dxa"/>
            <w:tcBorders>
              <w:top w:val="nil"/>
              <w:left w:val="nil"/>
              <w:bottom w:val="single" w:sz="4" w:space="0" w:color="auto"/>
              <w:right w:val="single" w:sz="4" w:space="0" w:color="auto"/>
            </w:tcBorders>
            <w:noWrap/>
            <w:vAlign w:val="center"/>
            <w:hideMark/>
          </w:tcPr>
          <w:p w14:paraId="5C81FA49" w14:textId="77777777" w:rsidR="00EB2B84" w:rsidRDefault="00EB2B84">
            <w:pPr>
              <w:pStyle w:val="AmecfwTablecells"/>
              <w:rPr>
                <w:highlight w:val="yellow"/>
              </w:rPr>
            </w:pPr>
            <w:r>
              <w:rPr>
                <w:rFonts w:cs="Arial"/>
                <w:color w:val="000000"/>
              </w:rPr>
              <w:t xml:space="preserve">878 </w:t>
            </w:r>
          </w:p>
        </w:tc>
        <w:tc>
          <w:tcPr>
            <w:tcW w:w="1398" w:type="dxa"/>
            <w:tcBorders>
              <w:top w:val="nil"/>
              <w:left w:val="nil"/>
              <w:bottom w:val="single" w:sz="4" w:space="0" w:color="auto"/>
              <w:right w:val="single" w:sz="4" w:space="0" w:color="auto"/>
            </w:tcBorders>
            <w:noWrap/>
            <w:vAlign w:val="center"/>
            <w:hideMark/>
          </w:tcPr>
          <w:p w14:paraId="016BB131" w14:textId="77777777" w:rsidR="00EB2B84" w:rsidRDefault="00EB2B84">
            <w:pPr>
              <w:pStyle w:val="AmecfwTablecells"/>
            </w:pPr>
            <w:r>
              <w:rPr>
                <w:rFonts w:cs="Arial"/>
                <w:color w:val="000000"/>
              </w:rPr>
              <w:t>1.7</w:t>
            </w:r>
          </w:p>
        </w:tc>
        <w:tc>
          <w:tcPr>
            <w:tcW w:w="1496" w:type="dxa"/>
            <w:tcBorders>
              <w:top w:val="nil"/>
              <w:left w:val="nil"/>
              <w:bottom w:val="single" w:sz="4" w:space="0" w:color="auto"/>
              <w:right w:val="single" w:sz="4" w:space="0" w:color="auto"/>
            </w:tcBorders>
            <w:noWrap/>
            <w:vAlign w:val="center"/>
            <w:hideMark/>
          </w:tcPr>
          <w:p w14:paraId="1B796325" w14:textId="77777777" w:rsidR="00EB2B84" w:rsidRDefault="00EB2B84">
            <w:pPr>
              <w:pStyle w:val="AmecfwTablecells"/>
            </w:pPr>
            <w:r>
              <w:rPr>
                <w:rFonts w:cs="Arial"/>
                <w:color w:val="000000"/>
              </w:rPr>
              <w:t>0.05</w:t>
            </w:r>
          </w:p>
        </w:tc>
        <w:tc>
          <w:tcPr>
            <w:tcW w:w="1420" w:type="dxa"/>
            <w:tcBorders>
              <w:top w:val="nil"/>
              <w:left w:val="nil"/>
              <w:bottom w:val="single" w:sz="4" w:space="0" w:color="auto"/>
              <w:right w:val="single" w:sz="4" w:space="0" w:color="auto"/>
            </w:tcBorders>
            <w:noWrap/>
            <w:vAlign w:val="center"/>
            <w:hideMark/>
          </w:tcPr>
          <w:p w14:paraId="1ADD3AB7" w14:textId="77777777" w:rsidR="00EB2B84" w:rsidRDefault="00EB2B84">
            <w:pPr>
              <w:pStyle w:val="AmecfwTablecells"/>
              <w:rPr>
                <w:highlight w:val="yellow"/>
              </w:rPr>
            </w:pPr>
            <w:r>
              <w:rPr>
                <w:rFonts w:cs="Arial"/>
                <w:color w:val="000000"/>
              </w:rPr>
              <w:t xml:space="preserve">5,626 </w:t>
            </w:r>
          </w:p>
        </w:tc>
        <w:tc>
          <w:tcPr>
            <w:tcW w:w="1420" w:type="dxa"/>
            <w:tcBorders>
              <w:top w:val="nil"/>
              <w:left w:val="nil"/>
              <w:bottom w:val="single" w:sz="4" w:space="0" w:color="auto"/>
              <w:right w:val="single" w:sz="4" w:space="0" w:color="auto"/>
            </w:tcBorders>
            <w:noWrap/>
            <w:vAlign w:val="center"/>
            <w:hideMark/>
          </w:tcPr>
          <w:p w14:paraId="34224D45" w14:textId="77777777" w:rsidR="00EB2B84" w:rsidRDefault="00EB2B84">
            <w:pPr>
              <w:pStyle w:val="AmecfwTablecells"/>
              <w:rPr>
                <w:highlight w:val="yellow"/>
              </w:rPr>
            </w:pPr>
            <w:r>
              <w:rPr>
                <w:rFonts w:cs="Arial"/>
                <w:color w:val="000000"/>
              </w:rPr>
              <w:t xml:space="preserve">175 </w:t>
            </w:r>
          </w:p>
        </w:tc>
      </w:tr>
    </w:tbl>
    <w:p w14:paraId="159C6C63" w14:textId="77777777" w:rsidR="00EB2B84" w:rsidRDefault="00EB2B84" w:rsidP="005B2CE0">
      <w:pPr>
        <w:pStyle w:val="AmecfwTablefoot-notes"/>
        <w:spacing w:before="60"/>
        <w:ind w:left="-180"/>
      </w:pPr>
      <w:r>
        <w:t xml:space="preserve">a - Flow data after 04/27/2021 are provisional and may be subject to change. </w:t>
      </w:r>
    </w:p>
    <w:p w14:paraId="2CF6CF4C" w14:textId="77777777" w:rsidR="00EB2B84" w:rsidRDefault="00EB2B84" w:rsidP="005B2CE0">
      <w:pPr>
        <w:pStyle w:val="AmecfwTablefoot-notes"/>
        <w:ind w:left="-180"/>
      </w:pPr>
      <w:r>
        <w:t xml:space="preserve">b - No flows originating from the upper watershed were observed at the TMDL monitoring location just downstream of Mystic Lake and no sampling was conducted.  </w:t>
      </w:r>
    </w:p>
    <w:p w14:paraId="137B50B8" w14:textId="77777777" w:rsidR="00EB2B84" w:rsidRDefault="00EB2B84" w:rsidP="005B2CE0">
      <w:pPr>
        <w:pStyle w:val="AmecfwTablefoot-notes"/>
        <w:ind w:left="-180"/>
      </w:pPr>
      <w:r>
        <w:t xml:space="preserve">c –The USGS stream gauge at Site 30 (USGS 11070500) is located downstream of Canyon Lake on the San Jacinto River close to the river entrance to Lake Elsinore.  This downstream location is influenced by local urban runoff and groundwater seepage in addition to the flows from Canyon Lake. In addition, runoff from other local tributaries into Lake Elsinore are not included in this table.  </w:t>
      </w:r>
    </w:p>
    <w:p w14:paraId="7CD46437" w14:textId="77777777" w:rsidR="00EB2B84" w:rsidRDefault="00EB2B84" w:rsidP="005B2CE0">
      <w:pPr>
        <w:pStyle w:val="AmecfwTablefoot-notes"/>
        <w:ind w:left="-180"/>
      </w:pPr>
      <w:r>
        <w:t>Mgal = million gallons; 1 million gallons = 133,680 cubic feet = 3,785,412 L; mg/L = milligrams per liter; kg = kilograms; USGS = United States Geological Survey.</w:t>
      </w:r>
    </w:p>
    <w:p w14:paraId="7B159178" w14:textId="77777777" w:rsidR="00EB2B84" w:rsidRDefault="00EB2B84" w:rsidP="00EB2B84">
      <w:pPr>
        <w:spacing w:line="240" w:lineRule="auto"/>
        <w:jc w:val="left"/>
        <w:rPr>
          <w:sz w:val="16"/>
        </w:rPr>
      </w:pPr>
    </w:p>
    <w:p w14:paraId="057A9804" w14:textId="77777777" w:rsidR="00EB2B84" w:rsidRPr="007050EA" w:rsidRDefault="00EB2B84" w:rsidP="007050EA">
      <w:pPr>
        <w:pStyle w:val="Heading2"/>
        <w:numPr>
          <w:ilvl w:val="1"/>
          <w:numId w:val="22"/>
        </w:numPr>
        <w:rPr>
          <w:i/>
        </w:rPr>
      </w:pPr>
      <w:bookmarkStart w:id="9" w:name="_Toc78294676"/>
      <w:bookmarkStart w:id="10" w:name="_Toc78988391"/>
      <w:bookmarkStart w:id="11" w:name="_Toc78988392"/>
      <w:bookmarkStart w:id="12" w:name="_Toc79754745"/>
      <w:bookmarkEnd w:id="9"/>
      <w:bookmarkEnd w:id="10"/>
      <w:r w:rsidRPr="007050EA">
        <w:t>Historical Wet Weather Watershed Monitoring and Nutrient Loads</w:t>
      </w:r>
      <w:bookmarkEnd w:id="11"/>
      <w:bookmarkEnd w:id="12"/>
    </w:p>
    <w:p w14:paraId="4B2688D3" w14:textId="1803F365" w:rsidR="00EB2B84" w:rsidRDefault="00EB2B84" w:rsidP="00D824DA">
      <w:pPr>
        <w:pStyle w:val="AmecfwTablefoot-notes"/>
        <w:spacing w:before="240" w:after="240" w:line="264" w:lineRule="auto"/>
        <w:rPr>
          <w:rFonts w:eastAsia="Calibri" w:cs="Arial"/>
          <w:bCs w:val="0"/>
          <w:sz w:val="22"/>
          <w:szCs w:val="22"/>
        </w:rPr>
      </w:pPr>
      <w:r>
        <w:rPr>
          <w:rFonts w:eastAsia="Calibri" w:cs="Arial"/>
          <w:bCs w:val="0"/>
          <w:sz w:val="22"/>
          <w:szCs w:val="22"/>
        </w:rPr>
        <w:t xml:space="preserve">A summary of the historical water quality monitoring data for the period of July 1, 2011 through June 30, 2021, is presented in </w:t>
      </w:r>
      <w:r>
        <w:rPr>
          <w:rFonts w:eastAsia="Calibri" w:cs="Arial"/>
          <w:bCs w:val="0"/>
          <w:sz w:val="22"/>
          <w:szCs w:val="22"/>
        </w:rPr>
        <w:fldChar w:fldCharType="begin"/>
      </w:r>
      <w:r>
        <w:rPr>
          <w:rFonts w:eastAsia="Calibri" w:cs="Arial"/>
          <w:bCs w:val="0"/>
          <w:sz w:val="22"/>
          <w:szCs w:val="22"/>
        </w:rPr>
        <w:instrText xml:space="preserve"> REF _Ref24728124 \h  \* MERGEFORMAT </w:instrText>
      </w:r>
      <w:r>
        <w:rPr>
          <w:rFonts w:eastAsia="Calibri" w:cs="Arial"/>
          <w:bCs w:val="0"/>
          <w:sz w:val="22"/>
          <w:szCs w:val="22"/>
        </w:rPr>
      </w:r>
      <w:r>
        <w:rPr>
          <w:rFonts w:eastAsia="Calibri" w:cs="Arial"/>
          <w:bCs w:val="0"/>
          <w:sz w:val="22"/>
          <w:szCs w:val="22"/>
        </w:rPr>
        <w:fldChar w:fldCharType="separate"/>
      </w:r>
      <w:r>
        <w:rPr>
          <w:rFonts w:eastAsia="Calibri" w:cs="Arial"/>
          <w:bCs w:val="0"/>
          <w:sz w:val="22"/>
          <w:szCs w:val="22"/>
        </w:rPr>
        <w:t>Table 2</w:t>
      </w:r>
      <w:r>
        <w:rPr>
          <w:rFonts w:eastAsia="Calibri" w:cs="Arial"/>
          <w:bCs w:val="0"/>
          <w:sz w:val="22"/>
          <w:szCs w:val="22"/>
        </w:rPr>
        <w:noBreakHyphen/>
        <w:t>2</w:t>
      </w:r>
      <w:r>
        <w:rPr>
          <w:rFonts w:eastAsia="Calibri" w:cs="Arial"/>
          <w:bCs w:val="0"/>
          <w:sz w:val="22"/>
          <w:szCs w:val="22"/>
        </w:rPr>
        <w:fldChar w:fldCharType="end"/>
      </w:r>
      <w:r>
        <w:rPr>
          <w:rFonts w:eastAsia="Calibri" w:cs="Arial"/>
          <w:bCs w:val="0"/>
          <w:sz w:val="22"/>
          <w:szCs w:val="22"/>
        </w:rPr>
        <w:t xml:space="preserve"> and </w:t>
      </w:r>
      <w:r>
        <w:rPr>
          <w:rFonts w:eastAsia="Calibri" w:cs="Arial"/>
          <w:bCs w:val="0"/>
          <w:sz w:val="22"/>
          <w:szCs w:val="22"/>
        </w:rPr>
        <w:fldChar w:fldCharType="begin"/>
      </w:r>
      <w:r>
        <w:rPr>
          <w:rFonts w:eastAsia="Calibri" w:cs="Arial"/>
          <w:bCs w:val="0"/>
          <w:sz w:val="22"/>
          <w:szCs w:val="22"/>
        </w:rPr>
        <w:instrText xml:space="preserve"> REF _Ref24728128 \h  \* MERGEFORMAT </w:instrText>
      </w:r>
      <w:r>
        <w:rPr>
          <w:rFonts w:eastAsia="Calibri" w:cs="Arial"/>
          <w:bCs w:val="0"/>
          <w:sz w:val="22"/>
          <w:szCs w:val="22"/>
        </w:rPr>
      </w:r>
      <w:r>
        <w:rPr>
          <w:rFonts w:eastAsia="Calibri" w:cs="Arial"/>
          <w:bCs w:val="0"/>
          <w:sz w:val="22"/>
          <w:szCs w:val="22"/>
        </w:rPr>
        <w:fldChar w:fldCharType="separate"/>
      </w:r>
      <w:r>
        <w:rPr>
          <w:rFonts w:eastAsia="Calibri" w:cs="Arial"/>
          <w:bCs w:val="0"/>
          <w:sz w:val="22"/>
          <w:szCs w:val="22"/>
        </w:rPr>
        <w:t>Table 2</w:t>
      </w:r>
      <w:r>
        <w:rPr>
          <w:rFonts w:eastAsia="Calibri" w:cs="Arial"/>
          <w:bCs w:val="0"/>
          <w:sz w:val="22"/>
          <w:szCs w:val="22"/>
        </w:rPr>
        <w:noBreakHyphen/>
        <w:t>3</w:t>
      </w:r>
      <w:r>
        <w:rPr>
          <w:rFonts w:eastAsia="Calibri" w:cs="Arial"/>
          <w:bCs w:val="0"/>
          <w:sz w:val="22"/>
          <w:szCs w:val="22"/>
        </w:rPr>
        <w:fldChar w:fldCharType="end"/>
      </w:r>
      <w:r>
        <w:rPr>
          <w:rFonts w:eastAsia="Calibri" w:cs="Arial"/>
          <w:bCs w:val="0"/>
          <w:sz w:val="22"/>
          <w:szCs w:val="22"/>
        </w:rPr>
        <w:t xml:space="preserve"> for total nitrogen and total phosphorus. In general, the monitoring locations only flow during storm events and the storm flows account for the estimated annual load of nutrients.</w:t>
      </w:r>
    </w:p>
    <w:p w14:paraId="6A9D1E97" w14:textId="668BAEE2" w:rsidR="00461B1A" w:rsidRDefault="00461B1A" w:rsidP="00EB2B84">
      <w:pPr>
        <w:pStyle w:val="AmecfwTablefoot-notes"/>
        <w:spacing w:after="120" w:line="264" w:lineRule="auto"/>
        <w:rPr>
          <w:rFonts w:eastAsia="Calibri" w:cs="Arial"/>
          <w:bCs w:val="0"/>
          <w:sz w:val="22"/>
          <w:szCs w:val="22"/>
        </w:rPr>
      </w:pPr>
    </w:p>
    <w:p w14:paraId="17C10A57" w14:textId="63B67735" w:rsidR="007050EA" w:rsidRDefault="007050EA" w:rsidP="00EB2B84">
      <w:pPr>
        <w:pStyle w:val="AmecfwTablefoot-notes"/>
        <w:spacing w:after="120" w:line="264" w:lineRule="auto"/>
        <w:rPr>
          <w:rFonts w:eastAsia="Calibri" w:cs="Arial"/>
          <w:bCs w:val="0"/>
          <w:sz w:val="22"/>
          <w:szCs w:val="22"/>
        </w:rPr>
      </w:pPr>
    </w:p>
    <w:p w14:paraId="6A0810A8" w14:textId="77777777" w:rsidR="007050EA" w:rsidRDefault="007050EA" w:rsidP="00EB2B84">
      <w:pPr>
        <w:pStyle w:val="AmecfwTablefoot-notes"/>
        <w:spacing w:after="120" w:line="264" w:lineRule="auto"/>
        <w:rPr>
          <w:rFonts w:eastAsia="Calibri" w:cs="Arial"/>
          <w:bCs w:val="0"/>
          <w:sz w:val="22"/>
          <w:szCs w:val="22"/>
        </w:rPr>
      </w:pPr>
    </w:p>
    <w:p w14:paraId="53080E8F" w14:textId="100C8130" w:rsidR="00461B1A" w:rsidRDefault="00461B1A" w:rsidP="00EB2B84">
      <w:pPr>
        <w:pStyle w:val="AmecfwTablefoot-notes"/>
        <w:spacing w:after="120" w:line="264" w:lineRule="auto"/>
        <w:rPr>
          <w:rFonts w:eastAsia="Calibri" w:cs="Arial"/>
          <w:bCs w:val="0"/>
          <w:sz w:val="22"/>
          <w:szCs w:val="22"/>
        </w:rPr>
      </w:pPr>
    </w:p>
    <w:p w14:paraId="4AC4D41F" w14:textId="70D1F671" w:rsidR="00461B1A" w:rsidRDefault="00461B1A" w:rsidP="00EB2B84">
      <w:pPr>
        <w:pStyle w:val="AmecfwTablefoot-notes"/>
        <w:spacing w:after="120" w:line="264" w:lineRule="auto"/>
        <w:rPr>
          <w:rFonts w:eastAsia="Calibri" w:cs="Arial"/>
          <w:bCs w:val="0"/>
          <w:sz w:val="22"/>
          <w:szCs w:val="22"/>
        </w:rPr>
      </w:pPr>
    </w:p>
    <w:p w14:paraId="41E83367" w14:textId="3F5943B2" w:rsidR="00461B1A" w:rsidRDefault="00461B1A" w:rsidP="00EB2B84">
      <w:pPr>
        <w:pStyle w:val="AmecfwTablefoot-notes"/>
        <w:spacing w:after="120" w:line="264" w:lineRule="auto"/>
        <w:rPr>
          <w:rFonts w:eastAsia="Calibri" w:cs="Arial"/>
          <w:bCs w:val="0"/>
          <w:sz w:val="22"/>
          <w:szCs w:val="22"/>
        </w:rPr>
      </w:pPr>
    </w:p>
    <w:p w14:paraId="5E86E9DD" w14:textId="495F08BA" w:rsidR="00461B1A" w:rsidRDefault="00461B1A" w:rsidP="00EB2B84">
      <w:pPr>
        <w:pStyle w:val="AmecfwTablefoot-notes"/>
        <w:spacing w:after="120" w:line="264" w:lineRule="auto"/>
        <w:rPr>
          <w:rFonts w:eastAsia="Calibri" w:cs="Arial"/>
          <w:bCs w:val="0"/>
          <w:sz w:val="22"/>
          <w:szCs w:val="22"/>
        </w:rPr>
      </w:pPr>
    </w:p>
    <w:p w14:paraId="17E76461" w14:textId="77777777" w:rsidR="00461B1A" w:rsidRDefault="00461B1A" w:rsidP="00EB2B84">
      <w:pPr>
        <w:pStyle w:val="AmecfwTablefoot-notes"/>
        <w:spacing w:after="120" w:line="264" w:lineRule="auto"/>
        <w:rPr>
          <w:rFonts w:eastAsia="Calibri" w:cs="Arial"/>
          <w:bCs w:val="0"/>
          <w:sz w:val="22"/>
          <w:szCs w:val="22"/>
        </w:rPr>
      </w:pPr>
    </w:p>
    <w:p w14:paraId="205BE969" w14:textId="77777777" w:rsidR="00EB2B84" w:rsidRDefault="00EB2B84" w:rsidP="00EB2B84">
      <w:pPr>
        <w:pStyle w:val="AmecfwTableName"/>
        <w:spacing w:after="120"/>
      </w:pPr>
      <w:bookmarkStart w:id="13" w:name="_Toc78988413"/>
      <w:bookmarkStart w:id="14" w:name="_Toc79754802"/>
      <w:r>
        <w:t>Table 2</w:t>
      </w:r>
      <w:r>
        <w:noBreakHyphen/>
      </w:r>
      <w:r>
        <w:fldChar w:fldCharType="begin"/>
      </w:r>
      <w:r>
        <w:rPr>
          <w:noProof/>
        </w:rPr>
        <w:instrText xml:space="preserve"> SEQ Table \* ARABIC \s 1 </w:instrText>
      </w:r>
      <w:r>
        <w:fldChar w:fldCharType="separate"/>
      </w:r>
      <w:r>
        <w:rPr>
          <w:noProof/>
        </w:rPr>
        <w:t>2</w:t>
      </w:r>
      <w:r>
        <w:fldChar w:fldCharType="end"/>
      </w:r>
      <w:r>
        <w:t>. Summary of Historical Annual Mean Storm Concentrations</w:t>
      </w:r>
      <w:bookmarkEnd w:id="13"/>
      <w:bookmarkEnd w:id="14"/>
    </w:p>
    <w:tbl>
      <w:tblPr>
        <w:tblW w:w="9300" w:type="dxa"/>
        <w:jc w:val="center"/>
        <w:tblLook w:val="04A0" w:firstRow="1" w:lastRow="0" w:firstColumn="1" w:lastColumn="0" w:noHBand="0" w:noVBand="1"/>
      </w:tblPr>
      <w:tblGrid>
        <w:gridCol w:w="1983"/>
        <w:gridCol w:w="1046"/>
        <w:gridCol w:w="1393"/>
        <w:gridCol w:w="1046"/>
        <w:gridCol w:w="1393"/>
        <w:gridCol w:w="1046"/>
        <w:gridCol w:w="1393"/>
      </w:tblGrid>
      <w:tr w:rsidR="00EB2B84" w14:paraId="082C37BD" w14:textId="77777777" w:rsidTr="00581261">
        <w:trPr>
          <w:trHeight w:val="463"/>
          <w:jc w:val="center"/>
        </w:trPr>
        <w:tc>
          <w:tcPr>
            <w:tcW w:w="1983" w:type="dxa"/>
            <w:vMerge w:val="restart"/>
            <w:tcBorders>
              <w:top w:val="single" w:sz="4" w:space="0" w:color="auto"/>
              <w:left w:val="single" w:sz="4" w:space="0" w:color="auto"/>
              <w:bottom w:val="single" w:sz="4" w:space="0" w:color="000000"/>
              <w:right w:val="single" w:sz="4" w:space="0" w:color="FFFFFF"/>
            </w:tcBorders>
            <w:shd w:val="clear" w:color="auto" w:fill="1F3864"/>
            <w:vAlign w:val="center"/>
            <w:hideMark/>
          </w:tcPr>
          <w:p w14:paraId="0116240F" w14:textId="77777777" w:rsidR="00EB2B84" w:rsidRDefault="00EB2B84">
            <w:pPr>
              <w:spacing w:line="240" w:lineRule="auto"/>
              <w:jc w:val="center"/>
              <w:rPr>
                <w:rFonts w:cs="Arial"/>
                <w:b/>
                <w:color w:val="FFFFFF"/>
                <w:sz w:val="20"/>
              </w:rPr>
            </w:pPr>
            <w:r>
              <w:rPr>
                <w:rFonts w:cs="Arial"/>
                <w:b/>
                <w:color w:val="FFFFFF"/>
                <w:sz w:val="20"/>
              </w:rPr>
              <w:t>Monitoring Year</w:t>
            </w:r>
          </w:p>
        </w:tc>
        <w:tc>
          <w:tcPr>
            <w:tcW w:w="2439" w:type="dxa"/>
            <w:gridSpan w:val="2"/>
            <w:tcBorders>
              <w:top w:val="single" w:sz="4" w:space="0" w:color="auto"/>
              <w:left w:val="nil"/>
              <w:bottom w:val="single" w:sz="4" w:space="0" w:color="FFFFFF"/>
              <w:right w:val="single" w:sz="4" w:space="0" w:color="FFFFFF"/>
            </w:tcBorders>
            <w:shd w:val="clear" w:color="auto" w:fill="1F3864"/>
            <w:vAlign w:val="center"/>
            <w:hideMark/>
          </w:tcPr>
          <w:p w14:paraId="49720ECB" w14:textId="77777777" w:rsidR="00EB2B84" w:rsidRDefault="00EB2B84">
            <w:pPr>
              <w:spacing w:line="240" w:lineRule="auto"/>
              <w:jc w:val="center"/>
              <w:rPr>
                <w:rFonts w:cs="Arial"/>
                <w:b/>
                <w:color w:val="FFFFFF"/>
                <w:sz w:val="20"/>
              </w:rPr>
            </w:pPr>
            <w:r>
              <w:rPr>
                <w:rFonts w:cs="Arial"/>
                <w:b/>
                <w:color w:val="FFFFFF"/>
                <w:sz w:val="20"/>
              </w:rPr>
              <w:t xml:space="preserve">Site 3 - Salt Creek at Murrieta Road </w:t>
            </w:r>
          </w:p>
        </w:tc>
        <w:tc>
          <w:tcPr>
            <w:tcW w:w="2439" w:type="dxa"/>
            <w:gridSpan w:val="2"/>
            <w:tcBorders>
              <w:top w:val="single" w:sz="4" w:space="0" w:color="auto"/>
              <w:left w:val="nil"/>
              <w:bottom w:val="single" w:sz="4" w:space="0" w:color="FFFFFF"/>
              <w:right w:val="single" w:sz="4" w:space="0" w:color="FFFFFF"/>
            </w:tcBorders>
            <w:shd w:val="clear" w:color="auto" w:fill="1F3864"/>
            <w:vAlign w:val="center"/>
            <w:hideMark/>
          </w:tcPr>
          <w:p w14:paraId="37AE5631" w14:textId="77777777" w:rsidR="00EB2B84" w:rsidRDefault="00EB2B84">
            <w:pPr>
              <w:spacing w:line="240" w:lineRule="auto"/>
              <w:jc w:val="center"/>
              <w:rPr>
                <w:rFonts w:cs="Arial"/>
                <w:b/>
                <w:color w:val="FFFFFF"/>
                <w:sz w:val="20"/>
              </w:rPr>
            </w:pPr>
            <w:r>
              <w:rPr>
                <w:rFonts w:cs="Arial"/>
                <w:b/>
                <w:color w:val="FFFFFF"/>
                <w:sz w:val="20"/>
              </w:rPr>
              <w:t xml:space="preserve">Site 4 - San Jacinto River at Goetz Road </w:t>
            </w:r>
          </w:p>
        </w:tc>
        <w:tc>
          <w:tcPr>
            <w:tcW w:w="2439" w:type="dxa"/>
            <w:gridSpan w:val="2"/>
            <w:tcBorders>
              <w:top w:val="single" w:sz="4" w:space="0" w:color="auto"/>
              <w:left w:val="nil"/>
              <w:bottom w:val="single" w:sz="4" w:space="0" w:color="FFFFFF"/>
              <w:right w:val="single" w:sz="4" w:space="0" w:color="auto"/>
            </w:tcBorders>
            <w:shd w:val="clear" w:color="auto" w:fill="1F3864"/>
            <w:vAlign w:val="center"/>
            <w:hideMark/>
          </w:tcPr>
          <w:p w14:paraId="362D6FF1" w14:textId="77777777" w:rsidR="00EB2B84" w:rsidRDefault="00EB2B84">
            <w:pPr>
              <w:spacing w:line="240" w:lineRule="auto"/>
              <w:jc w:val="center"/>
              <w:rPr>
                <w:rFonts w:cs="Arial"/>
                <w:b/>
                <w:color w:val="FFFFFF"/>
                <w:sz w:val="20"/>
              </w:rPr>
            </w:pPr>
            <w:r>
              <w:rPr>
                <w:rFonts w:cs="Arial"/>
                <w:b/>
                <w:color w:val="FFFFFF"/>
                <w:sz w:val="20"/>
              </w:rPr>
              <w:t>Site 30 - Canyon Lake Spillway</w:t>
            </w:r>
          </w:p>
        </w:tc>
      </w:tr>
      <w:tr w:rsidR="00EB2B84" w14:paraId="371269A8" w14:textId="77777777" w:rsidTr="00581261">
        <w:trPr>
          <w:trHeight w:val="281"/>
          <w:jc w:val="center"/>
        </w:trPr>
        <w:tc>
          <w:tcPr>
            <w:tcW w:w="1983" w:type="dxa"/>
            <w:vMerge/>
            <w:tcBorders>
              <w:top w:val="single" w:sz="4" w:space="0" w:color="auto"/>
              <w:left w:val="single" w:sz="4" w:space="0" w:color="auto"/>
              <w:bottom w:val="single" w:sz="4" w:space="0" w:color="000000"/>
              <w:right w:val="single" w:sz="4" w:space="0" w:color="FFFFFF"/>
            </w:tcBorders>
            <w:vAlign w:val="center"/>
            <w:hideMark/>
          </w:tcPr>
          <w:p w14:paraId="2362F034" w14:textId="77777777" w:rsidR="00EB2B84" w:rsidRDefault="00EB2B84">
            <w:pPr>
              <w:spacing w:line="240" w:lineRule="auto"/>
              <w:jc w:val="left"/>
              <w:rPr>
                <w:rFonts w:cs="Arial"/>
                <w:b/>
                <w:color w:val="FFFFFF"/>
                <w:sz w:val="20"/>
              </w:rPr>
            </w:pPr>
          </w:p>
        </w:tc>
        <w:tc>
          <w:tcPr>
            <w:tcW w:w="1046" w:type="dxa"/>
            <w:tcBorders>
              <w:top w:val="nil"/>
              <w:left w:val="nil"/>
              <w:bottom w:val="single" w:sz="4" w:space="0" w:color="auto"/>
              <w:right w:val="single" w:sz="4" w:space="0" w:color="FFFFFF"/>
            </w:tcBorders>
            <w:shd w:val="clear" w:color="auto" w:fill="1F3864"/>
            <w:vAlign w:val="center"/>
            <w:hideMark/>
          </w:tcPr>
          <w:p w14:paraId="25A5CA9E" w14:textId="77777777" w:rsidR="00EB2B84" w:rsidRDefault="00EB2B84">
            <w:pPr>
              <w:spacing w:line="240" w:lineRule="auto"/>
              <w:jc w:val="center"/>
              <w:rPr>
                <w:rFonts w:cs="Arial"/>
                <w:b/>
                <w:color w:val="FFFFFF"/>
                <w:sz w:val="20"/>
              </w:rPr>
            </w:pPr>
            <w:r>
              <w:rPr>
                <w:rFonts w:cs="Arial"/>
                <w:b/>
                <w:color w:val="FFFFFF"/>
                <w:sz w:val="20"/>
              </w:rPr>
              <w:t>Total Nitrogen  (mg/L)</w:t>
            </w:r>
          </w:p>
        </w:tc>
        <w:tc>
          <w:tcPr>
            <w:tcW w:w="1393" w:type="dxa"/>
            <w:tcBorders>
              <w:top w:val="nil"/>
              <w:left w:val="nil"/>
              <w:bottom w:val="single" w:sz="4" w:space="0" w:color="auto"/>
              <w:right w:val="single" w:sz="4" w:space="0" w:color="FFFFFF"/>
            </w:tcBorders>
            <w:shd w:val="clear" w:color="auto" w:fill="1F3864"/>
            <w:vAlign w:val="center"/>
            <w:hideMark/>
          </w:tcPr>
          <w:p w14:paraId="645ACD10" w14:textId="77777777" w:rsidR="00EB2B84" w:rsidRDefault="00EB2B84">
            <w:pPr>
              <w:spacing w:line="240" w:lineRule="auto"/>
              <w:jc w:val="center"/>
              <w:rPr>
                <w:rFonts w:cs="Arial"/>
                <w:b/>
                <w:color w:val="FFFFFF"/>
                <w:sz w:val="20"/>
              </w:rPr>
            </w:pPr>
            <w:r>
              <w:rPr>
                <w:rFonts w:cs="Arial"/>
                <w:b/>
                <w:color w:val="FFFFFF"/>
                <w:sz w:val="20"/>
              </w:rPr>
              <w:t>Total Phosphorus (mg/L)</w:t>
            </w:r>
          </w:p>
        </w:tc>
        <w:tc>
          <w:tcPr>
            <w:tcW w:w="1046" w:type="dxa"/>
            <w:tcBorders>
              <w:top w:val="nil"/>
              <w:left w:val="nil"/>
              <w:bottom w:val="single" w:sz="4" w:space="0" w:color="auto"/>
              <w:right w:val="single" w:sz="4" w:space="0" w:color="FFFFFF"/>
            </w:tcBorders>
            <w:shd w:val="clear" w:color="auto" w:fill="1F3864"/>
            <w:vAlign w:val="center"/>
            <w:hideMark/>
          </w:tcPr>
          <w:p w14:paraId="0A79CB76" w14:textId="77777777" w:rsidR="00EB2B84" w:rsidRDefault="00EB2B84">
            <w:pPr>
              <w:spacing w:line="240" w:lineRule="auto"/>
              <w:jc w:val="center"/>
              <w:rPr>
                <w:rFonts w:cs="Arial"/>
                <w:b/>
                <w:color w:val="FFFFFF"/>
                <w:sz w:val="20"/>
              </w:rPr>
            </w:pPr>
            <w:r>
              <w:rPr>
                <w:rFonts w:cs="Arial"/>
                <w:b/>
                <w:color w:val="FFFFFF"/>
                <w:sz w:val="20"/>
              </w:rPr>
              <w:t>Total Nitrogen  (mg/L)</w:t>
            </w:r>
          </w:p>
        </w:tc>
        <w:tc>
          <w:tcPr>
            <w:tcW w:w="1393" w:type="dxa"/>
            <w:tcBorders>
              <w:top w:val="nil"/>
              <w:left w:val="nil"/>
              <w:bottom w:val="single" w:sz="4" w:space="0" w:color="auto"/>
              <w:right w:val="single" w:sz="4" w:space="0" w:color="FFFFFF"/>
            </w:tcBorders>
            <w:shd w:val="clear" w:color="auto" w:fill="1F3864"/>
            <w:vAlign w:val="center"/>
            <w:hideMark/>
          </w:tcPr>
          <w:p w14:paraId="7D7F2FE0" w14:textId="77777777" w:rsidR="00EB2B84" w:rsidRDefault="00EB2B84">
            <w:pPr>
              <w:spacing w:line="240" w:lineRule="auto"/>
              <w:jc w:val="center"/>
              <w:rPr>
                <w:rFonts w:cs="Arial"/>
                <w:b/>
                <w:color w:val="FFFFFF"/>
                <w:sz w:val="20"/>
              </w:rPr>
            </w:pPr>
            <w:r>
              <w:rPr>
                <w:rFonts w:cs="Arial"/>
                <w:b/>
                <w:color w:val="FFFFFF"/>
                <w:sz w:val="20"/>
              </w:rPr>
              <w:t>Total Phosphorus (mg/L)</w:t>
            </w:r>
          </w:p>
        </w:tc>
        <w:tc>
          <w:tcPr>
            <w:tcW w:w="1046" w:type="dxa"/>
            <w:tcBorders>
              <w:top w:val="nil"/>
              <w:left w:val="nil"/>
              <w:bottom w:val="single" w:sz="4" w:space="0" w:color="auto"/>
              <w:right w:val="single" w:sz="4" w:space="0" w:color="FFFFFF"/>
            </w:tcBorders>
            <w:shd w:val="clear" w:color="auto" w:fill="1F3864"/>
            <w:vAlign w:val="center"/>
            <w:hideMark/>
          </w:tcPr>
          <w:p w14:paraId="135CA58E" w14:textId="77777777" w:rsidR="00EB2B84" w:rsidRDefault="00EB2B84">
            <w:pPr>
              <w:spacing w:line="240" w:lineRule="auto"/>
              <w:jc w:val="center"/>
              <w:rPr>
                <w:rFonts w:cs="Arial"/>
                <w:b/>
                <w:color w:val="FFFFFF"/>
                <w:sz w:val="20"/>
              </w:rPr>
            </w:pPr>
            <w:r>
              <w:rPr>
                <w:rFonts w:cs="Arial"/>
                <w:b/>
                <w:color w:val="FFFFFF"/>
                <w:sz w:val="20"/>
              </w:rPr>
              <w:t>Total Nitrogen  (mg/L)</w:t>
            </w:r>
          </w:p>
        </w:tc>
        <w:tc>
          <w:tcPr>
            <w:tcW w:w="1393" w:type="dxa"/>
            <w:tcBorders>
              <w:top w:val="nil"/>
              <w:left w:val="nil"/>
              <w:bottom w:val="single" w:sz="4" w:space="0" w:color="auto"/>
              <w:right w:val="single" w:sz="4" w:space="0" w:color="auto"/>
            </w:tcBorders>
            <w:shd w:val="clear" w:color="auto" w:fill="1F3864"/>
            <w:vAlign w:val="center"/>
            <w:hideMark/>
          </w:tcPr>
          <w:p w14:paraId="6447F1C1" w14:textId="77777777" w:rsidR="00EB2B84" w:rsidRDefault="00EB2B84">
            <w:pPr>
              <w:spacing w:line="240" w:lineRule="auto"/>
              <w:jc w:val="center"/>
              <w:rPr>
                <w:rFonts w:cs="Arial"/>
                <w:b/>
                <w:color w:val="FFFFFF"/>
                <w:sz w:val="20"/>
              </w:rPr>
            </w:pPr>
            <w:r>
              <w:rPr>
                <w:rFonts w:cs="Arial"/>
                <w:b/>
                <w:color w:val="FFFFFF"/>
                <w:sz w:val="20"/>
              </w:rPr>
              <w:t>Total Phosphorus (mg/L)</w:t>
            </w:r>
          </w:p>
        </w:tc>
      </w:tr>
      <w:tr w:rsidR="00EB2B84" w14:paraId="45EF6D06"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586C2520" w14:textId="77777777" w:rsidR="00EB2B84" w:rsidRDefault="00EB2B84">
            <w:pPr>
              <w:spacing w:line="240" w:lineRule="auto"/>
              <w:jc w:val="center"/>
              <w:rPr>
                <w:rFonts w:cs="Arial"/>
                <w:bCs w:val="0"/>
                <w:color w:val="000000"/>
                <w:sz w:val="20"/>
              </w:rPr>
            </w:pPr>
            <w:r>
              <w:rPr>
                <w:rFonts w:cs="Arial"/>
                <w:bCs w:val="0"/>
                <w:color w:val="000000"/>
                <w:sz w:val="20"/>
              </w:rPr>
              <w:t>2011-2012</w:t>
            </w:r>
          </w:p>
        </w:tc>
        <w:tc>
          <w:tcPr>
            <w:tcW w:w="1046" w:type="dxa"/>
            <w:tcBorders>
              <w:top w:val="nil"/>
              <w:left w:val="nil"/>
              <w:bottom w:val="single" w:sz="4" w:space="0" w:color="auto"/>
              <w:right w:val="single" w:sz="4" w:space="0" w:color="auto"/>
            </w:tcBorders>
            <w:vAlign w:val="center"/>
            <w:hideMark/>
          </w:tcPr>
          <w:p w14:paraId="47D92753" w14:textId="77777777" w:rsidR="00EB2B84" w:rsidRDefault="00EB2B84">
            <w:pPr>
              <w:spacing w:line="240" w:lineRule="auto"/>
              <w:jc w:val="center"/>
              <w:rPr>
                <w:rFonts w:cs="Arial"/>
                <w:bCs w:val="0"/>
                <w:color w:val="000000"/>
                <w:sz w:val="20"/>
              </w:rPr>
            </w:pPr>
            <w:r>
              <w:rPr>
                <w:rFonts w:cs="Arial"/>
                <w:bCs w:val="0"/>
                <w:color w:val="000000"/>
                <w:sz w:val="20"/>
              </w:rPr>
              <w:t>1.9</w:t>
            </w:r>
          </w:p>
        </w:tc>
        <w:tc>
          <w:tcPr>
            <w:tcW w:w="1393" w:type="dxa"/>
            <w:tcBorders>
              <w:top w:val="nil"/>
              <w:left w:val="nil"/>
              <w:bottom w:val="single" w:sz="4" w:space="0" w:color="auto"/>
              <w:right w:val="single" w:sz="4" w:space="0" w:color="auto"/>
            </w:tcBorders>
            <w:vAlign w:val="center"/>
            <w:hideMark/>
          </w:tcPr>
          <w:p w14:paraId="70C667CD" w14:textId="77777777" w:rsidR="00EB2B84" w:rsidRDefault="00EB2B84">
            <w:pPr>
              <w:spacing w:line="240" w:lineRule="auto"/>
              <w:jc w:val="center"/>
              <w:rPr>
                <w:rFonts w:cs="Arial"/>
                <w:bCs w:val="0"/>
                <w:color w:val="000000"/>
                <w:sz w:val="20"/>
              </w:rPr>
            </w:pPr>
            <w:r>
              <w:rPr>
                <w:rFonts w:cs="Arial"/>
                <w:bCs w:val="0"/>
                <w:color w:val="000000"/>
                <w:sz w:val="20"/>
              </w:rPr>
              <w:t>0.3</w:t>
            </w:r>
          </w:p>
        </w:tc>
        <w:tc>
          <w:tcPr>
            <w:tcW w:w="1046" w:type="dxa"/>
            <w:tcBorders>
              <w:top w:val="nil"/>
              <w:left w:val="nil"/>
              <w:bottom w:val="single" w:sz="4" w:space="0" w:color="auto"/>
              <w:right w:val="single" w:sz="4" w:space="0" w:color="auto"/>
            </w:tcBorders>
            <w:vAlign w:val="center"/>
            <w:hideMark/>
          </w:tcPr>
          <w:p w14:paraId="06891CB6" w14:textId="77777777" w:rsidR="00EB2B84" w:rsidRDefault="00EB2B84">
            <w:pPr>
              <w:spacing w:line="240" w:lineRule="auto"/>
              <w:jc w:val="center"/>
              <w:rPr>
                <w:rFonts w:cs="Arial"/>
                <w:bCs w:val="0"/>
                <w:color w:val="000000"/>
                <w:sz w:val="20"/>
              </w:rPr>
            </w:pPr>
            <w:r>
              <w:rPr>
                <w:rFonts w:cs="Arial"/>
                <w:bCs w:val="0"/>
                <w:color w:val="000000"/>
                <w:sz w:val="20"/>
              </w:rPr>
              <w:t>2.2</w:t>
            </w:r>
          </w:p>
        </w:tc>
        <w:tc>
          <w:tcPr>
            <w:tcW w:w="1393" w:type="dxa"/>
            <w:tcBorders>
              <w:top w:val="nil"/>
              <w:left w:val="nil"/>
              <w:bottom w:val="single" w:sz="4" w:space="0" w:color="auto"/>
              <w:right w:val="single" w:sz="4" w:space="0" w:color="auto"/>
            </w:tcBorders>
            <w:vAlign w:val="center"/>
            <w:hideMark/>
          </w:tcPr>
          <w:p w14:paraId="551F21B2" w14:textId="77777777" w:rsidR="00EB2B84" w:rsidRDefault="00EB2B84">
            <w:pPr>
              <w:spacing w:line="240" w:lineRule="auto"/>
              <w:jc w:val="center"/>
              <w:rPr>
                <w:rFonts w:cs="Arial"/>
                <w:bCs w:val="0"/>
                <w:color w:val="000000"/>
                <w:sz w:val="20"/>
              </w:rPr>
            </w:pPr>
            <w:r>
              <w:rPr>
                <w:rFonts w:cs="Arial"/>
                <w:bCs w:val="0"/>
                <w:color w:val="000000"/>
                <w:sz w:val="20"/>
              </w:rPr>
              <w:t>0.5</w:t>
            </w:r>
          </w:p>
        </w:tc>
        <w:tc>
          <w:tcPr>
            <w:tcW w:w="1046" w:type="dxa"/>
            <w:tcBorders>
              <w:top w:val="nil"/>
              <w:left w:val="nil"/>
              <w:bottom w:val="single" w:sz="4" w:space="0" w:color="auto"/>
              <w:right w:val="single" w:sz="4" w:space="0" w:color="auto"/>
            </w:tcBorders>
            <w:vAlign w:val="center"/>
            <w:hideMark/>
          </w:tcPr>
          <w:p w14:paraId="265C909E"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93" w:type="dxa"/>
            <w:tcBorders>
              <w:top w:val="nil"/>
              <w:left w:val="nil"/>
              <w:bottom w:val="single" w:sz="4" w:space="0" w:color="auto"/>
              <w:right w:val="single" w:sz="4" w:space="0" w:color="auto"/>
            </w:tcBorders>
            <w:vAlign w:val="center"/>
            <w:hideMark/>
          </w:tcPr>
          <w:p w14:paraId="4824C6E7"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0B07AD66"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0D36689B" w14:textId="77777777" w:rsidR="00EB2B84" w:rsidRDefault="00EB2B84">
            <w:pPr>
              <w:spacing w:line="240" w:lineRule="auto"/>
              <w:jc w:val="center"/>
              <w:rPr>
                <w:rFonts w:cs="Arial"/>
                <w:bCs w:val="0"/>
                <w:color w:val="000000"/>
                <w:sz w:val="20"/>
              </w:rPr>
            </w:pPr>
            <w:r>
              <w:rPr>
                <w:rFonts w:cs="Arial"/>
                <w:bCs w:val="0"/>
                <w:color w:val="000000"/>
                <w:sz w:val="20"/>
              </w:rPr>
              <w:t>2012-2013</w:t>
            </w:r>
          </w:p>
        </w:tc>
        <w:tc>
          <w:tcPr>
            <w:tcW w:w="1046" w:type="dxa"/>
            <w:tcBorders>
              <w:top w:val="nil"/>
              <w:left w:val="nil"/>
              <w:bottom w:val="single" w:sz="4" w:space="0" w:color="auto"/>
              <w:right w:val="single" w:sz="4" w:space="0" w:color="auto"/>
            </w:tcBorders>
            <w:vAlign w:val="center"/>
            <w:hideMark/>
          </w:tcPr>
          <w:p w14:paraId="7B57CB96" w14:textId="77777777" w:rsidR="00EB2B84" w:rsidRDefault="00EB2B84">
            <w:pPr>
              <w:spacing w:line="240" w:lineRule="auto"/>
              <w:jc w:val="center"/>
              <w:rPr>
                <w:rFonts w:cs="Arial"/>
                <w:bCs w:val="0"/>
                <w:color w:val="000000"/>
                <w:sz w:val="20"/>
              </w:rPr>
            </w:pPr>
            <w:r>
              <w:rPr>
                <w:rFonts w:cs="Arial"/>
                <w:bCs w:val="0"/>
                <w:color w:val="000000"/>
                <w:sz w:val="20"/>
              </w:rPr>
              <w:t>1.9</w:t>
            </w:r>
          </w:p>
        </w:tc>
        <w:tc>
          <w:tcPr>
            <w:tcW w:w="1393" w:type="dxa"/>
            <w:tcBorders>
              <w:top w:val="nil"/>
              <w:left w:val="nil"/>
              <w:bottom w:val="single" w:sz="4" w:space="0" w:color="auto"/>
              <w:right w:val="single" w:sz="4" w:space="0" w:color="auto"/>
            </w:tcBorders>
            <w:vAlign w:val="center"/>
            <w:hideMark/>
          </w:tcPr>
          <w:p w14:paraId="722A2C0E" w14:textId="77777777" w:rsidR="00EB2B84" w:rsidRDefault="00EB2B84">
            <w:pPr>
              <w:spacing w:line="240" w:lineRule="auto"/>
              <w:jc w:val="center"/>
              <w:rPr>
                <w:rFonts w:cs="Arial"/>
                <w:bCs w:val="0"/>
                <w:color w:val="000000"/>
                <w:sz w:val="20"/>
              </w:rPr>
            </w:pPr>
            <w:r>
              <w:rPr>
                <w:rFonts w:cs="Arial"/>
                <w:bCs w:val="0"/>
                <w:color w:val="000000"/>
                <w:sz w:val="20"/>
              </w:rPr>
              <w:t>0.3</w:t>
            </w:r>
          </w:p>
        </w:tc>
        <w:tc>
          <w:tcPr>
            <w:tcW w:w="1046" w:type="dxa"/>
            <w:tcBorders>
              <w:top w:val="nil"/>
              <w:left w:val="nil"/>
              <w:bottom w:val="single" w:sz="4" w:space="0" w:color="auto"/>
              <w:right w:val="single" w:sz="4" w:space="0" w:color="auto"/>
            </w:tcBorders>
            <w:vAlign w:val="center"/>
            <w:hideMark/>
          </w:tcPr>
          <w:p w14:paraId="56E90AF2" w14:textId="77777777" w:rsidR="00EB2B84" w:rsidRDefault="00EB2B84">
            <w:pPr>
              <w:spacing w:line="240" w:lineRule="auto"/>
              <w:jc w:val="center"/>
              <w:rPr>
                <w:rFonts w:cs="Arial"/>
                <w:bCs w:val="0"/>
                <w:color w:val="000000"/>
                <w:sz w:val="20"/>
              </w:rPr>
            </w:pPr>
            <w:r>
              <w:rPr>
                <w:rFonts w:cs="Arial"/>
                <w:bCs w:val="0"/>
                <w:color w:val="000000"/>
                <w:sz w:val="20"/>
              </w:rPr>
              <w:t>2.1</w:t>
            </w:r>
          </w:p>
        </w:tc>
        <w:tc>
          <w:tcPr>
            <w:tcW w:w="1393" w:type="dxa"/>
            <w:tcBorders>
              <w:top w:val="nil"/>
              <w:left w:val="nil"/>
              <w:bottom w:val="single" w:sz="4" w:space="0" w:color="auto"/>
              <w:right w:val="single" w:sz="4" w:space="0" w:color="auto"/>
            </w:tcBorders>
            <w:vAlign w:val="center"/>
            <w:hideMark/>
          </w:tcPr>
          <w:p w14:paraId="4555DB7A" w14:textId="77777777" w:rsidR="00EB2B84" w:rsidRDefault="00EB2B84">
            <w:pPr>
              <w:spacing w:line="240" w:lineRule="auto"/>
              <w:jc w:val="center"/>
              <w:rPr>
                <w:rFonts w:cs="Arial"/>
                <w:bCs w:val="0"/>
                <w:color w:val="000000"/>
                <w:sz w:val="20"/>
              </w:rPr>
            </w:pPr>
            <w:r>
              <w:rPr>
                <w:rFonts w:cs="Arial"/>
                <w:bCs w:val="0"/>
                <w:color w:val="000000"/>
                <w:sz w:val="20"/>
              </w:rPr>
              <w:t>0.5</w:t>
            </w:r>
          </w:p>
        </w:tc>
        <w:tc>
          <w:tcPr>
            <w:tcW w:w="1046" w:type="dxa"/>
            <w:tcBorders>
              <w:top w:val="nil"/>
              <w:left w:val="nil"/>
              <w:bottom w:val="single" w:sz="4" w:space="0" w:color="auto"/>
              <w:right w:val="single" w:sz="4" w:space="0" w:color="auto"/>
            </w:tcBorders>
            <w:vAlign w:val="center"/>
            <w:hideMark/>
          </w:tcPr>
          <w:p w14:paraId="09D1B0F0"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93" w:type="dxa"/>
            <w:tcBorders>
              <w:top w:val="nil"/>
              <w:left w:val="nil"/>
              <w:bottom w:val="single" w:sz="4" w:space="0" w:color="auto"/>
              <w:right w:val="single" w:sz="4" w:space="0" w:color="auto"/>
            </w:tcBorders>
            <w:vAlign w:val="center"/>
            <w:hideMark/>
          </w:tcPr>
          <w:p w14:paraId="4C7DA3F4"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747513DC"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4093C8CB" w14:textId="77777777" w:rsidR="00EB2B84" w:rsidRDefault="00EB2B84">
            <w:pPr>
              <w:spacing w:line="240" w:lineRule="auto"/>
              <w:jc w:val="center"/>
              <w:rPr>
                <w:rFonts w:cs="Arial"/>
                <w:bCs w:val="0"/>
                <w:color w:val="000000"/>
                <w:sz w:val="20"/>
              </w:rPr>
            </w:pPr>
            <w:r>
              <w:rPr>
                <w:rFonts w:cs="Arial"/>
                <w:bCs w:val="0"/>
                <w:color w:val="000000"/>
                <w:sz w:val="20"/>
              </w:rPr>
              <w:t>2013-2014</w:t>
            </w:r>
          </w:p>
        </w:tc>
        <w:tc>
          <w:tcPr>
            <w:tcW w:w="1046" w:type="dxa"/>
            <w:tcBorders>
              <w:top w:val="nil"/>
              <w:left w:val="nil"/>
              <w:bottom w:val="single" w:sz="4" w:space="0" w:color="auto"/>
              <w:right w:val="single" w:sz="4" w:space="0" w:color="auto"/>
            </w:tcBorders>
            <w:vAlign w:val="center"/>
            <w:hideMark/>
          </w:tcPr>
          <w:p w14:paraId="008AEA11" w14:textId="77777777" w:rsidR="00EB2B84" w:rsidRDefault="00EB2B84">
            <w:pPr>
              <w:spacing w:line="240" w:lineRule="auto"/>
              <w:jc w:val="center"/>
              <w:rPr>
                <w:rFonts w:cs="Arial"/>
                <w:bCs w:val="0"/>
                <w:color w:val="000000"/>
                <w:sz w:val="20"/>
              </w:rPr>
            </w:pPr>
            <w:r>
              <w:rPr>
                <w:rFonts w:cs="Arial"/>
                <w:bCs w:val="0"/>
                <w:color w:val="000000"/>
                <w:sz w:val="20"/>
              </w:rPr>
              <w:t>2.7</w:t>
            </w:r>
          </w:p>
        </w:tc>
        <w:tc>
          <w:tcPr>
            <w:tcW w:w="1393" w:type="dxa"/>
            <w:tcBorders>
              <w:top w:val="nil"/>
              <w:left w:val="nil"/>
              <w:bottom w:val="single" w:sz="4" w:space="0" w:color="auto"/>
              <w:right w:val="single" w:sz="4" w:space="0" w:color="auto"/>
            </w:tcBorders>
            <w:vAlign w:val="center"/>
            <w:hideMark/>
          </w:tcPr>
          <w:p w14:paraId="6C424B3D" w14:textId="77777777" w:rsidR="00EB2B84" w:rsidRDefault="00EB2B84">
            <w:pPr>
              <w:spacing w:line="240" w:lineRule="auto"/>
              <w:jc w:val="center"/>
              <w:rPr>
                <w:rFonts w:cs="Arial"/>
                <w:bCs w:val="0"/>
                <w:color w:val="000000"/>
                <w:sz w:val="20"/>
              </w:rPr>
            </w:pPr>
            <w:r>
              <w:rPr>
                <w:rFonts w:cs="Arial"/>
                <w:bCs w:val="0"/>
                <w:color w:val="000000"/>
                <w:sz w:val="20"/>
              </w:rPr>
              <w:t>0.9</w:t>
            </w:r>
          </w:p>
        </w:tc>
        <w:tc>
          <w:tcPr>
            <w:tcW w:w="1046" w:type="dxa"/>
            <w:tcBorders>
              <w:top w:val="nil"/>
              <w:left w:val="nil"/>
              <w:bottom w:val="single" w:sz="4" w:space="0" w:color="auto"/>
              <w:right w:val="single" w:sz="4" w:space="0" w:color="auto"/>
            </w:tcBorders>
            <w:vAlign w:val="center"/>
            <w:hideMark/>
          </w:tcPr>
          <w:p w14:paraId="464D64CA" w14:textId="77777777" w:rsidR="00EB2B84" w:rsidRDefault="00EB2B84">
            <w:pPr>
              <w:spacing w:line="240" w:lineRule="auto"/>
              <w:jc w:val="center"/>
              <w:rPr>
                <w:rFonts w:cs="Arial"/>
                <w:bCs w:val="0"/>
                <w:color w:val="000000"/>
                <w:sz w:val="20"/>
              </w:rPr>
            </w:pPr>
            <w:r>
              <w:rPr>
                <w:rFonts w:cs="Arial"/>
                <w:bCs w:val="0"/>
                <w:color w:val="000000"/>
                <w:sz w:val="20"/>
              </w:rPr>
              <w:t>1.8</w:t>
            </w:r>
          </w:p>
        </w:tc>
        <w:tc>
          <w:tcPr>
            <w:tcW w:w="1393" w:type="dxa"/>
            <w:tcBorders>
              <w:top w:val="nil"/>
              <w:left w:val="nil"/>
              <w:bottom w:val="single" w:sz="4" w:space="0" w:color="auto"/>
              <w:right w:val="single" w:sz="4" w:space="0" w:color="auto"/>
            </w:tcBorders>
            <w:vAlign w:val="center"/>
            <w:hideMark/>
          </w:tcPr>
          <w:p w14:paraId="2220618A" w14:textId="77777777" w:rsidR="00EB2B84" w:rsidRDefault="00EB2B84">
            <w:pPr>
              <w:spacing w:line="240" w:lineRule="auto"/>
              <w:jc w:val="center"/>
              <w:rPr>
                <w:rFonts w:cs="Arial"/>
                <w:bCs w:val="0"/>
                <w:color w:val="000000"/>
                <w:sz w:val="20"/>
              </w:rPr>
            </w:pPr>
            <w:r>
              <w:rPr>
                <w:rFonts w:cs="Arial"/>
                <w:bCs w:val="0"/>
                <w:color w:val="000000"/>
                <w:sz w:val="20"/>
              </w:rPr>
              <w:t>0.6</w:t>
            </w:r>
          </w:p>
        </w:tc>
        <w:tc>
          <w:tcPr>
            <w:tcW w:w="1046" w:type="dxa"/>
            <w:tcBorders>
              <w:top w:val="nil"/>
              <w:left w:val="nil"/>
              <w:bottom w:val="single" w:sz="4" w:space="0" w:color="auto"/>
              <w:right w:val="single" w:sz="4" w:space="0" w:color="auto"/>
            </w:tcBorders>
            <w:vAlign w:val="center"/>
            <w:hideMark/>
          </w:tcPr>
          <w:p w14:paraId="4F4AC1E6"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93" w:type="dxa"/>
            <w:tcBorders>
              <w:top w:val="nil"/>
              <w:left w:val="nil"/>
              <w:bottom w:val="single" w:sz="4" w:space="0" w:color="auto"/>
              <w:right w:val="single" w:sz="4" w:space="0" w:color="auto"/>
            </w:tcBorders>
            <w:vAlign w:val="center"/>
            <w:hideMark/>
          </w:tcPr>
          <w:p w14:paraId="01FD7B6F"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7D5471E9"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4A87C427" w14:textId="77777777" w:rsidR="00EB2B84" w:rsidRDefault="00EB2B84">
            <w:pPr>
              <w:spacing w:line="240" w:lineRule="auto"/>
              <w:jc w:val="center"/>
              <w:rPr>
                <w:rFonts w:cs="Arial"/>
                <w:bCs w:val="0"/>
                <w:color w:val="000000"/>
                <w:sz w:val="20"/>
              </w:rPr>
            </w:pPr>
            <w:r>
              <w:rPr>
                <w:rFonts w:cs="Arial"/>
                <w:bCs w:val="0"/>
                <w:color w:val="000000"/>
                <w:sz w:val="20"/>
              </w:rPr>
              <w:t>2014-2015</w:t>
            </w:r>
          </w:p>
        </w:tc>
        <w:tc>
          <w:tcPr>
            <w:tcW w:w="1046" w:type="dxa"/>
            <w:tcBorders>
              <w:top w:val="nil"/>
              <w:left w:val="nil"/>
              <w:bottom w:val="single" w:sz="4" w:space="0" w:color="auto"/>
              <w:right w:val="single" w:sz="4" w:space="0" w:color="auto"/>
            </w:tcBorders>
            <w:vAlign w:val="center"/>
            <w:hideMark/>
          </w:tcPr>
          <w:p w14:paraId="557CE5DB" w14:textId="77777777" w:rsidR="00EB2B84" w:rsidRDefault="00EB2B84">
            <w:pPr>
              <w:spacing w:line="240" w:lineRule="auto"/>
              <w:jc w:val="center"/>
              <w:rPr>
                <w:rFonts w:cs="Arial"/>
                <w:bCs w:val="0"/>
                <w:color w:val="000000"/>
                <w:sz w:val="20"/>
              </w:rPr>
            </w:pPr>
            <w:r>
              <w:rPr>
                <w:rFonts w:cs="Arial"/>
                <w:bCs w:val="0"/>
                <w:color w:val="000000"/>
                <w:sz w:val="20"/>
              </w:rPr>
              <w:t>2.2</w:t>
            </w:r>
          </w:p>
        </w:tc>
        <w:tc>
          <w:tcPr>
            <w:tcW w:w="1393" w:type="dxa"/>
            <w:tcBorders>
              <w:top w:val="nil"/>
              <w:left w:val="nil"/>
              <w:bottom w:val="single" w:sz="4" w:space="0" w:color="auto"/>
              <w:right w:val="single" w:sz="4" w:space="0" w:color="auto"/>
            </w:tcBorders>
            <w:vAlign w:val="center"/>
            <w:hideMark/>
          </w:tcPr>
          <w:p w14:paraId="338AECA8" w14:textId="77777777" w:rsidR="00EB2B84" w:rsidRDefault="00EB2B84">
            <w:pPr>
              <w:spacing w:line="240" w:lineRule="auto"/>
              <w:jc w:val="center"/>
              <w:rPr>
                <w:rFonts w:cs="Arial"/>
                <w:bCs w:val="0"/>
                <w:color w:val="000000"/>
                <w:sz w:val="20"/>
              </w:rPr>
            </w:pPr>
            <w:r>
              <w:rPr>
                <w:rFonts w:cs="Arial"/>
                <w:bCs w:val="0"/>
                <w:color w:val="000000"/>
                <w:sz w:val="20"/>
              </w:rPr>
              <w:t>0.5</w:t>
            </w:r>
          </w:p>
        </w:tc>
        <w:tc>
          <w:tcPr>
            <w:tcW w:w="1046" w:type="dxa"/>
            <w:tcBorders>
              <w:top w:val="nil"/>
              <w:left w:val="nil"/>
              <w:bottom w:val="single" w:sz="4" w:space="0" w:color="auto"/>
              <w:right w:val="single" w:sz="4" w:space="0" w:color="auto"/>
            </w:tcBorders>
            <w:vAlign w:val="center"/>
            <w:hideMark/>
          </w:tcPr>
          <w:p w14:paraId="73A5CAA9" w14:textId="77777777" w:rsidR="00EB2B84" w:rsidRDefault="00EB2B84">
            <w:pPr>
              <w:spacing w:line="240" w:lineRule="auto"/>
              <w:jc w:val="center"/>
              <w:rPr>
                <w:rFonts w:cs="Arial"/>
                <w:bCs w:val="0"/>
                <w:color w:val="000000"/>
                <w:sz w:val="20"/>
              </w:rPr>
            </w:pPr>
            <w:r>
              <w:rPr>
                <w:rFonts w:cs="Arial"/>
                <w:bCs w:val="0"/>
                <w:color w:val="000000"/>
                <w:sz w:val="20"/>
              </w:rPr>
              <w:t>1.8</w:t>
            </w:r>
          </w:p>
        </w:tc>
        <w:tc>
          <w:tcPr>
            <w:tcW w:w="1393" w:type="dxa"/>
            <w:tcBorders>
              <w:top w:val="nil"/>
              <w:left w:val="nil"/>
              <w:bottom w:val="single" w:sz="4" w:space="0" w:color="auto"/>
              <w:right w:val="single" w:sz="4" w:space="0" w:color="auto"/>
            </w:tcBorders>
            <w:vAlign w:val="center"/>
            <w:hideMark/>
          </w:tcPr>
          <w:p w14:paraId="3A5CA93C" w14:textId="77777777" w:rsidR="00EB2B84" w:rsidRDefault="00EB2B84">
            <w:pPr>
              <w:spacing w:line="240" w:lineRule="auto"/>
              <w:jc w:val="center"/>
              <w:rPr>
                <w:rFonts w:cs="Arial"/>
                <w:bCs w:val="0"/>
                <w:color w:val="000000"/>
                <w:sz w:val="20"/>
              </w:rPr>
            </w:pPr>
            <w:r>
              <w:rPr>
                <w:rFonts w:cs="Arial"/>
                <w:bCs w:val="0"/>
                <w:color w:val="000000"/>
                <w:sz w:val="20"/>
              </w:rPr>
              <w:t>0.4</w:t>
            </w:r>
          </w:p>
        </w:tc>
        <w:tc>
          <w:tcPr>
            <w:tcW w:w="1046" w:type="dxa"/>
            <w:tcBorders>
              <w:top w:val="nil"/>
              <w:left w:val="nil"/>
              <w:bottom w:val="single" w:sz="4" w:space="0" w:color="auto"/>
              <w:right w:val="single" w:sz="4" w:space="0" w:color="auto"/>
            </w:tcBorders>
            <w:vAlign w:val="center"/>
            <w:hideMark/>
          </w:tcPr>
          <w:p w14:paraId="0FD535BF"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93" w:type="dxa"/>
            <w:tcBorders>
              <w:top w:val="nil"/>
              <w:left w:val="nil"/>
              <w:bottom w:val="single" w:sz="4" w:space="0" w:color="auto"/>
              <w:right w:val="single" w:sz="4" w:space="0" w:color="auto"/>
            </w:tcBorders>
            <w:vAlign w:val="center"/>
            <w:hideMark/>
          </w:tcPr>
          <w:p w14:paraId="017B96CA"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1A0451B3"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2BA2F022" w14:textId="77777777" w:rsidR="00EB2B84" w:rsidRDefault="00EB2B84">
            <w:pPr>
              <w:spacing w:line="240" w:lineRule="auto"/>
              <w:jc w:val="center"/>
              <w:rPr>
                <w:rFonts w:cs="Arial"/>
                <w:bCs w:val="0"/>
                <w:color w:val="000000"/>
                <w:sz w:val="20"/>
              </w:rPr>
            </w:pPr>
            <w:r>
              <w:rPr>
                <w:rFonts w:cs="Arial"/>
                <w:bCs w:val="0"/>
                <w:color w:val="000000"/>
                <w:sz w:val="20"/>
              </w:rPr>
              <w:t>2015-2016</w:t>
            </w:r>
          </w:p>
        </w:tc>
        <w:tc>
          <w:tcPr>
            <w:tcW w:w="1046" w:type="dxa"/>
            <w:tcBorders>
              <w:top w:val="nil"/>
              <w:left w:val="nil"/>
              <w:bottom w:val="single" w:sz="4" w:space="0" w:color="auto"/>
              <w:right w:val="single" w:sz="4" w:space="0" w:color="auto"/>
            </w:tcBorders>
            <w:vAlign w:val="center"/>
            <w:hideMark/>
          </w:tcPr>
          <w:p w14:paraId="24E30A5E" w14:textId="77777777" w:rsidR="00EB2B84" w:rsidRDefault="00EB2B84">
            <w:pPr>
              <w:spacing w:line="240" w:lineRule="auto"/>
              <w:jc w:val="center"/>
              <w:rPr>
                <w:rFonts w:cs="Arial"/>
                <w:bCs w:val="0"/>
                <w:color w:val="000000"/>
                <w:sz w:val="20"/>
              </w:rPr>
            </w:pPr>
            <w:r>
              <w:rPr>
                <w:rFonts w:cs="Arial"/>
                <w:bCs w:val="0"/>
                <w:color w:val="000000"/>
                <w:sz w:val="20"/>
              </w:rPr>
              <w:t>2.5</w:t>
            </w:r>
          </w:p>
        </w:tc>
        <w:tc>
          <w:tcPr>
            <w:tcW w:w="1393" w:type="dxa"/>
            <w:tcBorders>
              <w:top w:val="nil"/>
              <w:left w:val="nil"/>
              <w:bottom w:val="single" w:sz="4" w:space="0" w:color="auto"/>
              <w:right w:val="single" w:sz="4" w:space="0" w:color="auto"/>
            </w:tcBorders>
            <w:vAlign w:val="center"/>
            <w:hideMark/>
          </w:tcPr>
          <w:p w14:paraId="35116C99" w14:textId="77777777" w:rsidR="00EB2B84" w:rsidRDefault="00EB2B84">
            <w:pPr>
              <w:spacing w:line="240" w:lineRule="auto"/>
              <w:jc w:val="center"/>
              <w:rPr>
                <w:rFonts w:cs="Arial"/>
                <w:bCs w:val="0"/>
                <w:color w:val="000000"/>
                <w:sz w:val="20"/>
              </w:rPr>
            </w:pPr>
            <w:r>
              <w:rPr>
                <w:rFonts w:cs="Arial"/>
                <w:bCs w:val="0"/>
                <w:color w:val="000000"/>
                <w:sz w:val="20"/>
              </w:rPr>
              <w:t>0.5</w:t>
            </w:r>
          </w:p>
        </w:tc>
        <w:tc>
          <w:tcPr>
            <w:tcW w:w="1046" w:type="dxa"/>
            <w:tcBorders>
              <w:top w:val="nil"/>
              <w:left w:val="nil"/>
              <w:bottom w:val="single" w:sz="4" w:space="0" w:color="auto"/>
              <w:right w:val="single" w:sz="4" w:space="0" w:color="auto"/>
            </w:tcBorders>
            <w:vAlign w:val="center"/>
            <w:hideMark/>
          </w:tcPr>
          <w:p w14:paraId="7880091D" w14:textId="77777777" w:rsidR="00EB2B84" w:rsidRDefault="00EB2B84">
            <w:pPr>
              <w:spacing w:line="240" w:lineRule="auto"/>
              <w:jc w:val="center"/>
              <w:rPr>
                <w:rFonts w:cs="Arial"/>
                <w:bCs w:val="0"/>
                <w:color w:val="000000"/>
                <w:sz w:val="20"/>
              </w:rPr>
            </w:pPr>
            <w:r>
              <w:rPr>
                <w:rFonts w:cs="Arial"/>
                <w:bCs w:val="0"/>
                <w:color w:val="000000"/>
                <w:sz w:val="20"/>
              </w:rPr>
              <w:t>2.4</w:t>
            </w:r>
          </w:p>
        </w:tc>
        <w:tc>
          <w:tcPr>
            <w:tcW w:w="1393" w:type="dxa"/>
            <w:tcBorders>
              <w:top w:val="nil"/>
              <w:left w:val="nil"/>
              <w:bottom w:val="single" w:sz="4" w:space="0" w:color="auto"/>
              <w:right w:val="single" w:sz="4" w:space="0" w:color="auto"/>
            </w:tcBorders>
            <w:vAlign w:val="center"/>
            <w:hideMark/>
          </w:tcPr>
          <w:p w14:paraId="62EA8E13" w14:textId="77777777" w:rsidR="00EB2B84" w:rsidRDefault="00EB2B84">
            <w:pPr>
              <w:spacing w:line="240" w:lineRule="auto"/>
              <w:jc w:val="center"/>
              <w:rPr>
                <w:rFonts w:cs="Arial"/>
                <w:bCs w:val="0"/>
                <w:color w:val="000000"/>
                <w:sz w:val="20"/>
              </w:rPr>
            </w:pPr>
            <w:r>
              <w:rPr>
                <w:rFonts w:cs="Arial"/>
                <w:bCs w:val="0"/>
                <w:color w:val="000000"/>
                <w:sz w:val="20"/>
              </w:rPr>
              <w:t>1.4</w:t>
            </w:r>
          </w:p>
        </w:tc>
        <w:tc>
          <w:tcPr>
            <w:tcW w:w="1046" w:type="dxa"/>
            <w:tcBorders>
              <w:top w:val="nil"/>
              <w:left w:val="nil"/>
              <w:bottom w:val="single" w:sz="4" w:space="0" w:color="auto"/>
              <w:right w:val="single" w:sz="4" w:space="0" w:color="auto"/>
            </w:tcBorders>
            <w:vAlign w:val="center"/>
            <w:hideMark/>
          </w:tcPr>
          <w:p w14:paraId="5B596882"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93" w:type="dxa"/>
            <w:tcBorders>
              <w:top w:val="nil"/>
              <w:left w:val="nil"/>
              <w:bottom w:val="single" w:sz="4" w:space="0" w:color="auto"/>
              <w:right w:val="single" w:sz="4" w:space="0" w:color="auto"/>
            </w:tcBorders>
            <w:vAlign w:val="center"/>
            <w:hideMark/>
          </w:tcPr>
          <w:p w14:paraId="100B3BDD"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0429E560"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32BEED49" w14:textId="77777777" w:rsidR="00EB2B84" w:rsidRDefault="00EB2B84">
            <w:pPr>
              <w:spacing w:line="240" w:lineRule="auto"/>
              <w:jc w:val="center"/>
              <w:rPr>
                <w:rFonts w:cs="Arial"/>
                <w:bCs w:val="0"/>
                <w:color w:val="000000"/>
                <w:sz w:val="20"/>
              </w:rPr>
            </w:pPr>
            <w:r>
              <w:rPr>
                <w:rFonts w:cs="Arial"/>
                <w:bCs w:val="0"/>
                <w:color w:val="000000"/>
                <w:sz w:val="20"/>
              </w:rPr>
              <w:t>2016-2017</w:t>
            </w:r>
          </w:p>
        </w:tc>
        <w:tc>
          <w:tcPr>
            <w:tcW w:w="1046" w:type="dxa"/>
            <w:tcBorders>
              <w:top w:val="nil"/>
              <w:left w:val="nil"/>
              <w:bottom w:val="single" w:sz="4" w:space="0" w:color="auto"/>
              <w:right w:val="single" w:sz="4" w:space="0" w:color="auto"/>
            </w:tcBorders>
            <w:vAlign w:val="center"/>
            <w:hideMark/>
          </w:tcPr>
          <w:p w14:paraId="61A1D844" w14:textId="77777777" w:rsidR="00EB2B84" w:rsidRDefault="00EB2B84">
            <w:pPr>
              <w:spacing w:line="240" w:lineRule="auto"/>
              <w:jc w:val="center"/>
              <w:rPr>
                <w:rFonts w:cs="Arial"/>
                <w:bCs w:val="0"/>
                <w:color w:val="000000"/>
                <w:sz w:val="20"/>
              </w:rPr>
            </w:pPr>
            <w:r>
              <w:rPr>
                <w:rFonts w:cs="Arial"/>
                <w:bCs w:val="0"/>
                <w:color w:val="000000"/>
                <w:sz w:val="20"/>
              </w:rPr>
              <w:t>2.1</w:t>
            </w:r>
          </w:p>
        </w:tc>
        <w:tc>
          <w:tcPr>
            <w:tcW w:w="1393" w:type="dxa"/>
            <w:tcBorders>
              <w:top w:val="nil"/>
              <w:left w:val="nil"/>
              <w:bottom w:val="single" w:sz="4" w:space="0" w:color="auto"/>
              <w:right w:val="single" w:sz="4" w:space="0" w:color="auto"/>
            </w:tcBorders>
            <w:vAlign w:val="center"/>
            <w:hideMark/>
          </w:tcPr>
          <w:p w14:paraId="18F2A53D" w14:textId="77777777" w:rsidR="00EB2B84" w:rsidRDefault="00EB2B84">
            <w:pPr>
              <w:spacing w:line="240" w:lineRule="auto"/>
              <w:jc w:val="center"/>
              <w:rPr>
                <w:rFonts w:cs="Arial"/>
                <w:bCs w:val="0"/>
                <w:color w:val="000000"/>
                <w:sz w:val="20"/>
              </w:rPr>
            </w:pPr>
            <w:r>
              <w:rPr>
                <w:rFonts w:cs="Arial"/>
                <w:bCs w:val="0"/>
                <w:color w:val="000000"/>
                <w:sz w:val="20"/>
              </w:rPr>
              <w:t>0.6</w:t>
            </w:r>
          </w:p>
        </w:tc>
        <w:tc>
          <w:tcPr>
            <w:tcW w:w="1046" w:type="dxa"/>
            <w:tcBorders>
              <w:top w:val="nil"/>
              <w:left w:val="nil"/>
              <w:bottom w:val="single" w:sz="4" w:space="0" w:color="auto"/>
              <w:right w:val="single" w:sz="4" w:space="0" w:color="auto"/>
            </w:tcBorders>
            <w:vAlign w:val="center"/>
            <w:hideMark/>
          </w:tcPr>
          <w:p w14:paraId="2FB9C44B" w14:textId="77777777" w:rsidR="00EB2B84" w:rsidRDefault="00EB2B84">
            <w:pPr>
              <w:spacing w:line="240" w:lineRule="auto"/>
              <w:jc w:val="center"/>
              <w:rPr>
                <w:rFonts w:cs="Arial"/>
                <w:bCs w:val="0"/>
                <w:color w:val="000000"/>
                <w:sz w:val="20"/>
              </w:rPr>
            </w:pPr>
            <w:r>
              <w:rPr>
                <w:rFonts w:cs="Arial"/>
                <w:bCs w:val="0"/>
                <w:color w:val="000000"/>
                <w:sz w:val="20"/>
              </w:rPr>
              <w:t>2.0</w:t>
            </w:r>
          </w:p>
        </w:tc>
        <w:tc>
          <w:tcPr>
            <w:tcW w:w="1393" w:type="dxa"/>
            <w:tcBorders>
              <w:top w:val="nil"/>
              <w:left w:val="nil"/>
              <w:bottom w:val="single" w:sz="4" w:space="0" w:color="auto"/>
              <w:right w:val="single" w:sz="4" w:space="0" w:color="auto"/>
            </w:tcBorders>
            <w:vAlign w:val="center"/>
            <w:hideMark/>
          </w:tcPr>
          <w:p w14:paraId="04AC2E64" w14:textId="77777777" w:rsidR="00EB2B84" w:rsidRDefault="00EB2B84">
            <w:pPr>
              <w:spacing w:line="240" w:lineRule="auto"/>
              <w:jc w:val="center"/>
              <w:rPr>
                <w:rFonts w:cs="Arial"/>
                <w:bCs w:val="0"/>
                <w:color w:val="000000"/>
                <w:sz w:val="20"/>
              </w:rPr>
            </w:pPr>
            <w:r>
              <w:rPr>
                <w:rFonts w:cs="Arial"/>
                <w:bCs w:val="0"/>
                <w:color w:val="000000"/>
                <w:sz w:val="20"/>
              </w:rPr>
              <w:t>1.2</w:t>
            </w:r>
          </w:p>
        </w:tc>
        <w:tc>
          <w:tcPr>
            <w:tcW w:w="1046" w:type="dxa"/>
            <w:tcBorders>
              <w:top w:val="nil"/>
              <w:left w:val="nil"/>
              <w:bottom w:val="single" w:sz="4" w:space="0" w:color="auto"/>
              <w:right w:val="single" w:sz="4" w:space="0" w:color="auto"/>
            </w:tcBorders>
            <w:vAlign w:val="center"/>
            <w:hideMark/>
          </w:tcPr>
          <w:p w14:paraId="5C7C6E32" w14:textId="77777777" w:rsidR="00EB2B84" w:rsidRDefault="00EB2B84">
            <w:pPr>
              <w:spacing w:line="240" w:lineRule="auto"/>
              <w:jc w:val="center"/>
              <w:rPr>
                <w:rFonts w:cs="Arial"/>
                <w:bCs w:val="0"/>
                <w:color w:val="000000"/>
                <w:sz w:val="20"/>
              </w:rPr>
            </w:pPr>
            <w:r>
              <w:rPr>
                <w:rFonts w:cs="Arial"/>
                <w:bCs w:val="0"/>
                <w:color w:val="000000"/>
                <w:sz w:val="20"/>
              </w:rPr>
              <w:t>1.9</w:t>
            </w:r>
          </w:p>
        </w:tc>
        <w:tc>
          <w:tcPr>
            <w:tcW w:w="1393" w:type="dxa"/>
            <w:tcBorders>
              <w:top w:val="nil"/>
              <w:left w:val="nil"/>
              <w:bottom w:val="single" w:sz="4" w:space="0" w:color="auto"/>
              <w:right w:val="single" w:sz="4" w:space="0" w:color="auto"/>
            </w:tcBorders>
            <w:vAlign w:val="center"/>
            <w:hideMark/>
          </w:tcPr>
          <w:p w14:paraId="2C9C5306" w14:textId="77777777" w:rsidR="00EB2B84" w:rsidRDefault="00EB2B84">
            <w:pPr>
              <w:spacing w:line="240" w:lineRule="auto"/>
              <w:jc w:val="center"/>
              <w:rPr>
                <w:rFonts w:cs="Arial"/>
                <w:bCs w:val="0"/>
                <w:color w:val="000000"/>
                <w:sz w:val="20"/>
              </w:rPr>
            </w:pPr>
            <w:r>
              <w:rPr>
                <w:rFonts w:cs="Arial"/>
                <w:bCs w:val="0"/>
                <w:color w:val="000000"/>
                <w:sz w:val="20"/>
              </w:rPr>
              <w:t>0.4</w:t>
            </w:r>
          </w:p>
        </w:tc>
      </w:tr>
      <w:tr w:rsidR="00EB2B84" w14:paraId="3B128704"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56513F55" w14:textId="77777777" w:rsidR="00EB2B84" w:rsidRDefault="00EB2B84">
            <w:pPr>
              <w:spacing w:line="240" w:lineRule="auto"/>
              <w:jc w:val="center"/>
              <w:rPr>
                <w:rFonts w:cs="Arial"/>
                <w:bCs w:val="0"/>
                <w:color w:val="000000"/>
                <w:sz w:val="20"/>
              </w:rPr>
            </w:pPr>
            <w:r>
              <w:rPr>
                <w:rFonts w:cs="Arial"/>
                <w:bCs w:val="0"/>
                <w:color w:val="000000"/>
                <w:sz w:val="20"/>
              </w:rPr>
              <w:t>2017-2018</w:t>
            </w:r>
          </w:p>
        </w:tc>
        <w:tc>
          <w:tcPr>
            <w:tcW w:w="1046" w:type="dxa"/>
            <w:tcBorders>
              <w:top w:val="nil"/>
              <w:left w:val="nil"/>
              <w:bottom w:val="single" w:sz="4" w:space="0" w:color="auto"/>
              <w:right w:val="single" w:sz="4" w:space="0" w:color="auto"/>
            </w:tcBorders>
            <w:vAlign w:val="center"/>
            <w:hideMark/>
          </w:tcPr>
          <w:p w14:paraId="05F78735" w14:textId="77777777" w:rsidR="00EB2B84" w:rsidRDefault="00EB2B84">
            <w:pPr>
              <w:spacing w:line="240" w:lineRule="auto"/>
              <w:jc w:val="center"/>
              <w:rPr>
                <w:rFonts w:cs="Arial"/>
                <w:bCs w:val="0"/>
                <w:color w:val="000000"/>
                <w:sz w:val="20"/>
              </w:rPr>
            </w:pPr>
            <w:r>
              <w:rPr>
                <w:rFonts w:cs="Arial"/>
                <w:bCs w:val="0"/>
                <w:color w:val="000000"/>
                <w:sz w:val="20"/>
              </w:rPr>
              <w:t>2.7</w:t>
            </w:r>
          </w:p>
        </w:tc>
        <w:tc>
          <w:tcPr>
            <w:tcW w:w="1393" w:type="dxa"/>
            <w:tcBorders>
              <w:top w:val="nil"/>
              <w:left w:val="nil"/>
              <w:bottom w:val="single" w:sz="4" w:space="0" w:color="auto"/>
              <w:right w:val="single" w:sz="4" w:space="0" w:color="auto"/>
            </w:tcBorders>
            <w:vAlign w:val="center"/>
            <w:hideMark/>
          </w:tcPr>
          <w:p w14:paraId="040AC23E" w14:textId="77777777" w:rsidR="00EB2B84" w:rsidRDefault="00EB2B84">
            <w:pPr>
              <w:spacing w:line="240" w:lineRule="auto"/>
              <w:jc w:val="center"/>
              <w:rPr>
                <w:rFonts w:cs="Arial"/>
                <w:bCs w:val="0"/>
                <w:color w:val="000000"/>
                <w:sz w:val="20"/>
              </w:rPr>
            </w:pPr>
            <w:r>
              <w:rPr>
                <w:rFonts w:cs="Arial"/>
                <w:bCs w:val="0"/>
                <w:color w:val="000000"/>
                <w:sz w:val="20"/>
              </w:rPr>
              <w:t>0.4</w:t>
            </w:r>
          </w:p>
        </w:tc>
        <w:tc>
          <w:tcPr>
            <w:tcW w:w="1046" w:type="dxa"/>
            <w:tcBorders>
              <w:top w:val="nil"/>
              <w:left w:val="nil"/>
              <w:bottom w:val="single" w:sz="4" w:space="0" w:color="auto"/>
              <w:right w:val="single" w:sz="4" w:space="0" w:color="auto"/>
            </w:tcBorders>
            <w:vAlign w:val="center"/>
            <w:hideMark/>
          </w:tcPr>
          <w:p w14:paraId="2BCA6AAA" w14:textId="77777777" w:rsidR="00EB2B84" w:rsidRDefault="00EB2B84">
            <w:pPr>
              <w:spacing w:line="240" w:lineRule="auto"/>
              <w:jc w:val="center"/>
              <w:rPr>
                <w:rFonts w:cs="Arial"/>
                <w:bCs w:val="0"/>
                <w:color w:val="000000"/>
                <w:sz w:val="20"/>
              </w:rPr>
            </w:pPr>
            <w:r>
              <w:rPr>
                <w:rFonts w:cs="Arial"/>
                <w:bCs w:val="0"/>
                <w:color w:val="000000"/>
                <w:sz w:val="20"/>
              </w:rPr>
              <w:t>2.0</w:t>
            </w:r>
          </w:p>
        </w:tc>
        <w:tc>
          <w:tcPr>
            <w:tcW w:w="1393" w:type="dxa"/>
            <w:tcBorders>
              <w:top w:val="nil"/>
              <w:left w:val="nil"/>
              <w:bottom w:val="single" w:sz="4" w:space="0" w:color="auto"/>
              <w:right w:val="single" w:sz="4" w:space="0" w:color="auto"/>
            </w:tcBorders>
            <w:vAlign w:val="center"/>
            <w:hideMark/>
          </w:tcPr>
          <w:p w14:paraId="0F6AC0B2" w14:textId="77777777" w:rsidR="00EB2B84" w:rsidRDefault="00EB2B84">
            <w:pPr>
              <w:spacing w:line="240" w:lineRule="auto"/>
              <w:jc w:val="center"/>
              <w:rPr>
                <w:rFonts w:cs="Arial"/>
                <w:bCs w:val="0"/>
                <w:color w:val="000000"/>
                <w:sz w:val="20"/>
              </w:rPr>
            </w:pPr>
            <w:r>
              <w:rPr>
                <w:rFonts w:cs="Arial"/>
                <w:bCs w:val="0"/>
                <w:color w:val="000000"/>
                <w:sz w:val="20"/>
              </w:rPr>
              <w:t>0.4</w:t>
            </w:r>
          </w:p>
        </w:tc>
        <w:tc>
          <w:tcPr>
            <w:tcW w:w="1046" w:type="dxa"/>
            <w:tcBorders>
              <w:top w:val="nil"/>
              <w:left w:val="nil"/>
              <w:bottom w:val="single" w:sz="4" w:space="0" w:color="auto"/>
              <w:right w:val="single" w:sz="4" w:space="0" w:color="auto"/>
            </w:tcBorders>
            <w:vAlign w:val="center"/>
            <w:hideMark/>
          </w:tcPr>
          <w:p w14:paraId="0D6F2457"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93" w:type="dxa"/>
            <w:tcBorders>
              <w:top w:val="nil"/>
              <w:left w:val="nil"/>
              <w:bottom w:val="single" w:sz="4" w:space="0" w:color="auto"/>
              <w:right w:val="single" w:sz="4" w:space="0" w:color="auto"/>
            </w:tcBorders>
            <w:vAlign w:val="center"/>
            <w:hideMark/>
          </w:tcPr>
          <w:p w14:paraId="7BD1CF81"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0A64CADF" w14:textId="77777777" w:rsidTr="00581261">
        <w:trPr>
          <w:trHeight w:val="281"/>
          <w:jc w:val="center"/>
        </w:trPr>
        <w:tc>
          <w:tcPr>
            <w:tcW w:w="1983" w:type="dxa"/>
            <w:tcBorders>
              <w:top w:val="nil"/>
              <w:left w:val="single" w:sz="4" w:space="0" w:color="auto"/>
              <w:bottom w:val="single" w:sz="4" w:space="0" w:color="auto"/>
              <w:right w:val="single" w:sz="4" w:space="0" w:color="auto"/>
            </w:tcBorders>
            <w:vAlign w:val="center"/>
            <w:hideMark/>
          </w:tcPr>
          <w:p w14:paraId="50D287BB" w14:textId="77777777" w:rsidR="00EB2B84" w:rsidRDefault="00EB2B84">
            <w:pPr>
              <w:spacing w:line="240" w:lineRule="auto"/>
              <w:jc w:val="center"/>
              <w:rPr>
                <w:rFonts w:cs="Arial"/>
                <w:bCs w:val="0"/>
                <w:color w:val="000000"/>
                <w:sz w:val="20"/>
              </w:rPr>
            </w:pPr>
            <w:r>
              <w:rPr>
                <w:rFonts w:cs="Arial"/>
                <w:bCs w:val="0"/>
                <w:color w:val="000000"/>
                <w:sz w:val="20"/>
              </w:rPr>
              <w:t>2018-2019</w:t>
            </w:r>
          </w:p>
        </w:tc>
        <w:tc>
          <w:tcPr>
            <w:tcW w:w="1046" w:type="dxa"/>
            <w:tcBorders>
              <w:top w:val="nil"/>
              <w:left w:val="nil"/>
              <w:bottom w:val="single" w:sz="4" w:space="0" w:color="auto"/>
              <w:right w:val="single" w:sz="4" w:space="0" w:color="auto"/>
            </w:tcBorders>
            <w:vAlign w:val="center"/>
            <w:hideMark/>
          </w:tcPr>
          <w:p w14:paraId="37AE04A0" w14:textId="77777777" w:rsidR="00EB2B84" w:rsidRDefault="00EB2B84">
            <w:pPr>
              <w:spacing w:line="240" w:lineRule="auto"/>
              <w:jc w:val="center"/>
              <w:rPr>
                <w:rFonts w:cs="Arial"/>
                <w:bCs w:val="0"/>
                <w:color w:val="000000"/>
                <w:sz w:val="20"/>
              </w:rPr>
            </w:pPr>
            <w:r>
              <w:rPr>
                <w:rFonts w:cs="Arial"/>
                <w:bCs w:val="0"/>
                <w:color w:val="000000"/>
                <w:sz w:val="20"/>
              </w:rPr>
              <w:t>2.4</w:t>
            </w:r>
          </w:p>
        </w:tc>
        <w:tc>
          <w:tcPr>
            <w:tcW w:w="1393" w:type="dxa"/>
            <w:tcBorders>
              <w:top w:val="nil"/>
              <w:left w:val="nil"/>
              <w:bottom w:val="single" w:sz="4" w:space="0" w:color="auto"/>
              <w:right w:val="single" w:sz="4" w:space="0" w:color="auto"/>
            </w:tcBorders>
            <w:vAlign w:val="center"/>
            <w:hideMark/>
          </w:tcPr>
          <w:p w14:paraId="29F432FC" w14:textId="77777777" w:rsidR="00EB2B84" w:rsidRDefault="00EB2B84">
            <w:pPr>
              <w:spacing w:line="240" w:lineRule="auto"/>
              <w:jc w:val="center"/>
              <w:rPr>
                <w:rFonts w:cs="Arial"/>
                <w:bCs w:val="0"/>
                <w:color w:val="000000"/>
                <w:sz w:val="20"/>
              </w:rPr>
            </w:pPr>
            <w:r>
              <w:rPr>
                <w:rFonts w:cs="Arial"/>
                <w:bCs w:val="0"/>
                <w:color w:val="000000"/>
                <w:sz w:val="20"/>
              </w:rPr>
              <w:t>0.4</w:t>
            </w:r>
          </w:p>
        </w:tc>
        <w:tc>
          <w:tcPr>
            <w:tcW w:w="1046" w:type="dxa"/>
            <w:tcBorders>
              <w:top w:val="nil"/>
              <w:left w:val="nil"/>
              <w:bottom w:val="single" w:sz="4" w:space="0" w:color="auto"/>
              <w:right w:val="single" w:sz="4" w:space="0" w:color="auto"/>
            </w:tcBorders>
            <w:vAlign w:val="center"/>
            <w:hideMark/>
          </w:tcPr>
          <w:p w14:paraId="1854C49E" w14:textId="77777777" w:rsidR="00EB2B84" w:rsidRDefault="00EB2B84">
            <w:pPr>
              <w:spacing w:line="240" w:lineRule="auto"/>
              <w:jc w:val="center"/>
              <w:rPr>
                <w:rFonts w:cs="Arial"/>
                <w:bCs w:val="0"/>
                <w:color w:val="000000"/>
                <w:sz w:val="20"/>
              </w:rPr>
            </w:pPr>
            <w:r>
              <w:rPr>
                <w:rFonts w:cs="Arial"/>
                <w:bCs w:val="0"/>
                <w:color w:val="000000"/>
                <w:sz w:val="20"/>
              </w:rPr>
              <w:t>1.7</w:t>
            </w:r>
          </w:p>
        </w:tc>
        <w:tc>
          <w:tcPr>
            <w:tcW w:w="1393" w:type="dxa"/>
            <w:tcBorders>
              <w:top w:val="nil"/>
              <w:left w:val="nil"/>
              <w:bottom w:val="single" w:sz="4" w:space="0" w:color="auto"/>
              <w:right w:val="single" w:sz="4" w:space="0" w:color="auto"/>
            </w:tcBorders>
            <w:vAlign w:val="center"/>
            <w:hideMark/>
          </w:tcPr>
          <w:p w14:paraId="0707976D" w14:textId="77777777" w:rsidR="00EB2B84" w:rsidRDefault="00EB2B84">
            <w:pPr>
              <w:spacing w:line="240" w:lineRule="auto"/>
              <w:jc w:val="center"/>
              <w:rPr>
                <w:rFonts w:cs="Arial"/>
                <w:bCs w:val="0"/>
                <w:color w:val="000000"/>
                <w:sz w:val="20"/>
              </w:rPr>
            </w:pPr>
            <w:r>
              <w:rPr>
                <w:rFonts w:cs="Arial"/>
                <w:bCs w:val="0"/>
                <w:color w:val="000000"/>
                <w:sz w:val="20"/>
              </w:rPr>
              <w:t>0.6</w:t>
            </w:r>
          </w:p>
        </w:tc>
        <w:tc>
          <w:tcPr>
            <w:tcW w:w="1046" w:type="dxa"/>
            <w:tcBorders>
              <w:top w:val="nil"/>
              <w:left w:val="nil"/>
              <w:bottom w:val="single" w:sz="4" w:space="0" w:color="auto"/>
              <w:right w:val="single" w:sz="4" w:space="0" w:color="auto"/>
            </w:tcBorders>
            <w:vAlign w:val="center"/>
            <w:hideMark/>
          </w:tcPr>
          <w:p w14:paraId="4948E2A6" w14:textId="77777777" w:rsidR="00EB2B84" w:rsidRDefault="00EB2B84">
            <w:pPr>
              <w:spacing w:line="240" w:lineRule="auto"/>
              <w:jc w:val="center"/>
              <w:rPr>
                <w:rFonts w:cs="Arial"/>
                <w:bCs w:val="0"/>
                <w:color w:val="000000"/>
                <w:sz w:val="20"/>
              </w:rPr>
            </w:pPr>
            <w:r>
              <w:rPr>
                <w:rFonts w:cs="Arial"/>
                <w:bCs w:val="0"/>
                <w:color w:val="000000"/>
                <w:sz w:val="20"/>
              </w:rPr>
              <w:t>1.4</w:t>
            </w:r>
          </w:p>
        </w:tc>
        <w:tc>
          <w:tcPr>
            <w:tcW w:w="1393" w:type="dxa"/>
            <w:tcBorders>
              <w:top w:val="nil"/>
              <w:left w:val="nil"/>
              <w:bottom w:val="single" w:sz="4" w:space="0" w:color="auto"/>
              <w:right w:val="single" w:sz="4" w:space="0" w:color="auto"/>
            </w:tcBorders>
            <w:vAlign w:val="center"/>
            <w:hideMark/>
          </w:tcPr>
          <w:p w14:paraId="0C2BE109" w14:textId="77777777" w:rsidR="00EB2B84" w:rsidRDefault="00EB2B84">
            <w:pPr>
              <w:spacing w:line="240" w:lineRule="auto"/>
              <w:jc w:val="center"/>
              <w:rPr>
                <w:rFonts w:cs="Arial"/>
                <w:bCs w:val="0"/>
                <w:color w:val="000000"/>
                <w:sz w:val="20"/>
              </w:rPr>
            </w:pPr>
            <w:r>
              <w:rPr>
                <w:rFonts w:cs="Arial"/>
                <w:bCs w:val="0"/>
                <w:color w:val="000000"/>
                <w:sz w:val="20"/>
              </w:rPr>
              <w:t>0.2</w:t>
            </w:r>
          </w:p>
        </w:tc>
      </w:tr>
      <w:tr w:rsidR="00EB2B84" w14:paraId="337F4484" w14:textId="77777777" w:rsidTr="00581261">
        <w:trPr>
          <w:trHeight w:val="281"/>
          <w:jc w:val="center"/>
        </w:trPr>
        <w:tc>
          <w:tcPr>
            <w:tcW w:w="1983" w:type="dxa"/>
            <w:tcBorders>
              <w:top w:val="single" w:sz="4" w:space="0" w:color="auto"/>
              <w:left w:val="single" w:sz="4" w:space="0" w:color="auto"/>
              <w:bottom w:val="single" w:sz="4" w:space="0" w:color="auto"/>
              <w:right w:val="single" w:sz="4" w:space="0" w:color="auto"/>
            </w:tcBorders>
            <w:vAlign w:val="center"/>
            <w:hideMark/>
          </w:tcPr>
          <w:p w14:paraId="57C7941E" w14:textId="77777777" w:rsidR="00EB2B84" w:rsidRDefault="00EB2B84">
            <w:pPr>
              <w:spacing w:line="240" w:lineRule="auto"/>
              <w:jc w:val="center"/>
              <w:rPr>
                <w:rFonts w:cs="Arial"/>
                <w:bCs w:val="0"/>
                <w:color w:val="000000"/>
                <w:sz w:val="20"/>
              </w:rPr>
            </w:pPr>
            <w:r>
              <w:rPr>
                <w:rFonts w:cs="Arial"/>
                <w:bCs w:val="0"/>
                <w:color w:val="000000"/>
                <w:sz w:val="20"/>
              </w:rPr>
              <w:t>2019-2020</w:t>
            </w:r>
          </w:p>
        </w:tc>
        <w:tc>
          <w:tcPr>
            <w:tcW w:w="1046" w:type="dxa"/>
            <w:tcBorders>
              <w:top w:val="single" w:sz="4" w:space="0" w:color="auto"/>
              <w:left w:val="nil"/>
              <w:bottom w:val="single" w:sz="4" w:space="0" w:color="auto"/>
              <w:right w:val="single" w:sz="4" w:space="0" w:color="auto"/>
            </w:tcBorders>
            <w:vAlign w:val="center"/>
            <w:hideMark/>
          </w:tcPr>
          <w:p w14:paraId="1E8A2B33" w14:textId="77777777" w:rsidR="00EB2B84" w:rsidRDefault="00EB2B84">
            <w:pPr>
              <w:spacing w:line="240" w:lineRule="auto"/>
              <w:jc w:val="center"/>
              <w:rPr>
                <w:rFonts w:cs="Arial"/>
                <w:bCs w:val="0"/>
                <w:color w:val="000000"/>
                <w:sz w:val="20"/>
              </w:rPr>
            </w:pPr>
            <w:r>
              <w:rPr>
                <w:rFonts w:cs="Arial"/>
                <w:bCs w:val="0"/>
                <w:color w:val="000000"/>
                <w:sz w:val="20"/>
              </w:rPr>
              <w:t>2.4</w:t>
            </w:r>
          </w:p>
        </w:tc>
        <w:tc>
          <w:tcPr>
            <w:tcW w:w="1393" w:type="dxa"/>
            <w:tcBorders>
              <w:top w:val="single" w:sz="4" w:space="0" w:color="auto"/>
              <w:left w:val="nil"/>
              <w:bottom w:val="single" w:sz="4" w:space="0" w:color="auto"/>
              <w:right w:val="single" w:sz="4" w:space="0" w:color="auto"/>
            </w:tcBorders>
            <w:vAlign w:val="center"/>
            <w:hideMark/>
          </w:tcPr>
          <w:p w14:paraId="35A81760" w14:textId="77777777" w:rsidR="00EB2B84" w:rsidRDefault="00EB2B84">
            <w:pPr>
              <w:spacing w:line="240" w:lineRule="auto"/>
              <w:jc w:val="center"/>
              <w:rPr>
                <w:rFonts w:cs="Arial"/>
                <w:bCs w:val="0"/>
                <w:color w:val="000000"/>
                <w:sz w:val="20"/>
              </w:rPr>
            </w:pPr>
            <w:r>
              <w:rPr>
                <w:rFonts w:cs="Arial"/>
                <w:bCs w:val="0"/>
                <w:color w:val="000000"/>
                <w:sz w:val="20"/>
              </w:rPr>
              <w:t>0.6</w:t>
            </w:r>
          </w:p>
        </w:tc>
        <w:tc>
          <w:tcPr>
            <w:tcW w:w="1046" w:type="dxa"/>
            <w:tcBorders>
              <w:top w:val="single" w:sz="4" w:space="0" w:color="auto"/>
              <w:left w:val="nil"/>
              <w:bottom w:val="single" w:sz="4" w:space="0" w:color="auto"/>
              <w:right w:val="single" w:sz="4" w:space="0" w:color="auto"/>
            </w:tcBorders>
            <w:vAlign w:val="center"/>
            <w:hideMark/>
          </w:tcPr>
          <w:p w14:paraId="0C957B2B" w14:textId="77777777" w:rsidR="00EB2B84" w:rsidRDefault="00EB2B84">
            <w:pPr>
              <w:spacing w:line="240" w:lineRule="auto"/>
              <w:jc w:val="center"/>
              <w:rPr>
                <w:rFonts w:cs="Arial"/>
                <w:bCs w:val="0"/>
                <w:color w:val="000000"/>
                <w:sz w:val="20"/>
              </w:rPr>
            </w:pPr>
            <w:r>
              <w:rPr>
                <w:rFonts w:cs="Arial"/>
                <w:bCs w:val="0"/>
                <w:color w:val="000000"/>
                <w:sz w:val="20"/>
              </w:rPr>
              <w:t>1.8</w:t>
            </w:r>
          </w:p>
        </w:tc>
        <w:tc>
          <w:tcPr>
            <w:tcW w:w="1393" w:type="dxa"/>
            <w:tcBorders>
              <w:top w:val="single" w:sz="4" w:space="0" w:color="auto"/>
              <w:left w:val="nil"/>
              <w:bottom w:val="single" w:sz="4" w:space="0" w:color="auto"/>
              <w:right w:val="single" w:sz="4" w:space="0" w:color="auto"/>
            </w:tcBorders>
            <w:vAlign w:val="center"/>
            <w:hideMark/>
          </w:tcPr>
          <w:p w14:paraId="5DA2EA6D" w14:textId="77777777" w:rsidR="00EB2B84" w:rsidRDefault="00EB2B84">
            <w:pPr>
              <w:spacing w:line="240" w:lineRule="auto"/>
              <w:jc w:val="center"/>
              <w:rPr>
                <w:rFonts w:cs="Arial"/>
                <w:bCs w:val="0"/>
                <w:color w:val="000000"/>
                <w:sz w:val="20"/>
              </w:rPr>
            </w:pPr>
            <w:r>
              <w:rPr>
                <w:rFonts w:cs="Arial"/>
                <w:bCs w:val="0"/>
                <w:color w:val="000000"/>
                <w:sz w:val="20"/>
              </w:rPr>
              <w:t>0.7</w:t>
            </w:r>
          </w:p>
        </w:tc>
        <w:tc>
          <w:tcPr>
            <w:tcW w:w="1046" w:type="dxa"/>
            <w:tcBorders>
              <w:top w:val="single" w:sz="4" w:space="0" w:color="auto"/>
              <w:left w:val="nil"/>
              <w:bottom w:val="single" w:sz="4" w:space="0" w:color="auto"/>
              <w:right w:val="single" w:sz="4" w:space="0" w:color="auto"/>
            </w:tcBorders>
            <w:vAlign w:val="center"/>
            <w:hideMark/>
          </w:tcPr>
          <w:p w14:paraId="4E082E37" w14:textId="77777777" w:rsidR="00EB2B84" w:rsidRDefault="00EB2B84">
            <w:pPr>
              <w:spacing w:line="240" w:lineRule="auto"/>
              <w:jc w:val="center"/>
              <w:rPr>
                <w:rFonts w:cs="Arial"/>
                <w:bCs w:val="0"/>
                <w:color w:val="000000"/>
                <w:sz w:val="20"/>
                <w:szCs w:val="18"/>
              </w:rPr>
            </w:pPr>
            <w:r>
              <w:rPr>
                <w:sz w:val="20"/>
                <w:szCs w:val="18"/>
              </w:rPr>
              <w:t>1.1</w:t>
            </w:r>
          </w:p>
        </w:tc>
        <w:tc>
          <w:tcPr>
            <w:tcW w:w="1393" w:type="dxa"/>
            <w:tcBorders>
              <w:top w:val="single" w:sz="4" w:space="0" w:color="auto"/>
              <w:left w:val="nil"/>
              <w:bottom w:val="single" w:sz="4" w:space="0" w:color="auto"/>
              <w:right w:val="single" w:sz="4" w:space="0" w:color="auto"/>
            </w:tcBorders>
            <w:vAlign w:val="center"/>
            <w:hideMark/>
          </w:tcPr>
          <w:p w14:paraId="2AE1CCEC" w14:textId="77777777" w:rsidR="00EB2B84" w:rsidRDefault="00EB2B84">
            <w:pPr>
              <w:spacing w:line="240" w:lineRule="auto"/>
              <w:jc w:val="center"/>
              <w:rPr>
                <w:rFonts w:cs="Arial"/>
                <w:bCs w:val="0"/>
                <w:color w:val="000000"/>
                <w:sz w:val="20"/>
                <w:szCs w:val="18"/>
              </w:rPr>
            </w:pPr>
            <w:r>
              <w:rPr>
                <w:sz w:val="20"/>
                <w:szCs w:val="18"/>
              </w:rPr>
              <w:t>0.16</w:t>
            </w:r>
          </w:p>
        </w:tc>
      </w:tr>
      <w:tr w:rsidR="00EB2B84" w14:paraId="2E9C5985" w14:textId="77777777" w:rsidTr="00581261">
        <w:trPr>
          <w:trHeight w:val="281"/>
          <w:jc w:val="center"/>
        </w:trPr>
        <w:tc>
          <w:tcPr>
            <w:tcW w:w="1983" w:type="dxa"/>
            <w:tcBorders>
              <w:top w:val="single" w:sz="4" w:space="0" w:color="auto"/>
              <w:left w:val="single" w:sz="4" w:space="0" w:color="auto"/>
              <w:bottom w:val="single" w:sz="4" w:space="0" w:color="auto"/>
              <w:right w:val="single" w:sz="4" w:space="0" w:color="auto"/>
            </w:tcBorders>
            <w:vAlign w:val="center"/>
            <w:hideMark/>
          </w:tcPr>
          <w:p w14:paraId="34743A12" w14:textId="77777777" w:rsidR="00EB2B84" w:rsidRDefault="00EB2B84">
            <w:pPr>
              <w:spacing w:line="240" w:lineRule="auto"/>
              <w:jc w:val="center"/>
              <w:rPr>
                <w:rFonts w:cs="Arial"/>
                <w:bCs w:val="0"/>
                <w:color w:val="000000"/>
                <w:sz w:val="20"/>
              </w:rPr>
            </w:pPr>
            <w:r>
              <w:rPr>
                <w:rFonts w:cs="Arial"/>
                <w:bCs w:val="0"/>
                <w:color w:val="000000"/>
                <w:sz w:val="20"/>
              </w:rPr>
              <w:t>2020-2021</w:t>
            </w:r>
          </w:p>
        </w:tc>
        <w:tc>
          <w:tcPr>
            <w:tcW w:w="1046" w:type="dxa"/>
            <w:tcBorders>
              <w:top w:val="single" w:sz="4" w:space="0" w:color="auto"/>
              <w:left w:val="nil"/>
              <w:bottom w:val="single" w:sz="4" w:space="0" w:color="auto"/>
              <w:right w:val="single" w:sz="4" w:space="0" w:color="auto"/>
            </w:tcBorders>
            <w:vAlign w:val="center"/>
            <w:hideMark/>
          </w:tcPr>
          <w:p w14:paraId="69E48E44" w14:textId="77777777" w:rsidR="00EB2B84" w:rsidRDefault="00EB2B84">
            <w:pPr>
              <w:spacing w:line="240" w:lineRule="auto"/>
              <w:jc w:val="center"/>
              <w:rPr>
                <w:rFonts w:cs="Arial"/>
                <w:bCs w:val="0"/>
                <w:color w:val="000000"/>
                <w:sz w:val="20"/>
              </w:rPr>
            </w:pPr>
            <w:r>
              <w:rPr>
                <w:rFonts w:cs="Arial"/>
                <w:color w:val="000000"/>
                <w:sz w:val="20"/>
              </w:rPr>
              <w:t>1.9</w:t>
            </w:r>
          </w:p>
        </w:tc>
        <w:tc>
          <w:tcPr>
            <w:tcW w:w="1393" w:type="dxa"/>
            <w:tcBorders>
              <w:top w:val="single" w:sz="4" w:space="0" w:color="auto"/>
              <w:left w:val="nil"/>
              <w:bottom w:val="single" w:sz="4" w:space="0" w:color="auto"/>
              <w:right w:val="single" w:sz="4" w:space="0" w:color="auto"/>
            </w:tcBorders>
            <w:vAlign w:val="center"/>
            <w:hideMark/>
          </w:tcPr>
          <w:p w14:paraId="0032BCB8" w14:textId="77777777" w:rsidR="00EB2B84" w:rsidRDefault="00EB2B84">
            <w:pPr>
              <w:spacing w:line="240" w:lineRule="auto"/>
              <w:jc w:val="center"/>
              <w:rPr>
                <w:rFonts w:cs="Arial"/>
                <w:bCs w:val="0"/>
                <w:color w:val="000000"/>
                <w:sz w:val="20"/>
              </w:rPr>
            </w:pPr>
            <w:r>
              <w:rPr>
                <w:rFonts w:cs="Arial"/>
                <w:color w:val="000000"/>
                <w:sz w:val="20"/>
              </w:rPr>
              <w:t>0.4</w:t>
            </w:r>
          </w:p>
        </w:tc>
        <w:tc>
          <w:tcPr>
            <w:tcW w:w="1046" w:type="dxa"/>
            <w:tcBorders>
              <w:top w:val="single" w:sz="4" w:space="0" w:color="auto"/>
              <w:left w:val="nil"/>
              <w:bottom w:val="single" w:sz="4" w:space="0" w:color="auto"/>
              <w:right w:val="single" w:sz="4" w:space="0" w:color="auto"/>
            </w:tcBorders>
            <w:vAlign w:val="center"/>
            <w:hideMark/>
          </w:tcPr>
          <w:p w14:paraId="357E958B" w14:textId="77777777" w:rsidR="00EB2B84" w:rsidRDefault="00EB2B84">
            <w:pPr>
              <w:spacing w:line="240" w:lineRule="auto"/>
              <w:jc w:val="center"/>
              <w:rPr>
                <w:rFonts w:cs="Arial"/>
                <w:bCs w:val="0"/>
                <w:color w:val="000000"/>
                <w:sz w:val="20"/>
              </w:rPr>
            </w:pPr>
            <w:r>
              <w:rPr>
                <w:rFonts w:cs="Arial"/>
                <w:color w:val="000000"/>
                <w:sz w:val="20"/>
              </w:rPr>
              <w:t>1.9</w:t>
            </w:r>
          </w:p>
        </w:tc>
        <w:tc>
          <w:tcPr>
            <w:tcW w:w="1393" w:type="dxa"/>
            <w:tcBorders>
              <w:top w:val="single" w:sz="4" w:space="0" w:color="auto"/>
              <w:left w:val="nil"/>
              <w:bottom w:val="single" w:sz="4" w:space="0" w:color="auto"/>
              <w:right w:val="single" w:sz="4" w:space="0" w:color="auto"/>
            </w:tcBorders>
            <w:vAlign w:val="center"/>
            <w:hideMark/>
          </w:tcPr>
          <w:p w14:paraId="543BBFE7" w14:textId="77777777" w:rsidR="00EB2B84" w:rsidRDefault="00EB2B84">
            <w:pPr>
              <w:spacing w:line="240" w:lineRule="auto"/>
              <w:jc w:val="center"/>
              <w:rPr>
                <w:rFonts w:cs="Arial"/>
                <w:bCs w:val="0"/>
                <w:color w:val="000000"/>
                <w:sz w:val="20"/>
              </w:rPr>
            </w:pPr>
            <w:r>
              <w:rPr>
                <w:rFonts w:cs="Arial"/>
                <w:color w:val="000000"/>
                <w:sz w:val="20"/>
              </w:rPr>
              <w:t>0.5</w:t>
            </w:r>
          </w:p>
        </w:tc>
        <w:tc>
          <w:tcPr>
            <w:tcW w:w="1046" w:type="dxa"/>
            <w:tcBorders>
              <w:top w:val="single" w:sz="4" w:space="0" w:color="auto"/>
              <w:left w:val="nil"/>
              <w:bottom w:val="single" w:sz="4" w:space="0" w:color="auto"/>
              <w:right w:val="single" w:sz="4" w:space="0" w:color="auto"/>
            </w:tcBorders>
            <w:vAlign w:val="center"/>
            <w:hideMark/>
          </w:tcPr>
          <w:p w14:paraId="133DD0F2" w14:textId="77777777" w:rsidR="00EB2B84" w:rsidRDefault="00EB2B84">
            <w:pPr>
              <w:spacing w:line="240" w:lineRule="auto"/>
              <w:jc w:val="center"/>
              <w:rPr>
                <w:sz w:val="20"/>
                <w:szCs w:val="18"/>
              </w:rPr>
            </w:pPr>
            <w:r>
              <w:rPr>
                <w:rFonts w:cs="Arial"/>
                <w:color w:val="000000"/>
                <w:sz w:val="20"/>
              </w:rPr>
              <w:t>1.7</w:t>
            </w:r>
          </w:p>
        </w:tc>
        <w:tc>
          <w:tcPr>
            <w:tcW w:w="1393" w:type="dxa"/>
            <w:tcBorders>
              <w:top w:val="single" w:sz="4" w:space="0" w:color="auto"/>
              <w:left w:val="nil"/>
              <w:bottom w:val="single" w:sz="4" w:space="0" w:color="auto"/>
              <w:right w:val="single" w:sz="4" w:space="0" w:color="auto"/>
            </w:tcBorders>
            <w:vAlign w:val="center"/>
            <w:hideMark/>
          </w:tcPr>
          <w:p w14:paraId="45858717" w14:textId="77777777" w:rsidR="00EB2B84" w:rsidRDefault="00EB2B84">
            <w:pPr>
              <w:spacing w:line="240" w:lineRule="auto"/>
              <w:jc w:val="center"/>
              <w:rPr>
                <w:sz w:val="20"/>
                <w:szCs w:val="18"/>
              </w:rPr>
            </w:pPr>
            <w:r>
              <w:rPr>
                <w:rFonts w:cs="Arial"/>
                <w:color w:val="000000"/>
                <w:sz w:val="20"/>
              </w:rPr>
              <w:t>0.05</w:t>
            </w:r>
          </w:p>
        </w:tc>
      </w:tr>
    </w:tbl>
    <w:p w14:paraId="3F2306D4" w14:textId="77777777" w:rsidR="00EB2B84" w:rsidRDefault="00EB2B84" w:rsidP="005B2CE0">
      <w:pPr>
        <w:pStyle w:val="AmecfwTablefoot-notes"/>
        <w:spacing w:before="60"/>
        <w:ind w:left="450" w:right="540"/>
      </w:pPr>
      <w:r>
        <w:t xml:space="preserve">NS – Not sampled when Canyon Lake does not overtop the Canyon Lake Spillway. The USGS stream gauge at Site 30 (USGS 11070500) is located downstream of Canyon Lake on the San Jacinto River close to the river entrance to Lake Elsinore.  This downstream location is influenced by local urban runoff and groundwater seepage in addition to the flows from Canyon Lake. In addition, runoff from other local tributaries into Lake Elsinore are not included in this table.  </w:t>
      </w:r>
    </w:p>
    <w:p w14:paraId="3DC9BFBE" w14:textId="77777777" w:rsidR="00EB2B84" w:rsidRDefault="00EB2B84" w:rsidP="00EB2B84">
      <w:pPr>
        <w:spacing w:line="240" w:lineRule="auto"/>
        <w:jc w:val="left"/>
        <w:rPr>
          <w:rFonts w:cs="Arial"/>
          <w:b/>
          <w:szCs w:val="22"/>
        </w:rPr>
        <w:sectPr w:rsidR="00EB2B84" w:rsidSect="007050EA">
          <w:pgSz w:w="12240" w:h="15840"/>
          <w:pgMar w:top="1440" w:right="1440" w:bottom="1440" w:left="1440" w:header="720" w:footer="720" w:gutter="0"/>
          <w:pgNumType w:start="1"/>
          <w:cols w:space="720"/>
        </w:sectPr>
      </w:pPr>
    </w:p>
    <w:p w14:paraId="11C6B0F6" w14:textId="77777777" w:rsidR="00EB2B84" w:rsidRDefault="00EB2B84" w:rsidP="00EB2B84">
      <w:pPr>
        <w:pStyle w:val="AmecfwTablefoot-notes"/>
        <w:ind w:left="720" w:right="810"/>
      </w:pPr>
    </w:p>
    <w:p w14:paraId="0E7F808C" w14:textId="77777777" w:rsidR="00EB2B84" w:rsidRDefault="00EB2B84" w:rsidP="00EB2B84">
      <w:pPr>
        <w:pStyle w:val="AmecfwTableName"/>
        <w:spacing w:after="120"/>
      </w:pPr>
      <w:bookmarkStart w:id="15" w:name="_Toc78988414"/>
      <w:bookmarkStart w:id="16" w:name="_Toc79754803"/>
      <w:r>
        <w:t>Table 2</w:t>
      </w:r>
      <w:r>
        <w:noBreakHyphen/>
      </w:r>
      <w:r>
        <w:fldChar w:fldCharType="begin"/>
      </w:r>
      <w:r>
        <w:rPr>
          <w:noProof/>
        </w:rPr>
        <w:instrText xml:space="preserve"> SEQ Table \* ARABIC \s 1 </w:instrText>
      </w:r>
      <w:r>
        <w:fldChar w:fldCharType="separate"/>
      </w:r>
      <w:r>
        <w:rPr>
          <w:noProof/>
        </w:rPr>
        <w:t>3</w:t>
      </w:r>
      <w:r>
        <w:fldChar w:fldCharType="end"/>
      </w:r>
      <w:r>
        <w:t>. Summary of Historical Estimated Annual Loads</w:t>
      </w:r>
      <w:bookmarkEnd w:id="15"/>
      <w:bookmarkEnd w:id="16"/>
    </w:p>
    <w:tbl>
      <w:tblPr>
        <w:tblW w:w="11923" w:type="dxa"/>
        <w:jc w:val="center"/>
        <w:tblLook w:val="04A0" w:firstRow="1" w:lastRow="0" w:firstColumn="1" w:lastColumn="0" w:noHBand="0" w:noVBand="1"/>
      </w:tblPr>
      <w:tblGrid>
        <w:gridCol w:w="1975"/>
        <w:gridCol w:w="894"/>
        <w:gridCol w:w="1039"/>
        <w:gridCol w:w="1383"/>
        <w:gridCol w:w="894"/>
        <w:gridCol w:w="1039"/>
        <w:gridCol w:w="1383"/>
        <w:gridCol w:w="894"/>
        <w:gridCol w:w="1039"/>
        <w:gridCol w:w="1383"/>
      </w:tblGrid>
      <w:tr w:rsidR="00EB2B84" w14:paraId="353BD15A" w14:textId="77777777" w:rsidTr="00581261">
        <w:trPr>
          <w:trHeight w:val="495"/>
          <w:jc w:val="center"/>
        </w:trPr>
        <w:tc>
          <w:tcPr>
            <w:tcW w:w="1975" w:type="dxa"/>
            <w:vMerge w:val="restart"/>
            <w:tcBorders>
              <w:top w:val="single" w:sz="4" w:space="0" w:color="auto"/>
              <w:left w:val="single" w:sz="4" w:space="0" w:color="auto"/>
              <w:bottom w:val="single" w:sz="4" w:space="0" w:color="000000"/>
              <w:right w:val="single" w:sz="4" w:space="0" w:color="FFFFFF"/>
            </w:tcBorders>
            <w:shd w:val="clear" w:color="auto" w:fill="1F3864"/>
            <w:vAlign w:val="center"/>
            <w:hideMark/>
          </w:tcPr>
          <w:p w14:paraId="4C7330A8" w14:textId="77777777" w:rsidR="00EB2B84" w:rsidRDefault="00EB2B84">
            <w:pPr>
              <w:spacing w:line="240" w:lineRule="auto"/>
              <w:jc w:val="center"/>
              <w:rPr>
                <w:rFonts w:cs="Arial"/>
                <w:b/>
                <w:color w:val="FFFFFF"/>
                <w:sz w:val="20"/>
              </w:rPr>
            </w:pPr>
            <w:r>
              <w:rPr>
                <w:rFonts w:cs="Arial"/>
                <w:b/>
                <w:color w:val="FFFFFF"/>
                <w:sz w:val="20"/>
              </w:rPr>
              <w:t>Monitoring Year</w:t>
            </w:r>
          </w:p>
        </w:tc>
        <w:tc>
          <w:tcPr>
            <w:tcW w:w="3316" w:type="dxa"/>
            <w:gridSpan w:val="3"/>
            <w:tcBorders>
              <w:top w:val="single" w:sz="4" w:space="0" w:color="auto"/>
              <w:left w:val="nil"/>
              <w:bottom w:val="single" w:sz="4" w:space="0" w:color="FFFFFF"/>
              <w:right w:val="single" w:sz="4" w:space="0" w:color="FFFFFF"/>
            </w:tcBorders>
            <w:shd w:val="clear" w:color="auto" w:fill="1F3864"/>
            <w:vAlign w:val="center"/>
            <w:hideMark/>
          </w:tcPr>
          <w:p w14:paraId="7A1E86E7" w14:textId="77777777" w:rsidR="00EB2B84" w:rsidRDefault="00EB2B84">
            <w:pPr>
              <w:spacing w:line="240" w:lineRule="auto"/>
              <w:jc w:val="center"/>
              <w:rPr>
                <w:rFonts w:cs="Arial"/>
                <w:b/>
                <w:color w:val="FFFFFF"/>
                <w:sz w:val="20"/>
              </w:rPr>
            </w:pPr>
            <w:r>
              <w:rPr>
                <w:rFonts w:cs="Arial"/>
                <w:b/>
                <w:color w:val="FFFFFF"/>
                <w:sz w:val="20"/>
              </w:rPr>
              <w:t xml:space="preserve">Site 3 - Salt Creek at Murrieta Road </w:t>
            </w:r>
          </w:p>
        </w:tc>
        <w:tc>
          <w:tcPr>
            <w:tcW w:w="3316" w:type="dxa"/>
            <w:gridSpan w:val="3"/>
            <w:tcBorders>
              <w:top w:val="single" w:sz="4" w:space="0" w:color="auto"/>
              <w:left w:val="nil"/>
              <w:bottom w:val="single" w:sz="4" w:space="0" w:color="FFFFFF"/>
              <w:right w:val="single" w:sz="4" w:space="0" w:color="FFFFFF"/>
            </w:tcBorders>
            <w:shd w:val="clear" w:color="auto" w:fill="1F3864"/>
            <w:vAlign w:val="center"/>
            <w:hideMark/>
          </w:tcPr>
          <w:p w14:paraId="002A3F03" w14:textId="77777777" w:rsidR="00EB2B84" w:rsidRDefault="00EB2B84">
            <w:pPr>
              <w:spacing w:line="240" w:lineRule="auto"/>
              <w:jc w:val="center"/>
              <w:rPr>
                <w:rFonts w:cs="Arial"/>
                <w:b/>
                <w:color w:val="FFFFFF"/>
                <w:sz w:val="20"/>
              </w:rPr>
            </w:pPr>
            <w:r>
              <w:rPr>
                <w:rFonts w:cs="Arial"/>
                <w:b/>
                <w:color w:val="FFFFFF"/>
                <w:sz w:val="20"/>
              </w:rPr>
              <w:t xml:space="preserve">Site 4 - San Jacinto River at Goetz Road </w:t>
            </w:r>
          </w:p>
        </w:tc>
        <w:tc>
          <w:tcPr>
            <w:tcW w:w="3316" w:type="dxa"/>
            <w:gridSpan w:val="3"/>
            <w:tcBorders>
              <w:top w:val="single" w:sz="4" w:space="0" w:color="auto"/>
              <w:left w:val="nil"/>
              <w:bottom w:val="single" w:sz="4" w:space="0" w:color="FFFFFF"/>
              <w:right w:val="single" w:sz="4" w:space="0" w:color="auto"/>
            </w:tcBorders>
            <w:shd w:val="clear" w:color="auto" w:fill="1F3864"/>
            <w:vAlign w:val="center"/>
            <w:hideMark/>
          </w:tcPr>
          <w:p w14:paraId="6FC00990" w14:textId="77777777" w:rsidR="00EB2B84" w:rsidRDefault="00EB2B84">
            <w:pPr>
              <w:spacing w:line="240" w:lineRule="auto"/>
              <w:jc w:val="center"/>
              <w:rPr>
                <w:rFonts w:cs="Arial"/>
                <w:b/>
                <w:color w:val="FFFFFF"/>
                <w:sz w:val="20"/>
              </w:rPr>
            </w:pPr>
            <w:r>
              <w:rPr>
                <w:rFonts w:cs="Arial"/>
                <w:b/>
                <w:color w:val="FFFFFF"/>
                <w:sz w:val="20"/>
              </w:rPr>
              <w:t>Site 30 - Canyon Lake Spillway</w:t>
            </w:r>
          </w:p>
        </w:tc>
      </w:tr>
      <w:tr w:rsidR="00EB2B84" w14:paraId="733164AD" w14:textId="77777777" w:rsidTr="00581261">
        <w:trPr>
          <w:trHeight w:val="300"/>
          <w:jc w:val="center"/>
        </w:trPr>
        <w:tc>
          <w:tcPr>
            <w:tcW w:w="1975" w:type="dxa"/>
            <w:vMerge/>
            <w:tcBorders>
              <w:top w:val="single" w:sz="4" w:space="0" w:color="auto"/>
              <w:left w:val="single" w:sz="4" w:space="0" w:color="auto"/>
              <w:bottom w:val="single" w:sz="4" w:space="0" w:color="000000"/>
              <w:right w:val="single" w:sz="4" w:space="0" w:color="FFFFFF"/>
            </w:tcBorders>
            <w:vAlign w:val="center"/>
            <w:hideMark/>
          </w:tcPr>
          <w:p w14:paraId="52DB2B1B" w14:textId="77777777" w:rsidR="00EB2B84" w:rsidRDefault="00EB2B84">
            <w:pPr>
              <w:spacing w:line="240" w:lineRule="auto"/>
              <w:jc w:val="left"/>
              <w:rPr>
                <w:rFonts w:cs="Arial"/>
                <w:b/>
                <w:color w:val="FFFFFF"/>
                <w:sz w:val="20"/>
              </w:rPr>
            </w:pPr>
          </w:p>
        </w:tc>
        <w:tc>
          <w:tcPr>
            <w:tcW w:w="894" w:type="dxa"/>
            <w:tcBorders>
              <w:top w:val="nil"/>
              <w:left w:val="nil"/>
              <w:bottom w:val="single" w:sz="4" w:space="0" w:color="auto"/>
              <w:right w:val="single" w:sz="4" w:space="0" w:color="FFFFFF"/>
            </w:tcBorders>
            <w:shd w:val="clear" w:color="auto" w:fill="1F3864"/>
            <w:vAlign w:val="center"/>
            <w:hideMark/>
          </w:tcPr>
          <w:p w14:paraId="3D119A9A" w14:textId="77777777" w:rsidR="00EB2B84" w:rsidRDefault="00EB2B84">
            <w:pPr>
              <w:spacing w:line="240" w:lineRule="auto"/>
              <w:jc w:val="center"/>
              <w:rPr>
                <w:rFonts w:cs="Arial"/>
                <w:b/>
                <w:color w:val="FFFFFF"/>
                <w:sz w:val="20"/>
              </w:rPr>
            </w:pPr>
            <w:r>
              <w:rPr>
                <w:rFonts w:cs="Arial"/>
                <w:b/>
                <w:color w:val="FFFFFF"/>
                <w:sz w:val="20"/>
              </w:rPr>
              <w:t>Total Annual Flow (Mgal)</w:t>
            </w:r>
          </w:p>
        </w:tc>
        <w:tc>
          <w:tcPr>
            <w:tcW w:w="1039" w:type="dxa"/>
            <w:tcBorders>
              <w:top w:val="nil"/>
              <w:left w:val="nil"/>
              <w:bottom w:val="single" w:sz="4" w:space="0" w:color="auto"/>
              <w:right w:val="single" w:sz="4" w:space="0" w:color="FFFFFF"/>
            </w:tcBorders>
            <w:shd w:val="clear" w:color="auto" w:fill="1F3864"/>
            <w:vAlign w:val="center"/>
            <w:hideMark/>
          </w:tcPr>
          <w:p w14:paraId="6764E015" w14:textId="77777777" w:rsidR="00EB2B84" w:rsidRDefault="00EB2B84">
            <w:pPr>
              <w:spacing w:line="240" w:lineRule="auto"/>
              <w:jc w:val="center"/>
              <w:rPr>
                <w:rFonts w:cs="Arial"/>
                <w:b/>
                <w:color w:val="FFFFFF"/>
                <w:sz w:val="20"/>
              </w:rPr>
            </w:pPr>
            <w:r>
              <w:rPr>
                <w:rFonts w:cs="Arial"/>
                <w:b/>
                <w:color w:val="FFFFFF"/>
                <w:sz w:val="20"/>
              </w:rPr>
              <w:t>Total Nitrogen (kg)</w:t>
            </w:r>
          </w:p>
        </w:tc>
        <w:tc>
          <w:tcPr>
            <w:tcW w:w="1383" w:type="dxa"/>
            <w:tcBorders>
              <w:top w:val="nil"/>
              <w:left w:val="nil"/>
              <w:bottom w:val="single" w:sz="4" w:space="0" w:color="auto"/>
              <w:right w:val="single" w:sz="4" w:space="0" w:color="FFFFFF"/>
            </w:tcBorders>
            <w:shd w:val="clear" w:color="auto" w:fill="1F3864"/>
            <w:vAlign w:val="center"/>
            <w:hideMark/>
          </w:tcPr>
          <w:p w14:paraId="23F5732D" w14:textId="77777777" w:rsidR="00EB2B84" w:rsidRDefault="00EB2B84">
            <w:pPr>
              <w:spacing w:line="240" w:lineRule="auto"/>
              <w:jc w:val="center"/>
              <w:rPr>
                <w:rFonts w:cs="Arial"/>
                <w:b/>
                <w:color w:val="FFFFFF"/>
                <w:sz w:val="20"/>
              </w:rPr>
            </w:pPr>
            <w:r>
              <w:rPr>
                <w:rFonts w:cs="Arial"/>
                <w:b/>
                <w:color w:val="FFFFFF"/>
                <w:sz w:val="20"/>
              </w:rPr>
              <w:t>Total Phosphorus (kg)</w:t>
            </w:r>
          </w:p>
        </w:tc>
        <w:tc>
          <w:tcPr>
            <w:tcW w:w="894" w:type="dxa"/>
            <w:tcBorders>
              <w:top w:val="nil"/>
              <w:left w:val="nil"/>
              <w:bottom w:val="single" w:sz="4" w:space="0" w:color="auto"/>
              <w:right w:val="single" w:sz="4" w:space="0" w:color="FFFFFF"/>
            </w:tcBorders>
            <w:shd w:val="clear" w:color="auto" w:fill="1F3864"/>
            <w:vAlign w:val="center"/>
            <w:hideMark/>
          </w:tcPr>
          <w:p w14:paraId="1A504E41" w14:textId="77777777" w:rsidR="00EB2B84" w:rsidRDefault="00EB2B84">
            <w:pPr>
              <w:spacing w:line="240" w:lineRule="auto"/>
              <w:jc w:val="center"/>
              <w:rPr>
                <w:rFonts w:cs="Arial"/>
                <w:b/>
                <w:color w:val="FFFFFF"/>
                <w:sz w:val="20"/>
              </w:rPr>
            </w:pPr>
            <w:r>
              <w:rPr>
                <w:rFonts w:cs="Arial"/>
                <w:b/>
                <w:color w:val="FFFFFF"/>
                <w:sz w:val="20"/>
              </w:rPr>
              <w:t>Total Annual Flow (Mgal)</w:t>
            </w:r>
          </w:p>
        </w:tc>
        <w:tc>
          <w:tcPr>
            <w:tcW w:w="1039" w:type="dxa"/>
            <w:tcBorders>
              <w:top w:val="nil"/>
              <w:left w:val="nil"/>
              <w:bottom w:val="single" w:sz="4" w:space="0" w:color="auto"/>
              <w:right w:val="single" w:sz="4" w:space="0" w:color="FFFFFF"/>
            </w:tcBorders>
            <w:shd w:val="clear" w:color="auto" w:fill="1F3864"/>
            <w:vAlign w:val="center"/>
            <w:hideMark/>
          </w:tcPr>
          <w:p w14:paraId="15D6E357" w14:textId="77777777" w:rsidR="00EB2B84" w:rsidRDefault="00EB2B84">
            <w:pPr>
              <w:spacing w:line="240" w:lineRule="auto"/>
              <w:jc w:val="center"/>
              <w:rPr>
                <w:rFonts w:cs="Arial"/>
                <w:b/>
                <w:color w:val="FFFFFF"/>
                <w:sz w:val="20"/>
              </w:rPr>
            </w:pPr>
            <w:r>
              <w:rPr>
                <w:rFonts w:cs="Arial"/>
                <w:b/>
                <w:color w:val="FFFFFF"/>
                <w:sz w:val="20"/>
              </w:rPr>
              <w:t>Total Nitrogen (kg)</w:t>
            </w:r>
          </w:p>
        </w:tc>
        <w:tc>
          <w:tcPr>
            <w:tcW w:w="1383" w:type="dxa"/>
            <w:tcBorders>
              <w:top w:val="nil"/>
              <w:left w:val="nil"/>
              <w:bottom w:val="single" w:sz="4" w:space="0" w:color="auto"/>
              <w:right w:val="single" w:sz="4" w:space="0" w:color="FFFFFF"/>
            </w:tcBorders>
            <w:shd w:val="clear" w:color="auto" w:fill="1F3864"/>
            <w:vAlign w:val="center"/>
            <w:hideMark/>
          </w:tcPr>
          <w:p w14:paraId="6FDC3E45" w14:textId="77777777" w:rsidR="00EB2B84" w:rsidRDefault="00EB2B84">
            <w:pPr>
              <w:spacing w:line="240" w:lineRule="auto"/>
              <w:jc w:val="center"/>
              <w:rPr>
                <w:rFonts w:cs="Arial"/>
                <w:b/>
                <w:color w:val="FFFFFF"/>
                <w:sz w:val="20"/>
              </w:rPr>
            </w:pPr>
            <w:r>
              <w:rPr>
                <w:rFonts w:cs="Arial"/>
                <w:b/>
                <w:color w:val="FFFFFF"/>
                <w:sz w:val="20"/>
              </w:rPr>
              <w:t>Total Phosphorus (kg)</w:t>
            </w:r>
          </w:p>
        </w:tc>
        <w:tc>
          <w:tcPr>
            <w:tcW w:w="894" w:type="dxa"/>
            <w:tcBorders>
              <w:top w:val="nil"/>
              <w:left w:val="nil"/>
              <w:bottom w:val="single" w:sz="4" w:space="0" w:color="auto"/>
              <w:right w:val="single" w:sz="4" w:space="0" w:color="FFFFFF"/>
            </w:tcBorders>
            <w:shd w:val="clear" w:color="auto" w:fill="1F3864"/>
            <w:vAlign w:val="center"/>
            <w:hideMark/>
          </w:tcPr>
          <w:p w14:paraId="6F4DC9B6" w14:textId="77777777" w:rsidR="00EB2B84" w:rsidRDefault="00EB2B84">
            <w:pPr>
              <w:spacing w:line="240" w:lineRule="auto"/>
              <w:jc w:val="center"/>
              <w:rPr>
                <w:rFonts w:cs="Arial"/>
                <w:b/>
                <w:color w:val="FFFFFF"/>
                <w:sz w:val="20"/>
              </w:rPr>
            </w:pPr>
            <w:r>
              <w:rPr>
                <w:rFonts w:cs="Arial"/>
                <w:b/>
                <w:color w:val="FFFFFF"/>
                <w:sz w:val="20"/>
              </w:rPr>
              <w:t>Total Annual Flow (Mgal)</w:t>
            </w:r>
          </w:p>
        </w:tc>
        <w:tc>
          <w:tcPr>
            <w:tcW w:w="1039" w:type="dxa"/>
            <w:tcBorders>
              <w:top w:val="nil"/>
              <w:left w:val="nil"/>
              <w:bottom w:val="single" w:sz="4" w:space="0" w:color="auto"/>
              <w:right w:val="single" w:sz="4" w:space="0" w:color="FFFFFF"/>
            </w:tcBorders>
            <w:shd w:val="clear" w:color="auto" w:fill="1F3864"/>
            <w:vAlign w:val="center"/>
            <w:hideMark/>
          </w:tcPr>
          <w:p w14:paraId="164033A5" w14:textId="77777777" w:rsidR="00EB2B84" w:rsidRDefault="00EB2B84">
            <w:pPr>
              <w:spacing w:line="240" w:lineRule="auto"/>
              <w:jc w:val="center"/>
              <w:rPr>
                <w:rFonts w:cs="Arial"/>
                <w:b/>
                <w:color w:val="FFFFFF"/>
                <w:sz w:val="20"/>
              </w:rPr>
            </w:pPr>
            <w:r>
              <w:rPr>
                <w:rFonts w:cs="Arial"/>
                <w:b/>
                <w:color w:val="FFFFFF"/>
                <w:sz w:val="20"/>
              </w:rPr>
              <w:t>Total Nitrogen (kg)</w:t>
            </w:r>
          </w:p>
        </w:tc>
        <w:tc>
          <w:tcPr>
            <w:tcW w:w="1383" w:type="dxa"/>
            <w:tcBorders>
              <w:top w:val="nil"/>
              <w:left w:val="nil"/>
              <w:bottom w:val="single" w:sz="4" w:space="0" w:color="auto"/>
              <w:right w:val="single" w:sz="4" w:space="0" w:color="auto"/>
            </w:tcBorders>
            <w:shd w:val="clear" w:color="auto" w:fill="1F3864"/>
            <w:vAlign w:val="center"/>
            <w:hideMark/>
          </w:tcPr>
          <w:p w14:paraId="380A0367" w14:textId="77777777" w:rsidR="00EB2B84" w:rsidRDefault="00EB2B84">
            <w:pPr>
              <w:spacing w:line="240" w:lineRule="auto"/>
              <w:jc w:val="center"/>
              <w:rPr>
                <w:rFonts w:cs="Arial"/>
                <w:b/>
                <w:color w:val="FFFFFF"/>
                <w:sz w:val="20"/>
              </w:rPr>
            </w:pPr>
            <w:r>
              <w:rPr>
                <w:rFonts w:cs="Arial"/>
                <w:b/>
                <w:color w:val="FFFFFF"/>
                <w:sz w:val="20"/>
              </w:rPr>
              <w:t>Total Phosphorus (kg)</w:t>
            </w:r>
          </w:p>
        </w:tc>
      </w:tr>
      <w:tr w:rsidR="00EB2B84" w14:paraId="7E8ECD15"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48F02E05" w14:textId="77777777" w:rsidR="00EB2B84" w:rsidRDefault="00EB2B84">
            <w:pPr>
              <w:spacing w:line="240" w:lineRule="auto"/>
              <w:jc w:val="center"/>
              <w:rPr>
                <w:rFonts w:cs="Arial"/>
                <w:bCs w:val="0"/>
                <w:color w:val="000000"/>
                <w:sz w:val="20"/>
              </w:rPr>
            </w:pPr>
            <w:r>
              <w:rPr>
                <w:rFonts w:cs="Arial"/>
                <w:bCs w:val="0"/>
                <w:color w:val="000000"/>
                <w:sz w:val="20"/>
              </w:rPr>
              <w:t>2011-2012</w:t>
            </w:r>
            <w:r>
              <w:rPr>
                <w:rFonts w:cs="Arial"/>
                <w:bCs w:val="0"/>
                <w:color w:val="000000"/>
                <w:sz w:val="20"/>
                <w:vertAlign w:val="superscript"/>
              </w:rPr>
              <w:t>a</w:t>
            </w:r>
          </w:p>
        </w:tc>
        <w:tc>
          <w:tcPr>
            <w:tcW w:w="894" w:type="dxa"/>
            <w:tcBorders>
              <w:top w:val="nil"/>
              <w:left w:val="nil"/>
              <w:bottom w:val="single" w:sz="4" w:space="0" w:color="auto"/>
              <w:right w:val="single" w:sz="4" w:space="0" w:color="auto"/>
            </w:tcBorders>
            <w:vAlign w:val="center"/>
            <w:hideMark/>
          </w:tcPr>
          <w:p w14:paraId="41224252" w14:textId="77777777" w:rsidR="00EB2B84" w:rsidRDefault="00EB2B84">
            <w:pPr>
              <w:spacing w:line="240" w:lineRule="auto"/>
              <w:jc w:val="center"/>
              <w:rPr>
                <w:rFonts w:cs="Arial"/>
                <w:bCs w:val="0"/>
                <w:color w:val="000000"/>
                <w:sz w:val="20"/>
              </w:rPr>
            </w:pPr>
            <w:r>
              <w:rPr>
                <w:rFonts w:cs="Arial"/>
                <w:bCs w:val="0"/>
                <w:color w:val="000000"/>
                <w:sz w:val="20"/>
              </w:rPr>
              <w:t>743</w:t>
            </w:r>
          </w:p>
        </w:tc>
        <w:tc>
          <w:tcPr>
            <w:tcW w:w="1039" w:type="dxa"/>
            <w:tcBorders>
              <w:top w:val="nil"/>
              <w:left w:val="nil"/>
              <w:bottom w:val="single" w:sz="4" w:space="0" w:color="auto"/>
              <w:right w:val="single" w:sz="4" w:space="0" w:color="auto"/>
            </w:tcBorders>
            <w:vAlign w:val="center"/>
            <w:hideMark/>
          </w:tcPr>
          <w:p w14:paraId="5A5708B9" w14:textId="77777777" w:rsidR="00EB2B84" w:rsidRDefault="00EB2B84">
            <w:pPr>
              <w:spacing w:line="240" w:lineRule="auto"/>
              <w:jc w:val="center"/>
              <w:rPr>
                <w:rFonts w:cs="Arial"/>
                <w:bCs w:val="0"/>
                <w:color w:val="000000"/>
                <w:sz w:val="20"/>
              </w:rPr>
            </w:pPr>
            <w:r>
              <w:rPr>
                <w:rFonts w:cs="Arial"/>
                <w:bCs w:val="0"/>
                <w:color w:val="000000"/>
                <w:sz w:val="20"/>
              </w:rPr>
              <w:t>5,371</w:t>
            </w:r>
          </w:p>
        </w:tc>
        <w:tc>
          <w:tcPr>
            <w:tcW w:w="1383" w:type="dxa"/>
            <w:tcBorders>
              <w:top w:val="nil"/>
              <w:left w:val="nil"/>
              <w:bottom w:val="single" w:sz="4" w:space="0" w:color="auto"/>
              <w:right w:val="single" w:sz="4" w:space="0" w:color="auto"/>
            </w:tcBorders>
            <w:vAlign w:val="center"/>
            <w:hideMark/>
          </w:tcPr>
          <w:p w14:paraId="57F67F3E" w14:textId="77777777" w:rsidR="00EB2B84" w:rsidRDefault="00EB2B84">
            <w:pPr>
              <w:spacing w:line="240" w:lineRule="auto"/>
              <w:jc w:val="center"/>
              <w:rPr>
                <w:rFonts w:cs="Arial"/>
                <w:bCs w:val="0"/>
                <w:color w:val="000000"/>
                <w:sz w:val="20"/>
              </w:rPr>
            </w:pPr>
            <w:r>
              <w:rPr>
                <w:rFonts w:cs="Arial"/>
                <w:bCs w:val="0"/>
                <w:color w:val="000000"/>
                <w:sz w:val="20"/>
              </w:rPr>
              <w:t>1,099</w:t>
            </w:r>
          </w:p>
        </w:tc>
        <w:tc>
          <w:tcPr>
            <w:tcW w:w="894" w:type="dxa"/>
            <w:tcBorders>
              <w:top w:val="nil"/>
              <w:left w:val="nil"/>
              <w:bottom w:val="single" w:sz="4" w:space="0" w:color="auto"/>
              <w:right w:val="single" w:sz="4" w:space="0" w:color="auto"/>
            </w:tcBorders>
            <w:vAlign w:val="center"/>
            <w:hideMark/>
          </w:tcPr>
          <w:p w14:paraId="267C45CA" w14:textId="77777777" w:rsidR="00EB2B84" w:rsidRDefault="00EB2B84">
            <w:pPr>
              <w:spacing w:line="240" w:lineRule="auto"/>
              <w:jc w:val="center"/>
              <w:rPr>
                <w:rFonts w:cs="Arial"/>
                <w:bCs w:val="0"/>
                <w:color w:val="000000"/>
                <w:sz w:val="20"/>
              </w:rPr>
            </w:pPr>
            <w:r>
              <w:rPr>
                <w:rFonts w:cs="Arial"/>
                <w:bCs w:val="0"/>
                <w:color w:val="000000"/>
                <w:sz w:val="20"/>
              </w:rPr>
              <w:t>881</w:t>
            </w:r>
          </w:p>
        </w:tc>
        <w:tc>
          <w:tcPr>
            <w:tcW w:w="1039" w:type="dxa"/>
            <w:tcBorders>
              <w:top w:val="nil"/>
              <w:left w:val="nil"/>
              <w:bottom w:val="single" w:sz="4" w:space="0" w:color="auto"/>
              <w:right w:val="single" w:sz="4" w:space="0" w:color="auto"/>
            </w:tcBorders>
            <w:vAlign w:val="center"/>
            <w:hideMark/>
          </w:tcPr>
          <w:p w14:paraId="088E2F2D" w14:textId="77777777" w:rsidR="00EB2B84" w:rsidRDefault="00EB2B84">
            <w:pPr>
              <w:spacing w:line="240" w:lineRule="auto"/>
              <w:jc w:val="center"/>
              <w:rPr>
                <w:rFonts w:cs="Arial"/>
                <w:bCs w:val="0"/>
                <w:color w:val="000000"/>
                <w:sz w:val="20"/>
              </w:rPr>
            </w:pPr>
            <w:r>
              <w:rPr>
                <w:rFonts w:cs="Arial"/>
                <w:bCs w:val="0"/>
                <w:color w:val="000000"/>
                <w:sz w:val="20"/>
              </w:rPr>
              <w:t>6,370</w:t>
            </w:r>
          </w:p>
        </w:tc>
        <w:tc>
          <w:tcPr>
            <w:tcW w:w="1383" w:type="dxa"/>
            <w:tcBorders>
              <w:top w:val="nil"/>
              <w:left w:val="nil"/>
              <w:bottom w:val="single" w:sz="4" w:space="0" w:color="auto"/>
              <w:right w:val="single" w:sz="4" w:space="0" w:color="auto"/>
            </w:tcBorders>
            <w:vAlign w:val="center"/>
            <w:hideMark/>
          </w:tcPr>
          <w:p w14:paraId="51B48E30" w14:textId="77777777" w:rsidR="00EB2B84" w:rsidRDefault="00EB2B84">
            <w:pPr>
              <w:spacing w:line="240" w:lineRule="auto"/>
              <w:jc w:val="center"/>
              <w:rPr>
                <w:rFonts w:cs="Arial"/>
                <w:bCs w:val="0"/>
                <w:color w:val="000000"/>
                <w:sz w:val="20"/>
              </w:rPr>
            </w:pPr>
            <w:r>
              <w:rPr>
                <w:rFonts w:cs="Arial"/>
                <w:bCs w:val="0"/>
                <w:color w:val="000000"/>
                <w:sz w:val="20"/>
              </w:rPr>
              <w:t>3,535</w:t>
            </w:r>
          </w:p>
        </w:tc>
        <w:tc>
          <w:tcPr>
            <w:tcW w:w="894" w:type="dxa"/>
            <w:tcBorders>
              <w:top w:val="nil"/>
              <w:left w:val="nil"/>
              <w:bottom w:val="single" w:sz="4" w:space="0" w:color="auto"/>
              <w:right w:val="single" w:sz="4" w:space="0" w:color="auto"/>
            </w:tcBorders>
            <w:vAlign w:val="center"/>
            <w:hideMark/>
          </w:tcPr>
          <w:p w14:paraId="16BFB429" w14:textId="77777777" w:rsidR="00EB2B84" w:rsidRDefault="00EB2B84">
            <w:pPr>
              <w:spacing w:line="240" w:lineRule="auto"/>
              <w:jc w:val="center"/>
              <w:rPr>
                <w:rFonts w:cs="Arial"/>
                <w:bCs w:val="0"/>
                <w:color w:val="000000"/>
                <w:sz w:val="20"/>
              </w:rPr>
            </w:pPr>
            <w:r>
              <w:rPr>
                <w:rFonts w:cs="Arial"/>
                <w:bCs w:val="0"/>
                <w:color w:val="000000"/>
                <w:sz w:val="20"/>
              </w:rPr>
              <w:t>1,290</w:t>
            </w:r>
          </w:p>
        </w:tc>
        <w:tc>
          <w:tcPr>
            <w:tcW w:w="1039" w:type="dxa"/>
            <w:tcBorders>
              <w:top w:val="nil"/>
              <w:left w:val="nil"/>
              <w:bottom w:val="single" w:sz="4" w:space="0" w:color="auto"/>
              <w:right w:val="single" w:sz="4" w:space="0" w:color="auto"/>
            </w:tcBorders>
            <w:vAlign w:val="center"/>
            <w:hideMark/>
          </w:tcPr>
          <w:p w14:paraId="536F51E0" w14:textId="77777777" w:rsidR="00EB2B84" w:rsidRDefault="00EB2B84">
            <w:pPr>
              <w:spacing w:line="240" w:lineRule="auto"/>
              <w:jc w:val="center"/>
              <w:rPr>
                <w:rFonts w:cs="Arial"/>
                <w:bCs w:val="0"/>
                <w:color w:val="000000"/>
                <w:sz w:val="20"/>
              </w:rPr>
            </w:pPr>
            <w:r>
              <w:rPr>
                <w:rFonts w:cs="Arial"/>
                <w:bCs w:val="0"/>
                <w:color w:val="000000"/>
                <w:sz w:val="20"/>
              </w:rPr>
              <w:t>5,474</w:t>
            </w:r>
          </w:p>
        </w:tc>
        <w:tc>
          <w:tcPr>
            <w:tcW w:w="1383" w:type="dxa"/>
            <w:tcBorders>
              <w:top w:val="nil"/>
              <w:left w:val="nil"/>
              <w:bottom w:val="single" w:sz="4" w:space="0" w:color="auto"/>
              <w:right w:val="single" w:sz="4" w:space="0" w:color="auto"/>
            </w:tcBorders>
            <w:vAlign w:val="center"/>
            <w:hideMark/>
          </w:tcPr>
          <w:p w14:paraId="70A4D510" w14:textId="77777777" w:rsidR="00EB2B84" w:rsidRDefault="00EB2B84">
            <w:pPr>
              <w:spacing w:line="240" w:lineRule="auto"/>
              <w:jc w:val="center"/>
              <w:rPr>
                <w:rFonts w:cs="Arial"/>
                <w:bCs w:val="0"/>
                <w:color w:val="000000"/>
                <w:sz w:val="20"/>
              </w:rPr>
            </w:pPr>
            <w:r>
              <w:rPr>
                <w:rFonts w:cs="Arial"/>
                <w:bCs w:val="0"/>
                <w:color w:val="000000"/>
                <w:sz w:val="20"/>
              </w:rPr>
              <w:t>3,062</w:t>
            </w:r>
          </w:p>
        </w:tc>
      </w:tr>
      <w:tr w:rsidR="00EB2B84" w14:paraId="6377D3FE"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475E8BA6" w14:textId="77777777" w:rsidR="00EB2B84" w:rsidRDefault="00EB2B84">
            <w:pPr>
              <w:spacing w:line="240" w:lineRule="auto"/>
              <w:jc w:val="center"/>
              <w:rPr>
                <w:rFonts w:cs="Arial"/>
                <w:bCs w:val="0"/>
                <w:color w:val="000000"/>
                <w:sz w:val="20"/>
              </w:rPr>
            </w:pPr>
            <w:r>
              <w:rPr>
                <w:rFonts w:cs="Arial"/>
                <w:bCs w:val="0"/>
                <w:color w:val="000000"/>
                <w:sz w:val="20"/>
              </w:rPr>
              <w:t>2012-2013</w:t>
            </w:r>
          </w:p>
        </w:tc>
        <w:tc>
          <w:tcPr>
            <w:tcW w:w="894" w:type="dxa"/>
            <w:tcBorders>
              <w:top w:val="nil"/>
              <w:left w:val="nil"/>
              <w:bottom w:val="single" w:sz="4" w:space="0" w:color="auto"/>
              <w:right w:val="single" w:sz="4" w:space="0" w:color="auto"/>
            </w:tcBorders>
            <w:vAlign w:val="center"/>
            <w:hideMark/>
          </w:tcPr>
          <w:p w14:paraId="1120443C" w14:textId="77777777" w:rsidR="00EB2B84" w:rsidRDefault="00EB2B84">
            <w:pPr>
              <w:spacing w:line="240" w:lineRule="auto"/>
              <w:jc w:val="center"/>
              <w:rPr>
                <w:rFonts w:cs="Arial"/>
                <w:bCs w:val="0"/>
                <w:color w:val="000000"/>
                <w:sz w:val="20"/>
              </w:rPr>
            </w:pPr>
            <w:r>
              <w:rPr>
                <w:rFonts w:cs="Arial"/>
                <w:bCs w:val="0"/>
                <w:color w:val="000000"/>
                <w:sz w:val="20"/>
              </w:rPr>
              <w:t>147</w:t>
            </w:r>
          </w:p>
        </w:tc>
        <w:tc>
          <w:tcPr>
            <w:tcW w:w="1039" w:type="dxa"/>
            <w:tcBorders>
              <w:top w:val="nil"/>
              <w:left w:val="nil"/>
              <w:bottom w:val="single" w:sz="4" w:space="0" w:color="auto"/>
              <w:right w:val="single" w:sz="4" w:space="0" w:color="auto"/>
            </w:tcBorders>
            <w:vAlign w:val="center"/>
            <w:hideMark/>
          </w:tcPr>
          <w:p w14:paraId="1DE67EFA" w14:textId="77777777" w:rsidR="00EB2B84" w:rsidRDefault="00EB2B84">
            <w:pPr>
              <w:spacing w:line="240" w:lineRule="auto"/>
              <w:jc w:val="center"/>
              <w:rPr>
                <w:rFonts w:cs="Arial"/>
                <w:bCs w:val="0"/>
                <w:color w:val="000000"/>
                <w:sz w:val="20"/>
              </w:rPr>
            </w:pPr>
            <w:r>
              <w:rPr>
                <w:rFonts w:cs="Arial"/>
                <w:bCs w:val="0"/>
                <w:color w:val="000000"/>
                <w:sz w:val="20"/>
              </w:rPr>
              <w:t>1,025</w:t>
            </w:r>
          </w:p>
        </w:tc>
        <w:tc>
          <w:tcPr>
            <w:tcW w:w="1383" w:type="dxa"/>
            <w:tcBorders>
              <w:top w:val="nil"/>
              <w:left w:val="nil"/>
              <w:bottom w:val="single" w:sz="4" w:space="0" w:color="auto"/>
              <w:right w:val="single" w:sz="4" w:space="0" w:color="auto"/>
            </w:tcBorders>
            <w:vAlign w:val="center"/>
            <w:hideMark/>
          </w:tcPr>
          <w:p w14:paraId="2EA1F3BE" w14:textId="77777777" w:rsidR="00EB2B84" w:rsidRDefault="00EB2B84">
            <w:pPr>
              <w:spacing w:line="240" w:lineRule="auto"/>
              <w:jc w:val="center"/>
              <w:rPr>
                <w:rFonts w:cs="Arial"/>
                <w:bCs w:val="0"/>
                <w:color w:val="000000"/>
                <w:sz w:val="20"/>
              </w:rPr>
            </w:pPr>
            <w:r>
              <w:rPr>
                <w:rFonts w:cs="Arial"/>
                <w:bCs w:val="0"/>
                <w:color w:val="000000"/>
                <w:sz w:val="20"/>
              </w:rPr>
              <w:t>180</w:t>
            </w:r>
          </w:p>
        </w:tc>
        <w:tc>
          <w:tcPr>
            <w:tcW w:w="894" w:type="dxa"/>
            <w:tcBorders>
              <w:top w:val="nil"/>
              <w:left w:val="nil"/>
              <w:bottom w:val="single" w:sz="4" w:space="0" w:color="auto"/>
              <w:right w:val="single" w:sz="4" w:space="0" w:color="auto"/>
            </w:tcBorders>
            <w:vAlign w:val="center"/>
            <w:hideMark/>
          </w:tcPr>
          <w:p w14:paraId="16109F56" w14:textId="77777777" w:rsidR="00EB2B84" w:rsidRDefault="00EB2B84">
            <w:pPr>
              <w:spacing w:line="240" w:lineRule="auto"/>
              <w:jc w:val="center"/>
              <w:rPr>
                <w:rFonts w:cs="Arial"/>
                <w:bCs w:val="0"/>
                <w:color w:val="000000"/>
                <w:sz w:val="20"/>
              </w:rPr>
            </w:pPr>
            <w:r>
              <w:rPr>
                <w:rFonts w:cs="Arial"/>
                <w:bCs w:val="0"/>
                <w:color w:val="000000"/>
                <w:sz w:val="20"/>
              </w:rPr>
              <w:t>424</w:t>
            </w:r>
          </w:p>
        </w:tc>
        <w:tc>
          <w:tcPr>
            <w:tcW w:w="1039" w:type="dxa"/>
            <w:tcBorders>
              <w:top w:val="nil"/>
              <w:left w:val="nil"/>
              <w:bottom w:val="single" w:sz="4" w:space="0" w:color="auto"/>
              <w:right w:val="single" w:sz="4" w:space="0" w:color="auto"/>
            </w:tcBorders>
            <w:vAlign w:val="center"/>
            <w:hideMark/>
          </w:tcPr>
          <w:p w14:paraId="16BD5B85" w14:textId="77777777" w:rsidR="00EB2B84" w:rsidRDefault="00EB2B84">
            <w:pPr>
              <w:spacing w:line="240" w:lineRule="auto"/>
              <w:jc w:val="center"/>
              <w:rPr>
                <w:rFonts w:cs="Arial"/>
                <w:bCs w:val="0"/>
                <w:color w:val="000000"/>
                <w:sz w:val="20"/>
              </w:rPr>
            </w:pPr>
            <w:r>
              <w:rPr>
                <w:rFonts w:cs="Arial"/>
                <w:bCs w:val="0"/>
                <w:color w:val="000000"/>
                <w:sz w:val="20"/>
              </w:rPr>
              <w:t>3,341</w:t>
            </w:r>
          </w:p>
        </w:tc>
        <w:tc>
          <w:tcPr>
            <w:tcW w:w="1383" w:type="dxa"/>
            <w:tcBorders>
              <w:top w:val="nil"/>
              <w:left w:val="nil"/>
              <w:bottom w:val="single" w:sz="4" w:space="0" w:color="auto"/>
              <w:right w:val="single" w:sz="4" w:space="0" w:color="auto"/>
            </w:tcBorders>
            <w:vAlign w:val="center"/>
            <w:hideMark/>
          </w:tcPr>
          <w:p w14:paraId="796CB669" w14:textId="77777777" w:rsidR="00EB2B84" w:rsidRDefault="00EB2B84">
            <w:pPr>
              <w:spacing w:line="240" w:lineRule="auto"/>
              <w:jc w:val="center"/>
              <w:rPr>
                <w:rFonts w:cs="Arial"/>
                <w:bCs w:val="0"/>
                <w:color w:val="000000"/>
                <w:sz w:val="20"/>
              </w:rPr>
            </w:pPr>
            <w:r>
              <w:rPr>
                <w:rFonts w:cs="Arial"/>
                <w:bCs w:val="0"/>
                <w:color w:val="000000"/>
                <w:sz w:val="20"/>
              </w:rPr>
              <w:t>822</w:t>
            </w:r>
          </w:p>
        </w:tc>
        <w:tc>
          <w:tcPr>
            <w:tcW w:w="894" w:type="dxa"/>
            <w:tcBorders>
              <w:top w:val="nil"/>
              <w:left w:val="nil"/>
              <w:bottom w:val="single" w:sz="4" w:space="0" w:color="auto"/>
              <w:right w:val="single" w:sz="4" w:space="0" w:color="auto"/>
            </w:tcBorders>
            <w:vAlign w:val="center"/>
            <w:hideMark/>
          </w:tcPr>
          <w:p w14:paraId="5A9EC3B8" w14:textId="77777777" w:rsidR="00EB2B84" w:rsidRDefault="00EB2B84">
            <w:pPr>
              <w:spacing w:line="240" w:lineRule="auto"/>
              <w:jc w:val="center"/>
              <w:rPr>
                <w:rFonts w:cs="Arial"/>
                <w:bCs w:val="0"/>
                <w:color w:val="000000"/>
                <w:sz w:val="20"/>
              </w:rPr>
            </w:pPr>
            <w:r>
              <w:rPr>
                <w:rFonts w:cs="Arial"/>
                <w:bCs w:val="0"/>
                <w:color w:val="000000"/>
                <w:sz w:val="20"/>
              </w:rPr>
              <w:t>114</w:t>
            </w:r>
          </w:p>
        </w:tc>
        <w:tc>
          <w:tcPr>
            <w:tcW w:w="1039" w:type="dxa"/>
            <w:tcBorders>
              <w:top w:val="nil"/>
              <w:left w:val="nil"/>
              <w:bottom w:val="single" w:sz="4" w:space="0" w:color="auto"/>
              <w:right w:val="single" w:sz="4" w:space="0" w:color="auto"/>
            </w:tcBorders>
            <w:vAlign w:val="center"/>
            <w:hideMark/>
          </w:tcPr>
          <w:p w14:paraId="17C74123"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83" w:type="dxa"/>
            <w:tcBorders>
              <w:top w:val="nil"/>
              <w:left w:val="nil"/>
              <w:bottom w:val="single" w:sz="4" w:space="0" w:color="auto"/>
              <w:right w:val="single" w:sz="4" w:space="0" w:color="auto"/>
            </w:tcBorders>
            <w:vAlign w:val="center"/>
            <w:hideMark/>
          </w:tcPr>
          <w:p w14:paraId="521AA6A4"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2389C4C6"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070C9F21" w14:textId="77777777" w:rsidR="00EB2B84" w:rsidRDefault="00EB2B84">
            <w:pPr>
              <w:spacing w:line="240" w:lineRule="auto"/>
              <w:jc w:val="center"/>
              <w:rPr>
                <w:rFonts w:cs="Arial"/>
                <w:bCs w:val="0"/>
                <w:color w:val="000000"/>
                <w:sz w:val="20"/>
              </w:rPr>
            </w:pPr>
            <w:r>
              <w:rPr>
                <w:rFonts w:cs="Arial"/>
                <w:bCs w:val="0"/>
                <w:color w:val="000000"/>
                <w:sz w:val="20"/>
              </w:rPr>
              <w:t>2013-2014</w:t>
            </w:r>
          </w:p>
        </w:tc>
        <w:tc>
          <w:tcPr>
            <w:tcW w:w="894" w:type="dxa"/>
            <w:tcBorders>
              <w:top w:val="nil"/>
              <w:left w:val="nil"/>
              <w:bottom w:val="single" w:sz="4" w:space="0" w:color="auto"/>
              <w:right w:val="single" w:sz="4" w:space="0" w:color="auto"/>
            </w:tcBorders>
            <w:vAlign w:val="center"/>
            <w:hideMark/>
          </w:tcPr>
          <w:p w14:paraId="0A415F07" w14:textId="77777777" w:rsidR="00EB2B84" w:rsidRDefault="00EB2B84">
            <w:pPr>
              <w:spacing w:line="240" w:lineRule="auto"/>
              <w:jc w:val="center"/>
              <w:rPr>
                <w:rFonts w:cs="Arial"/>
                <w:bCs w:val="0"/>
                <w:color w:val="000000"/>
                <w:sz w:val="20"/>
              </w:rPr>
            </w:pPr>
            <w:r>
              <w:rPr>
                <w:rFonts w:cs="Arial"/>
                <w:bCs w:val="0"/>
                <w:color w:val="000000"/>
                <w:sz w:val="20"/>
              </w:rPr>
              <w:t>411</w:t>
            </w:r>
          </w:p>
        </w:tc>
        <w:tc>
          <w:tcPr>
            <w:tcW w:w="1039" w:type="dxa"/>
            <w:tcBorders>
              <w:top w:val="nil"/>
              <w:left w:val="nil"/>
              <w:bottom w:val="single" w:sz="4" w:space="0" w:color="auto"/>
              <w:right w:val="single" w:sz="4" w:space="0" w:color="auto"/>
            </w:tcBorders>
            <w:vAlign w:val="center"/>
            <w:hideMark/>
          </w:tcPr>
          <w:p w14:paraId="08E73F33" w14:textId="77777777" w:rsidR="00EB2B84" w:rsidRDefault="00EB2B84">
            <w:pPr>
              <w:spacing w:line="240" w:lineRule="auto"/>
              <w:jc w:val="center"/>
              <w:rPr>
                <w:rFonts w:cs="Arial"/>
                <w:bCs w:val="0"/>
                <w:color w:val="000000"/>
                <w:sz w:val="20"/>
              </w:rPr>
            </w:pPr>
            <w:r>
              <w:rPr>
                <w:rFonts w:cs="Arial"/>
                <w:bCs w:val="0"/>
                <w:color w:val="000000"/>
                <w:sz w:val="20"/>
              </w:rPr>
              <w:t>4,268</w:t>
            </w:r>
          </w:p>
        </w:tc>
        <w:tc>
          <w:tcPr>
            <w:tcW w:w="1383" w:type="dxa"/>
            <w:tcBorders>
              <w:top w:val="nil"/>
              <w:left w:val="nil"/>
              <w:bottom w:val="single" w:sz="4" w:space="0" w:color="auto"/>
              <w:right w:val="single" w:sz="4" w:space="0" w:color="auto"/>
            </w:tcBorders>
            <w:vAlign w:val="center"/>
            <w:hideMark/>
          </w:tcPr>
          <w:p w14:paraId="2A704F16" w14:textId="77777777" w:rsidR="00EB2B84" w:rsidRDefault="00EB2B84">
            <w:pPr>
              <w:spacing w:line="240" w:lineRule="auto"/>
              <w:jc w:val="center"/>
              <w:rPr>
                <w:rFonts w:cs="Arial"/>
                <w:bCs w:val="0"/>
                <w:color w:val="000000"/>
                <w:sz w:val="20"/>
              </w:rPr>
            </w:pPr>
            <w:r>
              <w:rPr>
                <w:rFonts w:cs="Arial"/>
                <w:bCs w:val="0"/>
                <w:color w:val="000000"/>
                <w:sz w:val="20"/>
              </w:rPr>
              <w:t>1,409</w:t>
            </w:r>
          </w:p>
        </w:tc>
        <w:tc>
          <w:tcPr>
            <w:tcW w:w="894" w:type="dxa"/>
            <w:tcBorders>
              <w:top w:val="nil"/>
              <w:left w:val="nil"/>
              <w:bottom w:val="single" w:sz="4" w:space="0" w:color="auto"/>
              <w:right w:val="single" w:sz="4" w:space="0" w:color="auto"/>
            </w:tcBorders>
            <w:vAlign w:val="center"/>
            <w:hideMark/>
          </w:tcPr>
          <w:p w14:paraId="3196C461" w14:textId="77777777" w:rsidR="00EB2B84" w:rsidRDefault="00EB2B84">
            <w:pPr>
              <w:spacing w:line="240" w:lineRule="auto"/>
              <w:jc w:val="center"/>
              <w:rPr>
                <w:rFonts w:cs="Arial"/>
                <w:bCs w:val="0"/>
                <w:color w:val="000000"/>
                <w:sz w:val="20"/>
              </w:rPr>
            </w:pPr>
            <w:r>
              <w:rPr>
                <w:rFonts w:cs="Arial"/>
                <w:bCs w:val="0"/>
                <w:color w:val="000000"/>
                <w:sz w:val="20"/>
              </w:rPr>
              <w:t>484</w:t>
            </w:r>
          </w:p>
        </w:tc>
        <w:tc>
          <w:tcPr>
            <w:tcW w:w="1039" w:type="dxa"/>
            <w:tcBorders>
              <w:top w:val="nil"/>
              <w:left w:val="nil"/>
              <w:bottom w:val="single" w:sz="4" w:space="0" w:color="auto"/>
              <w:right w:val="single" w:sz="4" w:space="0" w:color="auto"/>
            </w:tcBorders>
            <w:vAlign w:val="center"/>
            <w:hideMark/>
          </w:tcPr>
          <w:p w14:paraId="7FF8785A" w14:textId="77777777" w:rsidR="00EB2B84" w:rsidRDefault="00EB2B84">
            <w:pPr>
              <w:spacing w:line="240" w:lineRule="auto"/>
              <w:jc w:val="center"/>
              <w:rPr>
                <w:rFonts w:cs="Arial"/>
                <w:bCs w:val="0"/>
                <w:color w:val="000000"/>
                <w:sz w:val="20"/>
              </w:rPr>
            </w:pPr>
            <w:r>
              <w:rPr>
                <w:rFonts w:cs="Arial"/>
                <w:bCs w:val="0"/>
                <w:color w:val="000000"/>
                <w:sz w:val="20"/>
              </w:rPr>
              <w:t>3,252</w:t>
            </w:r>
          </w:p>
        </w:tc>
        <w:tc>
          <w:tcPr>
            <w:tcW w:w="1383" w:type="dxa"/>
            <w:tcBorders>
              <w:top w:val="nil"/>
              <w:left w:val="nil"/>
              <w:bottom w:val="single" w:sz="4" w:space="0" w:color="auto"/>
              <w:right w:val="single" w:sz="4" w:space="0" w:color="auto"/>
            </w:tcBorders>
            <w:vAlign w:val="center"/>
            <w:hideMark/>
          </w:tcPr>
          <w:p w14:paraId="7A2E20F5" w14:textId="77777777" w:rsidR="00EB2B84" w:rsidRDefault="00EB2B84">
            <w:pPr>
              <w:spacing w:line="240" w:lineRule="auto"/>
              <w:jc w:val="center"/>
              <w:rPr>
                <w:rFonts w:cs="Arial"/>
                <w:bCs w:val="0"/>
                <w:color w:val="000000"/>
                <w:sz w:val="20"/>
              </w:rPr>
            </w:pPr>
            <w:r>
              <w:rPr>
                <w:rFonts w:cs="Arial"/>
                <w:bCs w:val="0"/>
                <w:color w:val="000000"/>
                <w:sz w:val="20"/>
              </w:rPr>
              <w:t>1,178</w:t>
            </w:r>
          </w:p>
        </w:tc>
        <w:tc>
          <w:tcPr>
            <w:tcW w:w="894" w:type="dxa"/>
            <w:tcBorders>
              <w:top w:val="nil"/>
              <w:left w:val="nil"/>
              <w:bottom w:val="single" w:sz="4" w:space="0" w:color="auto"/>
              <w:right w:val="single" w:sz="4" w:space="0" w:color="auto"/>
            </w:tcBorders>
            <w:vAlign w:val="center"/>
            <w:hideMark/>
          </w:tcPr>
          <w:p w14:paraId="56B35867" w14:textId="77777777" w:rsidR="00EB2B84" w:rsidRDefault="00EB2B84">
            <w:pPr>
              <w:spacing w:line="240" w:lineRule="auto"/>
              <w:jc w:val="center"/>
              <w:rPr>
                <w:rFonts w:cs="Arial"/>
                <w:bCs w:val="0"/>
                <w:color w:val="000000"/>
                <w:sz w:val="20"/>
              </w:rPr>
            </w:pPr>
            <w:r>
              <w:rPr>
                <w:rFonts w:cs="Arial"/>
                <w:bCs w:val="0"/>
                <w:color w:val="000000"/>
                <w:sz w:val="20"/>
              </w:rPr>
              <w:t>148</w:t>
            </w:r>
          </w:p>
        </w:tc>
        <w:tc>
          <w:tcPr>
            <w:tcW w:w="1039" w:type="dxa"/>
            <w:tcBorders>
              <w:top w:val="nil"/>
              <w:left w:val="nil"/>
              <w:bottom w:val="single" w:sz="4" w:space="0" w:color="auto"/>
              <w:right w:val="single" w:sz="4" w:space="0" w:color="auto"/>
            </w:tcBorders>
            <w:vAlign w:val="center"/>
            <w:hideMark/>
          </w:tcPr>
          <w:p w14:paraId="39535BEF"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83" w:type="dxa"/>
            <w:tcBorders>
              <w:top w:val="nil"/>
              <w:left w:val="nil"/>
              <w:bottom w:val="single" w:sz="4" w:space="0" w:color="auto"/>
              <w:right w:val="single" w:sz="4" w:space="0" w:color="auto"/>
            </w:tcBorders>
            <w:vAlign w:val="center"/>
            <w:hideMark/>
          </w:tcPr>
          <w:p w14:paraId="4DFAA49C"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554D239E"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774E9A12" w14:textId="77777777" w:rsidR="00EB2B84" w:rsidRDefault="00EB2B84">
            <w:pPr>
              <w:spacing w:line="240" w:lineRule="auto"/>
              <w:jc w:val="center"/>
              <w:rPr>
                <w:rFonts w:cs="Arial"/>
                <w:bCs w:val="0"/>
                <w:color w:val="000000"/>
                <w:sz w:val="20"/>
              </w:rPr>
            </w:pPr>
            <w:r>
              <w:rPr>
                <w:rFonts w:cs="Arial"/>
                <w:bCs w:val="0"/>
                <w:color w:val="000000"/>
                <w:sz w:val="20"/>
              </w:rPr>
              <w:t>2014-2015</w:t>
            </w:r>
          </w:p>
        </w:tc>
        <w:tc>
          <w:tcPr>
            <w:tcW w:w="894" w:type="dxa"/>
            <w:tcBorders>
              <w:top w:val="nil"/>
              <w:left w:val="nil"/>
              <w:bottom w:val="single" w:sz="4" w:space="0" w:color="auto"/>
              <w:right w:val="single" w:sz="4" w:space="0" w:color="auto"/>
            </w:tcBorders>
            <w:vAlign w:val="center"/>
            <w:hideMark/>
          </w:tcPr>
          <w:p w14:paraId="1D79A2F2" w14:textId="77777777" w:rsidR="00EB2B84" w:rsidRDefault="00EB2B84">
            <w:pPr>
              <w:spacing w:line="240" w:lineRule="auto"/>
              <w:jc w:val="center"/>
              <w:rPr>
                <w:rFonts w:cs="Arial"/>
                <w:bCs w:val="0"/>
                <w:color w:val="000000"/>
                <w:sz w:val="20"/>
              </w:rPr>
            </w:pPr>
            <w:r>
              <w:rPr>
                <w:rFonts w:cs="Arial"/>
                <w:bCs w:val="0"/>
                <w:color w:val="000000"/>
                <w:sz w:val="20"/>
              </w:rPr>
              <w:t>511</w:t>
            </w:r>
          </w:p>
        </w:tc>
        <w:tc>
          <w:tcPr>
            <w:tcW w:w="1039" w:type="dxa"/>
            <w:tcBorders>
              <w:top w:val="nil"/>
              <w:left w:val="nil"/>
              <w:bottom w:val="single" w:sz="4" w:space="0" w:color="auto"/>
              <w:right w:val="single" w:sz="4" w:space="0" w:color="auto"/>
            </w:tcBorders>
            <w:vAlign w:val="center"/>
            <w:hideMark/>
          </w:tcPr>
          <w:p w14:paraId="5E6CE1DF" w14:textId="77777777" w:rsidR="00EB2B84" w:rsidRDefault="00EB2B84">
            <w:pPr>
              <w:spacing w:line="240" w:lineRule="auto"/>
              <w:jc w:val="center"/>
              <w:rPr>
                <w:rFonts w:cs="Arial"/>
                <w:bCs w:val="0"/>
                <w:color w:val="000000"/>
                <w:sz w:val="20"/>
              </w:rPr>
            </w:pPr>
            <w:r>
              <w:rPr>
                <w:rFonts w:cs="Arial"/>
                <w:bCs w:val="0"/>
                <w:color w:val="000000"/>
                <w:sz w:val="20"/>
              </w:rPr>
              <w:t>4,661</w:t>
            </w:r>
          </w:p>
        </w:tc>
        <w:tc>
          <w:tcPr>
            <w:tcW w:w="1383" w:type="dxa"/>
            <w:tcBorders>
              <w:top w:val="nil"/>
              <w:left w:val="nil"/>
              <w:bottom w:val="single" w:sz="4" w:space="0" w:color="auto"/>
              <w:right w:val="single" w:sz="4" w:space="0" w:color="auto"/>
            </w:tcBorders>
            <w:vAlign w:val="center"/>
            <w:hideMark/>
          </w:tcPr>
          <w:p w14:paraId="12221E8D" w14:textId="77777777" w:rsidR="00EB2B84" w:rsidRDefault="00EB2B84">
            <w:pPr>
              <w:spacing w:line="240" w:lineRule="auto"/>
              <w:jc w:val="center"/>
              <w:rPr>
                <w:rFonts w:cs="Arial"/>
                <w:bCs w:val="0"/>
                <w:color w:val="000000"/>
                <w:sz w:val="20"/>
              </w:rPr>
            </w:pPr>
            <w:r>
              <w:rPr>
                <w:rFonts w:cs="Arial"/>
                <w:bCs w:val="0"/>
                <w:color w:val="000000"/>
                <w:sz w:val="20"/>
              </w:rPr>
              <w:t>1,257</w:t>
            </w:r>
          </w:p>
        </w:tc>
        <w:tc>
          <w:tcPr>
            <w:tcW w:w="894" w:type="dxa"/>
            <w:tcBorders>
              <w:top w:val="nil"/>
              <w:left w:val="nil"/>
              <w:bottom w:val="single" w:sz="4" w:space="0" w:color="auto"/>
              <w:right w:val="single" w:sz="4" w:space="0" w:color="auto"/>
            </w:tcBorders>
            <w:vAlign w:val="center"/>
            <w:hideMark/>
          </w:tcPr>
          <w:p w14:paraId="41FAC856" w14:textId="77777777" w:rsidR="00EB2B84" w:rsidRDefault="00EB2B84">
            <w:pPr>
              <w:spacing w:line="240" w:lineRule="auto"/>
              <w:jc w:val="center"/>
              <w:rPr>
                <w:rFonts w:cs="Arial"/>
                <w:bCs w:val="0"/>
                <w:color w:val="000000"/>
                <w:sz w:val="20"/>
              </w:rPr>
            </w:pPr>
            <w:r>
              <w:rPr>
                <w:rFonts w:cs="Arial"/>
                <w:bCs w:val="0"/>
                <w:color w:val="000000"/>
                <w:sz w:val="20"/>
              </w:rPr>
              <w:t>570</w:t>
            </w:r>
          </w:p>
        </w:tc>
        <w:tc>
          <w:tcPr>
            <w:tcW w:w="1039" w:type="dxa"/>
            <w:tcBorders>
              <w:top w:val="nil"/>
              <w:left w:val="nil"/>
              <w:bottom w:val="single" w:sz="4" w:space="0" w:color="auto"/>
              <w:right w:val="single" w:sz="4" w:space="0" w:color="auto"/>
            </w:tcBorders>
            <w:vAlign w:val="center"/>
            <w:hideMark/>
          </w:tcPr>
          <w:p w14:paraId="4CE45F29" w14:textId="77777777" w:rsidR="00EB2B84" w:rsidRDefault="00EB2B84">
            <w:pPr>
              <w:spacing w:line="240" w:lineRule="auto"/>
              <w:jc w:val="center"/>
              <w:rPr>
                <w:rFonts w:cs="Arial"/>
                <w:bCs w:val="0"/>
                <w:color w:val="000000"/>
                <w:sz w:val="20"/>
              </w:rPr>
            </w:pPr>
            <w:r>
              <w:rPr>
                <w:rFonts w:cs="Arial"/>
                <w:bCs w:val="0"/>
                <w:color w:val="000000"/>
                <w:sz w:val="20"/>
              </w:rPr>
              <w:t>3,932</w:t>
            </w:r>
          </w:p>
        </w:tc>
        <w:tc>
          <w:tcPr>
            <w:tcW w:w="1383" w:type="dxa"/>
            <w:tcBorders>
              <w:top w:val="nil"/>
              <w:left w:val="nil"/>
              <w:bottom w:val="single" w:sz="4" w:space="0" w:color="auto"/>
              <w:right w:val="single" w:sz="4" w:space="0" w:color="auto"/>
            </w:tcBorders>
            <w:vAlign w:val="center"/>
            <w:hideMark/>
          </w:tcPr>
          <w:p w14:paraId="70239284" w14:textId="77777777" w:rsidR="00EB2B84" w:rsidRDefault="00EB2B84">
            <w:pPr>
              <w:spacing w:line="240" w:lineRule="auto"/>
              <w:jc w:val="center"/>
              <w:rPr>
                <w:rFonts w:cs="Arial"/>
                <w:bCs w:val="0"/>
                <w:color w:val="000000"/>
                <w:sz w:val="20"/>
              </w:rPr>
            </w:pPr>
            <w:r>
              <w:rPr>
                <w:rFonts w:cs="Arial"/>
                <w:bCs w:val="0"/>
                <w:color w:val="000000"/>
                <w:sz w:val="20"/>
              </w:rPr>
              <w:t>1,041</w:t>
            </w:r>
          </w:p>
        </w:tc>
        <w:tc>
          <w:tcPr>
            <w:tcW w:w="894" w:type="dxa"/>
            <w:tcBorders>
              <w:top w:val="nil"/>
              <w:left w:val="nil"/>
              <w:bottom w:val="single" w:sz="4" w:space="0" w:color="auto"/>
              <w:right w:val="single" w:sz="4" w:space="0" w:color="auto"/>
            </w:tcBorders>
            <w:vAlign w:val="center"/>
            <w:hideMark/>
          </w:tcPr>
          <w:p w14:paraId="1FB8BE01" w14:textId="77777777" w:rsidR="00EB2B84" w:rsidRDefault="00EB2B84">
            <w:pPr>
              <w:spacing w:line="240" w:lineRule="auto"/>
              <w:jc w:val="center"/>
              <w:rPr>
                <w:rFonts w:cs="Arial"/>
                <w:bCs w:val="0"/>
                <w:color w:val="000000"/>
                <w:sz w:val="20"/>
              </w:rPr>
            </w:pPr>
            <w:r>
              <w:rPr>
                <w:rFonts w:cs="Arial"/>
                <w:bCs w:val="0"/>
                <w:color w:val="000000"/>
                <w:sz w:val="20"/>
              </w:rPr>
              <w:t>196</w:t>
            </w:r>
          </w:p>
        </w:tc>
        <w:tc>
          <w:tcPr>
            <w:tcW w:w="1039" w:type="dxa"/>
            <w:tcBorders>
              <w:top w:val="nil"/>
              <w:left w:val="nil"/>
              <w:bottom w:val="single" w:sz="4" w:space="0" w:color="auto"/>
              <w:right w:val="single" w:sz="4" w:space="0" w:color="auto"/>
            </w:tcBorders>
            <w:vAlign w:val="center"/>
            <w:hideMark/>
          </w:tcPr>
          <w:p w14:paraId="0D5DDD25"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83" w:type="dxa"/>
            <w:tcBorders>
              <w:top w:val="nil"/>
              <w:left w:val="nil"/>
              <w:bottom w:val="single" w:sz="4" w:space="0" w:color="auto"/>
              <w:right w:val="single" w:sz="4" w:space="0" w:color="auto"/>
            </w:tcBorders>
            <w:vAlign w:val="center"/>
            <w:hideMark/>
          </w:tcPr>
          <w:p w14:paraId="64F9916E"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54649CCA"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0B5C4B81" w14:textId="77777777" w:rsidR="00EB2B84" w:rsidRDefault="00EB2B84">
            <w:pPr>
              <w:spacing w:line="240" w:lineRule="auto"/>
              <w:jc w:val="center"/>
              <w:rPr>
                <w:rFonts w:cs="Arial"/>
                <w:bCs w:val="0"/>
                <w:color w:val="000000"/>
                <w:sz w:val="20"/>
              </w:rPr>
            </w:pPr>
            <w:r>
              <w:rPr>
                <w:rFonts w:cs="Arial"/>
                <w:bCs w:val="0"/>
                <w:color w:val="000000"/>
                <w:sz w:val="20"/>
              </w:rPr>
              <w:t>2015-2016</w:t>
            </w:r>
          </w:p>
        </w:tc>
        <w:tc>
          <w:tcPr>
            <w:tcW w:w="894" w:type="dxa"/>
            <w:tcBorders>
              <w:top w:val="nil"/>
              <w:left w:val="nil"/>
              <w:bottom w:val="single" w:sz="4" w:space="0" w:color="auto"/>
              <w:right w:val="single" w:sz="4" w:space="0" w:color="auto"/>
            </w:tcBorders>
            <w:vAlign w:val="center"/>
            <w:hideMark/>
          </w:tcPr>
          <w:p w14:paraId="6EC944F0" w14:textId="77777777" w:rsidR="00EB2B84" w:rsidRDefault="00EB2B84">
            <w:pPr>
              <w:spacing w:line="240" w:lineRule="auto"/>
              <w:jc w:val="center"/>
              <w:rPr>
                <w:rFonts w:cs="Arial"/>
                <w:bCs w:val="0"/>
                <w:color w:val="000000"/>
                <w:sz w:val="20"/>
              </w:rPr>
            </w:pPr>
            <w:r>
              <w:rPr>
                <w:rFonts w:cs="Arial"/>
                <w:bCs w:val="0"/>
                <w:color w:val="000000"/>
                <w:sz w:val="20"/>
              </w:rPr>
              <w:t>515</w:t>
            </w:r>
          </w:p>
        </w:tc>
        <w:tc>
          <w:tcPr>
            <w:tcW w:w="1039" w:type="dxa"/>
            <w:tcBorders>
              <w:top w:val="nil"/>
              <w:left w:val="nil"/>
              <w:bottom w:val="single" w:sz="4" w:space="0" w:color="auto"/>
              <w:right w:val="single" w:sz="4" w:space="0" w:color="auto"/>
            </w:tcBorders>
            <w:vAlign w:val="center"/>
            <w:hideMark/>
          </w:tcPr>
          <w:p w14:paraId="3A66AA6B" w14:textId="77777777" w:rsidR="00EB2B84" w:rsidRDefault="00EB2B84">
            <w:pPr>
              <w:spacing w:line="240" w:lineRule="auto"/>
              <w:jc w:val="center"/>
              <w:rPr>
                <w:rFonts w:cs="Arial"/>
                <w:bCs w:val="0"/>
                <w:color w:val="000000"/>
                <w:sz w:val="20"/>
              </w:rPr>
            </w:pPr>
            <w:r>
              <w:rPr>
                <w:rFonts w:cs="Arial"/>
                <w:bCs w:val="0"/>
                <w:color w:val="000000"/>
                <w:sz w:val="20"/>
              </w:rPr>
              <w:t>5,647</w:t>
            </w:r>
          </w:p>
        </w:tc>
        <w:tc>
          <w:tcPr>
            <w:tcW w:w="1383" w:type="dxa"/>
            <w:tcBorders>
              <w:top w:val="nil"/>
              <w:left w:val="nil"/>
              <w:bottom w:val="single" w:sz="4" w:space="0" w:color="auto"/>
              <w:right w:val="single" w:sz="4" w:space="0" w:color="auto"/>
            </w:tcBorders>
            <w:vAlign w:val="center"/>
            <w:hideMark/>
          </w:tcPr>
          <w:p w14:paraId="0FA48ED6" w14:textId="77777777" w:rsidR="00EB2B84" w:rsidRDefault="00EB2B84">
            <w:pPr>
              <w:spacing w:line="240" w:lineRule="auto"/>
              <w:jc w:val="center"/>
              <w:rPr>
                <w:rFonts w:cs="Arial"/>
                <w:bCs w:val="0"/>
                <w:color w:val="000000"/>
                <w:sz w:val="20"/>
              </w:rPr>
            </w:pPr>
            <w:r>
              <w:rPr>
                <w:rFonts w:cs="Arial"/>
                <w:bCs w:val="0"/>
                <w:color w:val="000000"/>
                <w:sz w:val="20"/>
              </w:rPr>
              <w:t>1,447</w:t>
            </w:r>
          </w:p>
        </w:tc>
        <w:tc>
          <w:tcPr>
            <w:tcW w:w="894" w:type="dxa"/>
            <w:tcBorders>
              <w:top w:val="nil"/>
              <w:left w:val="nil"/>
              <w:bottom w:val="single" w:sz="4" w:space="0" w:color="auto"/>
              <w:right w:val="single" w:sz="4" w:space="0" w:color="auto"/>
            </w:tcBorders>
            <w:vAlign w:val="center"/>
            <w:hideMark/>
          </w:tcPr>
          <w:p w14:paraId="3708518E" w14:textId="77777777" w:rsidR="00EB2B84" w:rsidRDefault="00EB2B84">
            <w:pPr>
              <w:spacing w:line="240" w:lineRule="auto"/>
              <w:jc w:val="center"/>
              <w:rPr>
                <w:rFonts w:cs="Arial"/>
                <w:bCs w:val="0"/>
                <w:color w:val="000000"/>
                <w:sz w:val="20"/>
              </w:rPr>
            </w:pPr>
            <w:r>
              <w:rPr>
                <w:rFonts w:cs="Arial"/>
                <w:bCs w:val="0"/>
                <w:color w:val="000000"/>
                <w:sz w:val="20"/>
              </w:rPr>
              <w:t>872</w:t>
            </w:r>
          </w:p>
        </w:tc>
        <w:tc>
          <w:tcPr>
            <w:tcW w:w="1039" w:type="dxa"/>
            <w:tcBorders>
              <w:top w:val="nil"/>
              <w:left w:val="nil"/>
              <w:bottom w:val="single" w:sz="4" w:space="0" w:color="auto"/>
              <w:right w:val="single" w:sz="4" w:space="0" w:color="auto"/>
            </w:tcBorders>
            <w:vAlign w:val="center"/>
            <w:hideMark/>
          </w:tcPr>
          <w:p w14:paraId="552D75B3" w14:textId="77777777" w:rsidR="00EB2B84" w:rsidRDefault="00EB2B84">
            <w:pPr>
              <w:spacing w:line="240" w:lineRule="auto"/>
              <w:jc w:val="center"/>
              <w:rPr>
                <w:rFonts w:cs="Arial"/>
                <w:bCs w:val="0"/>
                <w:color w:val="000000"/>
                <w:sz w:val="20"/>
              </w:rPr>
            </w:pPr>
            <w:r>
              <w:rPr>
                <w:rFonts w:cs="Arial"/>
                <w:bCs w:val="0"/>
                <w:color w:val="000000"/>
                <w:sz w:val="20"/>
              </w:rPr>
              <w:t>7,926</w:t>
            </w:r>
          </w:p>
        </w:tc>
        <w:tc>
          <w:tcPr>
            <w:tcW w:w="1383" w:type="dxa"/>
            <w:tcBorders>
              <w:top w:val="nil"/>
              <w:left w:val="nil"/>
              <w:bottom w:val="single" w:sz="4" w:space="0" w:color="auto"/>
              <w:right w:val="single" w:sz="4" w:space="0" w:color="auto"/>
            </w:tcBorders>
            <w:vAlign w:val="center"/>
            <w:hideMark/>
          </w:tcPr>
          <w:p w14:paraId="4C0927F2" w14:textId="77777777" w:rsidR="00EB2B84" w:rsidRDefault="00EB2B84">
            <w:pPr>
              <w:spacing w:line="240" w:lineRule="auto"/>
              <w:jc w:val="center"/>
              <w:rPr>
                <w:rFonts w:cs="Arial"/>
                <w:bCs w:val="0"/>
                <w:color w:val="000000"/>
                <w:sz w:val="20"/>
              </w:rPr>
            </w:pPr>
            <w:r>
              <w:rPr>
                <w:rFonts w:cs="Arial"/>
                <w:bCs w:val="0"/>
                <w:color w:val="000000"/>
                <w:sz w:val="20"/>
              </w:rPr>
              <w:t>4,624</w:t>
            </w:r>
          </w:p>
        </w:tc>
        <w:tc>
          <w:tcPr>
            <w:tcW w:w="894" w:type="dxa"/>
            <w:tcBorders>
              <w:top w:val="nil"/>
              <w:left w:val="nil"/>
              <w:bottom w:val="single" w:sz="4" w:space="0" w:color="auto"/>
              <w:right w:val="single" w:sz="4" w:space="0" w:color="auto"/>
            </w:tcBorders>
            <w:vAlign w:val="center"/>
            <w:hideMark/>
          </w:tcPr>
          <w:p w14:paraId="164E598A" w14:textId="77777777" w:rsidR="00EB2B84" w:rsidRDefault="00EB2B84">
            <w:pPr>
              <w:spacing w:line="240" w:lineRule="auto"/>
              <w:jc w:val="center"/>
              <w:rPr>
                <w:rFonts w:cs="Arial"/>
                <w:bCs w:val="0"/>
                <w:color w:val="000000"/>
                <w:sz w:val="20"/>
              </w:rPr>
            </w:pPr>
            <w:r>
              <w:rPr>
                <w:rFonts w:cs="Arial"/>
                <w:bCs w:val="0"/>
                <w:color w:val="000000"/>
                <w:sz w:val="20"/>
              </w:rPr>
              <w:t>476</w:t>
            </w:r>
          </w:p>
        </w:tc>
        <w:tc>
          <w:tcPr>
            <w:tcW w:w="1039" w:type="dxa"/>
            <w:tcBorders>
              <w:top w:val="nil"/>
              <w:left w:val="nil"/>
              <w:bottom w:val="single" w:sz="4" w:space="0" w:color="auto"/>
              <w:right w:val="single" w:sz="4" w:space="0" w:color="auto"/>
            </w:tcBorders>
            <w:vAlign w:val="center"/>
            <w:hideMark/>
          </w:tcPr>
          <w:p w14:paraId="56CDC8D1"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83" w:type="dxa"/>
            <w:tcBorders>
              <w:top w:val="nil"/>
              <w:left w:val="nil"/>
              <w:bottom w:val="single" w:sz="4" w:space="0" w:color="auto"/>
              <w:right w:val="single" w:sz="4" w:space="0" w:color="auto"/>
            </w:tcBorders>
            <w:vAlign w:val="center"/>
            <w:hideMark/>
          </w:tcPr>
          <w:p w14:paraId="2F9DD0EB"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21A6F32D"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32DFCDEC" w14:textId="77777777" w:rsidR="00EB2B84" w:rsidRDefault="00EB2B84">
            <w:pPr>
              <w:spacing w:line="240" w:lineRule="auto"/>
              <w:jc w:val="center"/>
              <w:rPr>
                <w:rFonts w:cs="Arial"/>
                <w:bCs w:val="0"/>
                <w:color w:val="000000"/>
                <w:sz w:val="20"/>
              </w:rPr>
            </w:pPr>
            <w:r>
              <w:rPr>
                <w:rFonts w:cs="Arial"/>
                <w:bCs w:val="0"/>
                <w:color w:val="000000"/>
                <w:sz w:val="20"/>
              </w:rPr>
              <w:t>2016-2017</w:t>
            </w:r>
          </w:p>
        </w:tc>
        <w:tc>
          <w:tcPr>
            <w:tcW w:w="894" w:type="dxa"/>
            <w:tcBorders>
              <w:top w:val="nil"/>
              <w:left w:val="nil"/>
              <w:bottom w:val="single" w:sz="4" w:space="0" w:color="auto"/>
              <w:right w:val="single" w:sz="4" w:space="0" w:color="auto"/>
            </w:tcBorders>
            <w:vAlign w:val="center"/>
            <w:hideMark/>
          </w:tcPr>
          <w:p w14:paraId="4EEB96B9" w14:textId="77777777" w:rsidR="00EB2B84" w:rsidRDefault="00EB2B84">
            <w:pPr>
              <w:spacing w:line="240" w:lineRule="auto"/>
              <w:jc w:val="center"/>
              <w:rPr>
                <w:rFonts w:cs="Arial"/>
                <w:bCs w:val="0"/>
                <w:color w:val="000000"/>
                <w:sz w:val="20"/>
              </w:rPr>
            </w:pPr>
            <w:r>
              <w:rPr>
                <w:rFonts w:cs="Arial"/>
                <w:bCs w:val="0"/>
                <w:color w:val="000000"/>
                <w:sz w:val="20"/>
              </w:rPr>
              <w:t>1,596</w:t>
            </w:r>
          </w:p>
        </w:tc>
        <w:tc>
          <w:tcPr>
            <w:tcW w:w="1039" w:type="dxa"/>
            <w:tcBorders>
              <w:top w:val="nil"/>
              <w:left w:val="nil"/>
              <w:bottom w:val="single" w:sz="4" w:space="0" w:color="auto"/>
              <w:right w:val="single" w:sz="4" w:space="0" w:color="auto"/>
            </w:tcBorders>
            <w:vAlign w:val="center"/>
            <w:hideMark/>
          </w:tcPr>
          <w:p w14:paraId="3F0215B1" w14:textId="77777777" w:rsidR="00EB2B84" w:rsidRDefault="00EB2B84">
            <w:pPr>
              <w:spacing w:line="240" w:lineRule="auto"/>
              <w:jc w:val="center"/>
              <w:rPr>
                <w:rFonts w:cs="Arial"/>
                <w:bCs w:val="0"/>
                <w:color w:val="000000"/>
                <w:sz w:val="20"/>
              </w:rPr>
            </w:pPr>
            <w:r>
              <w:rPr>
                <w:rFonts w:cs="Arial"/>
                <w:bCs w:val="0"/>
                <w:color w:val="000000"/>
                <w:sz w:val="20"/>
              </w:rPr>
              <w:t>12,366</w:t>
            </w:r>
          </w:p>
        </w:tc>
        <w:tc>
          <w:tcPr>
            <w:tcW w:w="1383" w:type="dxa"/>
            <w:tcBorders>
              <w:top w:val="nil"/>
              <w:left w:val="nil"/>
              <w:bottom w:val="single" w:sz="4" w:space="0" w:color="auto"/>
              <w:right w:val="single" w:sz="4" w:space="0" w:color="auto"/>
            </w:tcBorders>
            <w:vAlign w:val="center"/>
            <w:hideMark/>
          </w:tcPr>
          <w:p w14:paraId="4E070303" w14:textId="77777777" w:rsidR="00EB2B84" w:rsidRDefault="00EB2B84">
            <w:pPr>
              <w:spacing w:line="240" w:lineRule="auto"/>
              <w:jc w:val="center"/>
              <w:rPr>
                <w:rFonts w:cs="Arial"/>
                <w:bCs w:val="0"/>
                <w:color w:val="000000"/>
                <w:sz w:val="20"/>
              </w:rPr>
            </w:pPr>
            <w:r>
              <w:rPr>
                <w:rFonts w:cs="Arial"/>
                <w:bCs w:val="0"/>
                <w:color w:val="000000"/>
                <w:sz w:val="20"/>
              </w:rPr>
              <w:t>4,026</w:t>
            </w:r>
          </w:p>
        </w:tc>
        <w:tc>
          <w:tcPr>
            <w:tcW w:w="894" w:type="dxa"/>
            <w:tcBorders>
              <w:top w:val="nil"/>
              <w:left w:val="nil"/>
              <w:bottom w:val="single" w:sz="4" w:space="0" w:color="auto"/>
              <w:right w:val="single" w:sz="4" w:space="0" w:color="auto"/>
            </w:tcBorders>
            <w:vAlign w:val="center"/>
            <w:hideMark/>
          </w:tcPr>
          <w:p w14:paraId="7E0B7083" w14:textId="77777777" w:rsidR="00EB2B84" w:rsidRDefault="00EB2B84">
            <w:pPr>
              <w:spacing w:line="240" w:lineRule="auto"/>
              <w:jc w:val="center"/>
              <w:rPr>
                <w:rFonts w:cs="Arial"/>
                <w:bCs w:val="0"/>
                <w:color w:val="000000"/>
                <w:sz w:val="20"/>
              </w:rPr>
            </w:pPr>
            <w:r>
              <w:rPr>
                <w:rFonts w:cs="Arial"/>
                <w:bCs w:val="0"/>
                <w:color w:val="000000"/>
                <w:sz w:val="20"/>
              </w:rPr>
              <w:t>2,802</w:t>
            </w:r>
          </w:p>
        </w:tc>
        <w:tc>
          <w:tcPr>
            <w:tcW w:w="1039" w:type="dxa"/>
            <w:tcBorders>
              <w:top w:val="nil"/>
              <w:left w:val="nil"/>
              <w:bottom w:val="single" w:sz="4" w:space="0" w:color="auto"/>
              <w:right w:val="single" w:sz="4" w:space="0" w:color="auto"/>
            </w:tcBorders>
            <w:vAlign w:val="center"/>
            <w:hideMark/>
          </w:tcPr>
          <w:p w14:paraId="17E85D69" w14:textId="77777777" w:rsidR="00EB2B84" w:rsidRDefault="00EB2B84">
            <w:pPr>
              <w:spacing w:line="240" w:lineRule="auto"/>
              <w:jc w:val="center"/>
              <w:rPr>
                <w:rFonts w:cs="Arial"/>
                <w:bCs w:val="0"/>
                <w:color w:val="000000"/>
                <w:sz w:val="20"/>
              </w:rPr>
            </w:pPr>
            <w:r>
              <w:rPr>
                <w:rFonts w:cs="Arial"/>
                <w:bCs w:val="0"/>
                <w:color w:val="000000"/>
                <w:sz w:val="20"/>
              </w:rPr>
              <w:t>21,651</w:t>
            </w:r>
          </w:p>
        </w:tc>
        <w:tc>
          <w:tcPr>
            <w:tcW w:w="1383" w:type="dxa"/>
            <w:tcBorders>
              <w:top w:val="nil"/>
              <w:left w:val="nil"/>
              <w:bottom w:val="single" w:sz="4" w:space="0" w:color="auto"/>
              <w:right w:val="single" w:sz="4" w:space="0" w:color="auto"/>
            </w:tcBorders>
            <w:vAlign w:val="center"/>
            <w:hideMark/>
          </w:tcPr>
          <w:p w14:paraId="48543686" w14:textId="77777777" w:rsidR="00EB2B84" w:rsidRDefault="00EB2B84">
            <w:pPr>
              <w:spacing w:line="240" w:lineRule="auto"/>
              <w:jc w:val="center"/>
              <w:rPr>
                <w:rFonts w:cs="Arial"/>
                <w:bCs w:val="0"/>
                <w:color w:val="000000"/>
                <w:sz w:val="20"/>
              </w:rPr>
            </w:pPr>
            <w:r>
              <w:rPr>
                <w:rFonts w:cs="Arial"/>
                <w:bCs w:val="0"/>
                <w:color w:val="000000"/>
                <w:sz w:val="20"/>
              </w:rPr>
              <w:t>14,403</w:t>
            </w:r>
          </w:p>
        </w:tc>
        <w:tc>
          <w:tcPr>
            <w:tcW w:w="894" w:type="dxa"/>
            <w:tcBorders>
              <w:top w:val="nil"/>
              <w:left w:val="nil"/>
              <w:bottom w:val="single" w:sz="4" w:space="0" w:color="auto"/>
              <w:right w:val="single" w:sz="4" w:space="0" w:color="auto"/>
            </w:tcBorders>
            <w:vAlign w:val="center"/>
            <w:hideMark/>
          </w:tcPr>
          <w:p w14:paraId="61BC810E" w14:textId="77777777" w:rsidR="00EB2B84" w:rsidRDefault="00EB2B84">
            <w:pPr>
              <w:spacing w:line="240" w:lineRule="auto"/>
              <w:jc w:val="center"/>
              <w:rPr>
                <w:rFonts w:cs="Arial"/>
                <w:bCs w:val="0"/>
                <w:color w:val="000000"/>
                <w:sz w:val="20"/>
              </w:rPr>
            </w:pPr>
            <w:r>
              <w:rPr>
                <w:rFonts w:cs="Arial"/>
                <w:bCs w:val="0"/>
                <w:color w:val="000000"/>
                <w:sz w:val="20"/>
              </w:rPr>
              <w:t>4,850</w:t>
            </w:r>
          </w:p>
        </w:tc>
        <w:tc>
          <w:tcPr>
            <w:tcW w:w="1039" w:type="dxa"/>
            <w:tcBorders>
              <w:top w:val="nil"/>
              <w:left w:val="nil"/>
              <w:bottom w:val="single" w:sz="4" w:space="0" w:color="auto"/>
              <w:right w:val="single" w:sz="4" w:space="0" w:color="auto"/>
            </w:tcBorders>
            <w:vAlign w:val="center"/>
            <w:hideMark/>
          </w:tcPr>
          <w:p w14:paraId="17AFCFC7" w14:textId="77777777" w:rsidR="00EB2B84" w:rsidRDefault="00EB2B84">
            <w:pPr>
              <w:spacing w:line="240" w:lineRule="auto"/>
              <w:jc w:val="center"/>
              <w:rPr>
                <w:rFonts w:cs="Arial"/>
                <w:bCs w:val="0"/>
                <w:color w:val="000000"/>
                <w:sz w:val="20"/>
              </w:rPr>
            </w:pPr>
            <w:r>
              <w:rPr>
                <w:rFonts w:cs="Arial"/>
                <w:bCs w:val="0"/>
                <w:color w:val="000000"/>
                <w:sz w:val="20"/>
              </w:rPr>
              <w:t>33,759</w:t>
            </w:r>
          </w:p>
        </w:tc>
        <w:tc>
          <w:tcPr>
            <w:tcW w:w="1383" w:type="dxa"/>
            <w:tcBorders>
              <w:top w:val="nil"/>
              <w:left w:val="nil"/>
              <w:bottom w:val="single" w:sz="4" w:space="0" w:color="auto"/>
              <w:right w:val="single" w:sz="4" w:space="0" w:color="auto"/>
            </w:tcBorders>
            <w:vAlign w:val="center"/>
            <w:hideMark/>
          </w:tcPr>
          <w:p w14:paraId="4EC2C907" w14:textId="77777777" w:rsidR="00EB2B84" w:rsidRDefault="00EB2B84">
            <w:pPr>
              <w:spacing w:line="240" w:lineRule="auto"/>
              <w:jc w:val="center"/>
              <w:rPr>
                <w:rFonts w:cs="Arial"/>
                <w:bCs w:val="0"/>
                <w:color w:val="000000"/>
                <w:sz w:val="20"/>
              </w:rPr>
            </w:pPr>
            <w:r>
              <w:rPr>
                <w:rFonts w:cs="Arial"/>
                <w:bCs w:val="0"/>
                <w:color w:val="000000"/>
                <w:sz w:val="20"/>
              </w:rPr>
              <w:t>6,637</w:t>
            </w:r>
          </w:p>
        </w:tc>
      </w:tr>
      <w:tr w:rsidR="00EB2B84" w14:paraId="433D43B2"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1CCBD2D3" w14:textId="77777777" w:rsidR="00EB2B84" w:rsidRDefault="00EB2B84">
            <w:pPr>
              <w:spacing w:line="240" w:lineRule="auto"/>
              <w:jc w:val="center"/>
              <w:rPr>
                <w:rFonts w:cs="Arial"/>
                <w:bCs w:val="0"/>
                <w:color w:val="000000"/>
                <w:sz w:val="20"/>
              </w:rPr>
            </w:pPr>
            <w:r>
              <w:rPr>
                <w:rFonts w:cs="Arial"/>
                <w:bCs w:val="0"/>
                <w:color w:val="000000"/>
                <w:sz w:val="20"/>
              </w:rPr>
              <w:t>2017-2018</w:t>
            </w:r>
          </w:p>
        </w:tc>
        <w:tc>
          <w:tcPr>
            <w:tcW w:w="894" w:type="dxa"/>
            <w:tcBorders>
              <w:top w:val="nil"/>
              <w:left w:val="nil"/>
              <w:bottom w:val="single" w:sz="4" w:space="0" w:color="auto"/>
              <w:right w:val="single" w:sz="4" w:space="0" w:color="auto"/>
            </w:tcBorders>
            <w:vAlign w:val="center"/>
            <w:hideMark/>
          </w:tcPr>
          <w:p w14:paraId="5263BB73" w14:textId="77777777" w:rsidR="00EB2B84" w:rsidRDefault="00EB2B84">
            <w:pPr>
              <w:spacing w:line="240" w:lineRule="auto"/>
              <w:jc w:val="center"/>
              <w:rPr>
                <w:rFonts w:cs="Arial"/>
                <w:bCs w:val="0"/>
                <w:color w:val="000000"/>
                <w:sz w:val="20"/>
              </w:rPr>
            </w:pPr>
            <w:r>
              <w:rPr>
                <w:rFonts w:cs="Arial"/>
                <w:bCs w:val="0"/>
                <w:color w:val="000000"/>
                <w:sz w:val="20"/>
              </w:rPr>
              <w:t>271</w:t>
            </w:r>
          </w:p>
        </w:tc>
        <w:tc>
          <w:tcPr>
            <w:tcW w:w="1039" w:type="dxa"/>
            <w:tcBorders>
              <w:top w:val="nil"/>
              <w:left w:val="nil"/>
              <w:bottom w:val="single" w:sz="4" w:space="0" w:color="auto"/>
              <w:right w:val="single" w:sz="4" w:space="0" w:color="auto"/>
            </w:tcBorders>
            <w:vAlign w:val="center"/>
            <w:hideMark/>
          </w:tcPr>
          <w:p w14:paraId="571AF99A" w14:textId="77777777" w:rsidR="00EB2B84" w:rsidRDefault="00EB2B84">
            <w:pPr>
              <w:spacing w:line="240" w:lineRule="auto"/>
              <w:jc w:val="center"/>
              <w:rPr>
                <w:rFonts w:cs="Arial"/>
                <w:bCs w:val="0"/>
                <w:color w:val="000000"/>
                <w:sz w:val="20"/>
              </w:rPr>
            </w:pPr>
            <w:r>
              <w:rPr>
                <w:rFonts w:cs="Arial"/>
                <w:bCs w:val="0"/>
                <w:color w:val="000000"/>
                <w:sz w:val="20"/>
              </w:rPr>
              <w:t>2,586</w:t>
            </w:r>
          </w:p>
        </w:tc>
        <w:tc>
          <w:tcPr>
            <w:tcW w:w="1383" w:type="dxa"/>
            <w:tcBorders>
              <w:top w:val="nil"/>
              <w:left w:val="nil"/>
              <w:bottom w:val="single" w:sz="4" w:space="0" w:color="auto"/>
              <w:right w:val="single" w:sz="4" w:space="0" w:color="auto"/>
            </w:tcBorders>
            <w:vAlign w:val="center"/>
            <w:hideMark/>
          </w:tcPr>
          <w:p w14:paraId="40E66615" w14:textId="77777777" w:rsidR="00EB2B84" w:rsidRDefault="00EB2B84">
            <w:pPr>
              <w:spacing w:line="240" w:lineRule="auto"/>
              <w:jc w:val="center"/>
              <w:rPr>
                <w:rFonts w:cs="Arial"/>
                <w:bCs w:val="0"/>
                <w:color w:val="000000"/>
                <w:sz w:val="20"/>
              </w:rPr>
            </w:pPr>
            <w:r>
              <w:rPr>
                <w:rFonts w:cs="Arial"/>
                <w:bCs w:val="0"/>
                <w:color w:val="000000"/>
                <w:sz w:val="20"/>
              </w:rPr>
              <w:t>482</w:t>
            </w:r>
          </w:p>
        </w:tc>
        <w:tc>
          <w:tcPr>
            <w:tcW w:w="894" w:type="dxa"/>
            <w:tcBorders>
              <w:top w:val="nil"/>
              <w:left w:val="nil"/>
              <w:bottom w:val="single" w:sz="4" w:space="0" w:color="auto"/>
              <w:right w:val="single" w:sz="4" w:space="0" w:color="auto"/>
            </w:tcBorders>
            <w:vAlign w:val="center"/>
            <w:hideMark/>
          </w:tcPr>
          <w:p w14:paraId="61E70500" w14:textId="77777777" w:rsidR="00EB2B84" w:rsidRDefault="00EB2B84">
            <w:pPr>
              <w:spacing w:line="240" w:lineRule="auto"/>
              <w:jc w:val="center"/>
              <w:rPr>
                <w:rFonts w:cs="Arial"/>
                <w:bCs w:val="0"/>
                <w:color w:val="000000"/>
                <w:sz w:val="20"/>
              </w:rPr>
            </w:pPr>
            <w:r>
              <w:rPr>
                <w:rFonts w:cs="Arial"/>
                <w:bCs w:val="0"/>
                <w:color w:val="000000"/>
                <w:sz w:val="20"/>
              </w:rPr>
              <w:t>393</w:t>
            </w:r>
          </w:p>
        </w:tc>
        <w:tc>
          <w:tcPr>
            <w:tcW w:w="1039" w:type="dxa"/>
            <w:tcBorders>
              <w:top w:val="nil"/>
              <w:left w:val="nil"/>
              <w:bottom w:val="single" w:sz="4" w:space="0" w:color="auto"/>
              <w:right w:val="single" w:sz="4" w:space="0" w:color="auto"/>
            </w:tcBorders>
            <w:vAlign w:val="center"/>
            <w:hideMark/>
          </w:tcPr>
          <w:p w14:paraId="76B7B4E0" w14:textId="77777777" w:rsidR="00EB2B84" w:rsidRDefault="00EB2B84">
            <w:pPr>
              <w:spacing w:line="240" w:lineRule="auto"/>
              <w:jc w:val="center"/>
              <w:rPr>
                <w:rFonts w:cs="Arial"/>
                <w:bCs w:val="0"/>
                <w:color w:val="000000"/>
                <w:sz w:val="20"/>
              </w:rPr>
            </w:pPr>
            <w:r>
              <w:rPr>
                <w:rFonts w:cs="Arial"/>
                <w:bCs w:val="0"/>
                <w:color w:val="000000"/>
                <w:sz w:val="20"/>
              </w:rPr>
              <w:t>3,055</w:t>
            </w:r>
          </w:p>
        </w:tc>
        <w:tc>
          <w:tcPr>
            <w:tcW w:w="1383" w:type="dxa"/>
            <w:tcBorders>
              <w:top w:val="nil"/>
              <w:left w:val="nil"/>
              <w:bottom w:val="single" w:sz="4" w:space="0" w:color="auto"/>
              <w:right w:val="single" w:sz="4" w:space="0" w:color="auto"/>
            </w:tcBorders>
            <w:vAlign w:val="center"/>
            <w:hideMark/>
          </w:tcPr>
          <w:p w14:paraId="00A2FA74" w14:textId="77777777" w:rsidR="00EB2B84" w:rsidRDefault="00EB2B84">
            <w:pPr>
              <w:spacing w:line="240" w:lineRule="auto"/>
              <w:jc w:val="center"/>
              <w:rPr>
                <w:rFonts w:cs="Arial"/>
                <w:bCs w:val="0"/>
                <w:color w:val="000000"/>
                <w:sz w:val="20"/>
              </w:rPr>
            </w:pPr>
            <w:r>
              <w:rPr>
                <w:rFonts w:cs="Arial"/>
                <w:bCs w:val="0"/>
                <w:color w:val="000000"/>
                <w:sz w:val="20"/>
              </w:rPr>
              <w:t>810</w:t>
            </w:r>
          </w:p>
        </w:tc>
        <w:tc>
          <w:tcPr>
            <w:tcW w:w="894" w:type="dxa"/>
            <w:tcBorders>
              <w:top w:val="nil"/>
              <w:left w:val="nil"/>
              <w:bottom w:val="single" w:sz="4" w:space="0" w:color="auto"/>
              <w:right w:val="single" w:sz="4" w:space="0" w:color="auto"/>
            </w:tcBorders>
            <w:vAlign w:val="center"/>
            <w:hideMark/>
          </w:tcPr>
          <w:p w14:paraId="076ED809" w14:textId="77777777" w:rsidR="00EB2B84" w:rsidRDefault="00EB2B84">
            <w:pPr>
              <w:spacing w:line="240" w:lineRule="auto"/>
              <w:jc w:val="center"/>
              <w:rPr>
                <w:rFonts w:cs="Arial"/>
                <w:bCs w:val="0"/>
                <w:color w:val="000000"/>
                <w:sz w:val="20"/>
              </w:rPr>
            </w:pPr>
            <w:r>
              <w:rPr>
                <w:rFonts w:cs="Arial"/>
                <w:bCs w:val="0"/>
                <w:color w:val="000000"/>
                <w:sz w:val="20"/>
              </w:rPr>
              <w:t>117</w:t>
            </w:r>
          </w:p>
        </w:tc>
        <w:tc>
          <w:tcPr>
            <w:tcW w:w="1039" w:type="dxa"/>
            <w:tcBorders>
              <w:top w:val="nil"/>
              <w:left w:val="nil"/>
              <w:bottom w:val="single" w:sz="4" w:space="0" w:color="auto"/>
              <w:right w:val="single" w:sz="4" w:space="0" w:color="auto"/>
            </w:tcBorders>
            <w:vAlign w:val="center"/>
            <w:hideMark/>
          </w:tcPr>
          <w:p w14:paraId="426284F9" w14:textId="77777777" w:rsidR="00EB2B84" w:rsidRDefault="00EB2B84">
            <w:pPr>
              <w:spacing w:line="240" w:lineRule="auto"/>
              <w:jc w:val="center"/>
              <w:rPr>
                <w:rFonts w:cs="Arial"/>
                <w:bCs w:val="0"/>
                <w:color w:val="000000"/>
                <w:sz w:val="20"/>
              </w:rPr>
            </w:pPr>
            <w:r>
              <w:rPr>
                <w:rFonts w:cs="Arial"/>
                <w:bCs w:val="0"/>
                <w:color w:val="000000"/>
                <w:sz w:val="20"/>
              </w:rPr>
              <w:t>NS</w:t>
            </w:r>
          </w:p>
        </w:tc>
        <w:tc>
          <w:tcPr>
            <w:tcW w:w="1383" w:type="dxa"/>
            <w:tcBorders>
              <w:top w:val="nil"/>
              <w:left w:val="nil"/>
              <w:bottom w:val="single" w:sz="4" w:space="0" w:color="auto"/>
              <w:right w:val="single" w:sz="4" w:space="0" w:color="auto"/>
            </w:tcBorders>
            <w:vAlign w:val="center"/>
            <w:hideMark/>
          </w:tcPr>
          <w:p w14:paraId="5894102C" w14:textId="77777777" w:rsidR="00EB2B84" w:rsidRDefault="00EB2B84">
            <w:pPr>
              <w:spacing w:line="240" w:lineRule="auto"/>
              <w:jc w:val="center"/>
              <w:rPr>
                <w:rFonts w:cs="Arial"/>
                <w:bCs w:val="0"/>
                <w:color w:val="000000"/>
                <w:sz w:val="20"/>
              </w:rPr>
            </w:pPr>
            <w:r>
              <w:rPr>
                <w:rFonts w:cs="Arial"/>
                <w:bCs w:val="0"/>
                <w:color w:val="000000"/>
                <w:sz w:val="20"/>
              </w:rPr>
              <w:t>NS</w:t>
            </w:r>
          </w:p>
        </w:tc>
      </w:tr>
      <w:tr w:rsidR="00EB2B84" w14:paraId="64B5AF84" w14:textId="77777777" w:rsidTr="00581261">
        <w:trPr>
          <w:trHeight w:val="300"/>
          <w:jc w:val="center"/>
        </w:trPr>
        <w:tc>
          <w:tcPr>
            <w:tcW w:w="1975" w:type="dxa"/>
            <w:tcBorders>
              <w:top w:val="nil"/>
              <w:left w:val="single" w:sz="4" w:space="0" w:color="auto"/>
              <w:bottom w:val="single" w:sz="4" w:space="0" w:color="auto"/>
              <w:right w:val="single" w:sz="4" w:space="0" w:color="auto"/>
            </w:tcBorders>
            <w:vAlign w:val="center"/>
            <w:hideMark/>
          </w:tcPr>
          <w:p w14:paraId="205AEA18" w14:textId="77777777" w:rsidR="00EB2B84" w:rsidRDefault="00EB2B84">
            <w:pPr>
              <w:spacing w:line="240" w:lineRule="auto"/>
              <w:jc w:val="center"/>
              <w:rPr>
                <w:rFonts w:cs="Arial"/>
                <w:bCs w:val="0"/>
                <w:color w:val="000000"/>
                <w:sz w:val="20"/>
              </w:rPr>
            </w:pPr>
            <w:r>
              <w:rPr>
                <w:rFonts w:cs="Arial"/>
                <w:bCs w:val="0"/>
                <w:color w:val="000000"/>
                <w:sz w:val="20"/>
              </w:rPr>
              <w:t>2018-2019</w:t>
            </w:r>
          </w:p>
        </w:tc>
        <w:tc>
          <w:tcPr>
            <w:tcW w:w="894" w:type="dxa"/>
            <w:tcBorders>
              <w:top w:val="nil"/>
              <w:left w:val="nil"/>
              <w:bottom w:val="single" w:sz="4" w:space="0" w:color="auto"/>
              <w:right w:val="single" w:sz="4" w:space="0" w:color="auto"/>
            </w:tcBorders>
            <w:vAlign w:val="center"/>
            <w:hideMark/>
          </w:tcPr>
          <w:p w14:paraId="5AD359CF" w14:textId="77777777" w:rsidR="00EB2B84" w:rsidRDefault="00EB2B84">
            <w:pPr>
              <w:spacing w:line="240" w:lineRule="auto"/>
              <w:jc w:val="center"/>
              <w:rPr>
                <w:rFonts w:cs="Arial"/>
                <w:bCs w:val="0"/>
                <w:color w:val="000000"/>
                <w:sz w:val="20"/>
              </w:rPr>
            </w:pPr>
            <w:r>
              <w:rPr>
                <w:rFonts w:cs="Arial"/>
                <w:bCs w:val="0"/>
                <w:color w:val="000000"/>
                <w:sz w:val="20"/>
              </w:rPr>
              <w:t>1,394</w:t>
            </w:r>
          </w:p>
        </w:tc>
        <w:tc>
          <w:tcPr>
            <w:tcW w:w="1039" w:type="dxa"/>
            <w:tcBorders>
              <w:top w:val="nil"/>
              <w:left w:val="nil"/>
              <w:bottom w:val="single" w:sz="4" w:space="0" w:color="auto"/>
              <w:right w:val="single" w:sz="4" w:space="0" w:color="auto"/>
            </w:tcBorders>
            <w:vAlign w:val="center"/>
            <w:hideMark/>
          </w:tcPr>
          <w:p w14:paraId="792931CA" w14:textId="77777777" w:rsidR="00EB2B84" w:rsidRDefault="00EB2B84">
            <w:pPr>
              <w:spacing w:line="240" w:lineRule="auto"/>
              <w:jc w:val="center"/>
              <w:rPr>
                <w:rFonts w:cs="Arial"/>
                <w:bCs w:val="0"/>
                <w:color w:val="000000"/>
                <w:sz w:val="20"/>
              </w:rPr>
            </w:pPr>
            <w:r>
              <w:rPr>
                <w:rFonts w:cs="Arial"/>
                <w:bCs w:val="0"/>
                <w:color w:val="000000"/>
                <w:sz w:val="20"/>
              </w:rPr>
              <w:t>12,213</w:t>
            </w:r>
          </w:p>
        </w:tc>
        <w:tc>
          <w:tcPr>
            <w:tcW w:w="1383" w:type="dxa"/>
            <w:tcBorders>
              <w:top w:val="nil"/>
              <w:left w:val="nil"/>
              <w:bottom w:val="single" w:sz="4" w:space="0" w:color="auto"/>
              <w:right w:val="single" w:sz="4" w:space="0" w:color="auto"/>
            </w:tcBorders>
            <w:vAlign w:val="center"/>
            <w:hideMark/>
          </w:tcPr>
          <w:p w14:paraId="3C67F92F" w14:textId="77777777" w:rsidR="00EB2B84" w:rsidRDefault="00EB2B84">
            <w:pPr>
              <w:spacing w:line="240" w:lineRule="auto"/>
              <w:jc w:val="center"/>
              <w:rPr>
                <w:rFonts w:cs="Arial"/>
                <w:bCs w:val="0"/>
                <w:color w:val="000000"/>
                <w:sz w:val="20"/>
              </w:rPr>
            </w:pPr>
            <w:r>
              <w:rPr>
                <w:rFonts w:cs="Arial"/>
                <w:bCs w:val="0"/>
                <w:color w:val="000000"/>
                <w:sz w:val="20"/>
              </w:rPr>
              <w:t>2,266</w:t>
            </w:r>
          </w:p>
        </w:tc>
        <w:tc>
          <w:tcPr>
            <w:tcW w:w="894" w:type="dxa"/>
            <w:tcBorders>
              <w:top w:val="nil"/>
              <w:left w:val="nil"/>
              <w:bottom w:val="single" w:sz="4" w:space="0" w:color="auto"/>
              <w:right w:val="single" w:sz="4" w:space="0" w:color="auto"/>
            </w:tcBorders>
            <w:vAlign w:val="center"/>
            <w:hideMark/>
          </w:tcPr>
          <w:p w14:paraId="7BCF6201" w14:textId="77777777" w:rsidR="00EB2B84" w:rsidRDefault="00EB2B84">
            <w:pPr>
              <w:spacing w:line="240" w:lineRule="auto"/>
              <w:jc w:val="center"/>
              <w:rPr>
                <w:rFonts w:cs="Arial"/>
                <w:bCs w:val="0"/>
                <w:color w:val="000000"/>
                <w:sz w:val="20"/>
              </w:rPr>
            </w:pPr>
            <w:r>
              <w:rPr>
                <w:rFonts w:cs="Arial"/>
                <w:bCs w:val="0"/>
                <w:color w:val="000000"/>
                <w:sz w:val="20"/>
              </w:rPr>
              <w:t>3,208</w:t>
            </w:r>
          </w:p>
        </w:tc>
        <w:tc>
          <w:tcPr>
            <w:tcW w:w="1039" w:type="dxa"/>
            <w:tcBorders>
              <w:top w:val="nil"/>
              <w:left w:val="nil"/>
              <w:bottom w:val="single" w:sz="4" w:space="0" w:color="auto"/>
              <w:right w:val="single" w:sz="4" w:space="0" w:color="auto"/>
            </w:tcBorders>
            <w:vAlign w:val="center"/>
            <w:hideMark/>
          </w:tcPr>
          <w:p w14:paraId="5DEFA9B6" w14:textId="77777777" w:rsidR="00EB2B84" w:rsidRDefault="00EB2B84">
            <w:pPr>
              <w:spacing w:line="240" w:lineRule="auto"/>
              <w:jc w:val="center"/>
              <w:rPr>
                <w:rFonts w:cs="Arial"/>
                <w:bCs w:val="0"/>
                <w:color w:val="000000"/>
                <w:sz w:val="20"/>
              </w:rPr>
            </w:pPr>
            <w:r>
              <w:rPr>
                <w:rFonts w:cs="Arial"/>
                <w:bCs w:val="0"/>
                <w:color w:val="000000"/>
                <w:sz w:val="20"/>
              </w:rPr>
              <w:t>20,457</w:t>
            </w:r>
          </w:p>
        </w:tc>
        <w:tc>
          <w:tcPr>
            <w:tcW w:w="1383" w:type="dxa"/>
            <w:tcBorders>
              <w:top w:val="nil"/>
              <w:left w:val="nil"/>
              <w:bottom w:val="single" w:sz="4" w:space="0" w:color="auto"/>
              <w:right w:val="single" w:sz="4" w:space="0" w:color="auto"/>
            </w:tcBorders>
            <w:vAlign w:val="center"/>
            <w:hideMark/>
          </w:tcPr>
          <w:p w14:paraId="4E4E93F1" w14:textId="77777777" w:rsidR="00EB2B84" w:rsidRDefault="00EB2B84">
            <w:pPr>
              <w:spacing w:line="240" w:lineRule="auto"/>
              <w:jc w:val="center"/>
              <w:rPr>
                <w:rFonts w:cs="Arial"/>
                <w:bCs w:val="0"/>
                <w:color w:val="000000"/>
                <w:sz w:val="20"/>
              </w:rPr>
            </w:pPr>
            <w:r>
              <w:rPr>
                <w:rFonts w:cs="Arial"/>
                <w:bCs w:val="0"/>
                <w:color w:val="000000"/>
                <w:sz w:val="20"/>
              </w:rPr>
              <w:t>7,409</w:t>
            </w:r>
          </w:p>
        </w:tc>
        <w:tc>
          <w:tcPr>
            <w:tcW w:w="894" w:type="dxa"/>
            <w:tcBorders>
              <w:top w:val="nil"/>
              <w:left w:val="nil"/>
              <w:bottom w:val="single" w:sz="4" w:space="0" w:color="auto"/>
              <w:right w:val="single" w:sz="4" w:space="0" w:color="auto"/>
            </w:tcBorders>
            <w:vAlign w:val="center"/>
            <w:hideMark/>
          </w:tcPr>
          <w:p w14:paraId="378E62D0" w14:textId="77777777" w:rsidR="00EB2B84" w:rsidRDefault="00EB2B84">
            <w:pPr>
              <w:spacing w:line="240" w:lineRule="auto"/>
              <w:jc w:val="center"/>
              <w:rPr>
                <w:rFonts w:cs="Arial"/>
                <w:bCs w:val="0"/>
                <w:color w:val="000000"/>
                <w:sz w:val="20"/>
              </w:rPr>
            </w:pPr>
            <w:r>
              <w:rPr>
                <w:rFonts w:cs="Arial"/>
                <w:bCs w:val="0"/>
                <w:color w:val="000000"/>
                <w:sz w:val="20"/>
              </w:rPr>
              <w:t>5,893</w:t>
            </w:r>
          </w:p>
        </w:tc>
        <w:tc>
          <w:tcPr>
            <w:tcW w:w="1039" w:type="dxa"/>
            <w:tcBorders>
              <w:top w:val="nil"/>
              <w:left w:val="nil"/>
              <w:bottom w:val="single" w:sz="4" w:space="0" w:color="auto"/>
              <w:right w:val="single" w:sz="4" w:space="0" w:color="auto"/>
            </w:tcBorders>
            <w:vAlign w:val="center"/>
            <w:hideMark/>
          </w:tcPr>
          <w:p w14:paraId="6C718C5E" w14:textId="77777777" w:rsidR="00EB2B84" w:rsidRDefault="00EB2B84">
            <w:pPr>
              <w:spacing w:line="240" w:lineRule="auto"/>
              <w:jc w:val="center"/>
              <w:rPr>
                <w:rFonts w:cs="Arial"/>
                <w:bCs w:val="0"/>
                <w:color w:val="000000"/>
                <w:sz w:val="20"/>
              </w:rPr>
            </w:pPr>
            <w:r>
              <w:rPr>
                <w:rFonts w:cs="Arial"/>
                <w:bCs w:val="0"/>
                <w:color w:val="000000"/>
                <w:sz w:val="20"/>
              </w:rPr>
              <w:t>32,832</w:t>
            </w:r>
          </w:p>
        </w:tc>
        <w:tc>
          <w:tcPr>
            <w:tcW w:w="1383" w:type="dxa"/>
            <w:tcBorders>
              <w:top w:val="nil"/>
              <w:left w:val="nil"/>
              <w:bottom w:val="single" w:sz="4" w:space="0" w:color="auto"/>
              <w:right w:val="single" w:sz="4" w:space="0" w:color="auto"/>
            </w:tcBorders>
            <w:vAlign w:val="center"/>
            <w:hideMark/>
          </w:tcPr>
          <w:p w14:paraId="5B22E4F0" w14:textId="77777777" w:rsidR="00EB2B84" w:rsidRDefault="00EB2B84">
            <w:pPr>
              <w:spacing w:line="240" w:lineRule="auto"/>
              <w:jc w:val="center"/>
              <w:rPr>
                <w:rFonts w:cs="Arial"/>
                <w:bCs w:val="0"/>
                <w:color w:val="000000"/>
                <w:sz w:val="20"/>
              </w:rPr>
            </w:pPr>
            <w:r>
              <w:rPr>
                <w:rFonts w:cs="Arial"/>
                <w:bCs w:val="0"/>
                <w:color w:val="000000"/>
                <w:sz w:val="20"/>
              </w:rPr>
              <w:t>5,416</w:t>
            </w:r>
          </w:p>
        </w:tc>
      </w:tr>
      <w:tr w:rsidR="00EB2B84" w14:paraId="00B43AC9" w14:textId="77777777" w:rsidTr="00581261">
        <w:trPr>
          <w:trHeight w:val="300"/>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91B3D1C" w14:textId="77777777" w:rsidR="00EB2B84" w:rsidRDefault="00EB2B84">
            <w:pPr>
              <w:spacing w:line="240" w:lineRule="auto"/>
              <w:jc w:val="center"/>
              <w:rPr>
                <w:rFonts w:cs="Arial"/>
                <w:bCs w:val="0"/>
                <w:color w:val="000000"/>
                <w:sz w:val="20"/>
              </w:rPr>
            </w:pPr>
            <w:r>
              <w:rPr>
                <w:rFonts w:cs="Arial"/>
                <w:bCs w:val="0"/>
                <w:color w:val="000000"/>
                <w:sz w:val="20"/>
              </w:rPr>
              <w:t>2019-2020</w:t>
            </w:r>
          </w:p>
        </w:tc>
        <w:tc>
          <w:tcPr>
            <w:tcW w:w="894" w:type="dxa"/>
            <w:tcBorders>
              <w:top w:val="single" w:sz="4" w:space="0" w:color="auto"/>
              <w:left w:val="nil"/>
              <w:bottom w:val="single" w:sz="4" w:space="0" w:color="auto"/>
              <w:right w:val="single" w:sz="4" w:space="0" w:color="auto"/>
            </w:tcBorders>
            <w:vAlign w:val="center"/>
            <w:hideMark/>
          </w:tcPr>
          <w:p w14:paraId="15043311" w14:textId="77777777" w:rsidR="00EB2B84" w:rsidRDefault="00EB2B84">
            <w:pPr>
              <w:spacing w:line="240" w:lineRule="auto"/>
              <w:jc w:val="center"/>
              <w:rPr>
                <w:rFonts w:cs="Arial"/>
                <w:bCs w:val="0"/>
                <w:color w:val="000000"/>
                <w:sz w:val="20"/>
              </w:rPr>
            </w:pPr>
            <w:r>
              <w:rPr>
                <w:rFonts w:cs="Arial"/>
                <w:bCs w:val="0"/>
                <w:color w:val="000000"/>
                <w:sz w:val="20"/>
              </w:rPr>
              <w:t>1,645</w:t>
            </w:r>
          </w:p>
        </w:tc>
        <w:tc>
          <w:tcPr>
            <w:tcW w:w="1039" w:type="dxa"/>
            <w:tcBorders>
              <w:top w:val="single" w:sz="4" w:space="0" w:color="auto"/>
              <w:left w:val="nil"/>
              <w:bottom w:val="single" w:sz="4" w:space="0" w:color="auto"/>
              <w:right w:val="single" w:sz="4" w:space="0" w:color="auto"/>
            </w:tcBorders>
            <w:vAlign w:val="center"/>
            <w:hideMark/>
          </w:tcPr>
          <w:p w14:paraId="5D27C91F" w14:textId="77777777" w:rsidR="00EB2B84" w:rsidRDefault="00EB2B84">
            <w:pPr>
              <w:spacing w:line="240" w:lineRule="auto"/>
              <w:jc w:val="center"/>
              <w:rPr>
                <w:rFonts w:cs="Arial"/>
                <w:bCs w:val="0"/>
                <w:color w:val="000000"/>
                <w:sz w:val="20"/>
              </w:rPr>
            </w:pPr>
            <w:r>
              <w:rPr>
                <w:rFonts w:cs="Arial"/>
                <w:bCs w:val="0"/>
                <w:color w:val="000000"/>
                <w:sz w:val="20"/>
              </w:rPr>
              <w:t>14,792</w:t>
            </w:r>
          </w:p>
        </w:tc>
        <w:tc>
          <w:tcPr>
            <w:tcW w:w="1383" w:type="dxa"/>
            <w:tcBorders>
              <w:top w:val="single" w:sz="4" w:space="0" w:color="auto"/>
              <w:left w:val="nil"/>
              <w:bottom w:val="single" w:sz="4" w:space="0" w:color="auto"/>
              <w:right w:val="single" w:sz="4" w:space="0" w:color="auto"/>
            </w:tcBorders>
            <w:vAlign w:val="center"/>
            <w:hideMark/>
          </w:tcPr>
          <w:p w14:paraId="5A5BA212" w14:textId="77777777" w:rsidR="00EB2B84" w:rsidRDefault="00EB2B84">
            <w:pPr>
              <w:spacing w:line="240" w:lineRule="auto"/>
              <w:jc w:val="center"/>
              <w:rPr>
                <w:rFonts w:cs="Arial"/>
                <w:bCs w:val="0"/>
                <w:color w:val="000000"/>
                <w:sz w:val="20"/>
              </w:rPr>
            </w:pPr>
            <w:r>
              <w:rPr>
                <w:rFonts w:cs="Arial"/>
                <w:bCs w:val="0"/>
                <w:color w:val="000000"/>
                <w:sz w:val="20"/>
              </w:rPr>
              <w:t>3,705</w:t>
            </w:r>
          </w:p>
        </w:tc>
        <w:tc>
          <w:tcPr>
            <w:tcW w:w="894" w:type="dxa"/>
            <w:tcBorders>
              <w:top w:val="single" w:sz="4" w:space="0" w:color="auto"/>
              <w:left w:val="nil"/>
              <w:bottom w:val="single" w:sz="4" w:space="0" w:color="auto"/>
              <w:right w:val="single" w:sz="4" w:space="0" w:color="auto"/>
            </w:tcBorders>
            <w:vAlign w:val="center"/>
            <w:hideMark/>
          </w:tcPr>
          <w:p w14:paraId="08657764" w14:textId="77777777" w:rsidR="00EB2B84" w:rsidRDefault="00EB2B84">
            <w:pPr>
              <w:spacing w:line="240" w:lineRule="auto"/>
              <w:jc w:val="center"/>
              <w:rPr>
                <w:rFonts w:cs="Arial"/>
                <w:bCs w:val="0"/>
                <w:color w:val="000000"/>
                <w:sz w:val="20"/>
              </w:rPr>
            </w:pPr>
            <w:r>
              <w:rPr>
                <w:rFonts w:cs="Arial"/>
                <w:bCs w:val="0"/>
                <w:color w:val="000000"/>
                <w:sz w:val="20"/>
              </w:rPr>
              <w:t>3,290</w:t>
            </w:r>
          </w:p>
        </w:tc>
        <w:tc>
          <w:tcPr>
            <w:tcW w:w="1039" w:type="dxa"/>
            <w:tcBorders>
              <w:top w:val="single" w:sz="4" w:space="0" w:color="auto"/>
              <w:left w:val="nil"/>
              <w:bottom w:val="single" w:sz="4" w:space="0" w:color="auto"/>
              <w:right w:val="single" w:sz="4" w:space="0" w:color="auto"/>
            </w:tcBorders>
            <w:vAlign w:val="center"/>
            <w:hideMark/>
          </w:tcPr>
          <w:p w14:paraId="37A1EB8E" w14:textId="77777777" w:rsidR="00EB2B84" w:rsidRDefault="00EB2B84">
            <w:pPr>
              <w:spacing w:line="240" w:lineRule="auto"/>
              <w:jc w:val="center"/>
              <w:rPr>
                <w:rFonts w:cs="Arial"/>
                <w:bCs w:val="0"/>
                <w:color w:val="000000"/>
                <w:sz w:val="20"/>
              </w:rPr>
            </w:pPr>
            <w:r>
              <w:rPr>
                <w:rFonts w:cs="Arial"/>
                <w:bCs w:val="0"/>
                <w:color w:val="000000"/>
                <w:sz w:val="20"/>
              </w:rPr>
              <w:t>23,337</w:t>
            </w:r>
          </w:p>
        </w:tc>
        <w:tc>
          <w:tcPr>
            <w:tcW w:w="1383" w:type="dxa"/>
            <w:tcBorders>
              <w:top w:val="single" w:sz="4" w:space="0" w:color="auto"/>
              <w:left w:val="nil"/>
              <w:bottom w:val="single" w:sz="4" w:space="0" w:color="auto"/>
              <w:right w:val="single" w:sz="4" w:space="0" w:color="auto"/>
            </w:tcBorders>
            <w:vAlign w:val="center"/>
            <w:hideMark/>
          </w:tcPr>
          <w:p w14:paraId="59D67137" w14:textId="77777777" w:rsidR="00EB2B84" w:rsidRDefault="00EB2B84">
            <w:pPr>
              <w:spacing w:line="240" w:lineRule="auto"/>
              <w:jc w:val="center"/>
              <w:rPr>
                <w:rFonts w:cs="Arial"/>
                <w:bCs w:val="0"/>
                <w:color w:val="000000"/>
                <w:sz w:val="20"/>
              </w:rPr>
            </w:pPr>
            <w:r>
              <w:rPr>
                <w:rFonts w:cs="Arial"/>
                <w:bCs w:val="0"/>
                <w:color w:val="000000"/>
                <w:sz w:val="20"/>
              </w:rPr>
              <w:t>8,660</w:t>
            </w:r>
          </w:p>
        </w:tc>
        <w:tc>
          <w:tcPr>
            <w:tcW w:w="894" w:type="dxa"/>
            <w:tcBorders>
              <w:top w:val="single" w:sz="4" w:space="0" w:color="auto"/>
              <w:left w:val="nil"/>
              <w:bottom w:val="single" w:sz="4" w:space="0" w:color="auto"/>
              <w:right w:val="single" w:sz="4" w:space="0" w:color="auto"/>
            </w:tcBorders>
            <w:vAlign w:val="center"/>
            <w:hideMark/>
          </w:tcPr>
          <w:p w14:paraId="12C22187" w14:textId="77777777" w:rsidR="00EB2B84" w:rsidRDefault="00EB2B84">
            <w:pPr>
              <w:spacing w:line="240" w:lineRule="auto"/>
              <w:jc w:val="center"/>
              <w:rPr>
                <w:rFonts w:cs="Arial"/>
                <w:bCs w:val="0"/>
                <w:color w:val="000000"/>
                <w:sz w:val="20"/>
              </w:rPr>
            </w:pPr>
            <w:r>
              <w:rPr>
                <w:rFonts w:cs="Arial"/>
                <w:bCs w:val="0"/>
                <w:color w:val="000000"/>
                <w:sz w:val="20"/>
              </w:rPr>
              <w:t>4,497</w:t>
            </w:r>
          </w:p>
        </w:tc>
        <w:tc>
          <w:tcPr>
            <w:tcW w:w="1039" w:type="dxa"/>
            <w:tcBorders>
              <w:top w:val="single" w:sz="4" w:space="0" w:color="auto"/>
              <w:left w:val="nil"/>
              <w:bottom w:val="single" w:sz="4" w:space="0" w:color="auto"/>
              <w:right w:val="single" w:sz="4" w:space="0" w:color="auto"/>
            </w:tcBorders>
            <w:vAlign w:val="center"/>
            <w:hideMark/>
          </w:tcPr>
          <w:p w14:paraId="3C8CE3A7" w14:textId="77777777" w:rsidR="00EB2B84" w:rsidRDefault="00EB2B84">
            <w:pPr>
              <w:spacing w:line="240" w:lineRule="auto"/>
              <w:jc w:val="center"/>
              <w:rPr>
                <w:rFonts w:cs="Arial"/>
                <w:bCs w:val="0"/>
                <w:color w:val="000000"/>
                <w:sz w:val="20"/>
              </w:rPr>
            </w:pPr>
            <w:r>
              <w:rPr>
                <w:rFonts w:cs="Arial"/>
                <w:bCs w:val="0"/>
                <w:color w:val="000000"/>
                <w:sz w:val="20"/>
              </w:rPr>
              <w:t>18,762</w:t>
            </w:r>
          </w:p>
        </w:tc>
        <w:tc>
          <w:tcPr>
            <w:tcW w:w="1383" w:type="dxa"/>
            <w:tcBorders>
              <w:top w:val="single" w:sz="4" w:space="0" w:color="auto"/>
              <w:left w:val="nil"/>
              <w:bottom w:val="single" w:sz="4" w:space="0" w:color="auto"/>
              <w:right w:val="single" w:sz="4" w:space="0" w:color="auto"/>
            </w:tcBorders>
            <w:vAlign w:val="center"/>
            <w:hideMark/>
          </w:tcPr>
          <w:p w14:paraId="04064C92" w14:textId="77777777" w:rsidR="00EB2B84" w:rsidRDefault="00EB2B84">
            <w:pPr>
              <w:spacing w:line="240" w:lineRule="auto"/>
              <w:jc w:val="center"/>
              <w:rPr>
                <w:rFonts w:cs="Arial"/>
                <w:bCs w:val="0"/>
                <w:color w:val="000000"/>
                <w:sz w:val="20"/>
              </w:rPr>
            </w:pPr>
            <w:r>
              <w:rPr>
                <w:rFonts w:cs="Arial"/>
                <w:bCs w:val="0"/>
                <w:color w:val="000000"/>
                <w:sz w:val="20"/>
              </w:rPr>
              <w:t>2,635</w:t>
            </w:r>
          </w:p>
        </w:tc>
      </w:tr>
      <w:tr w:rsidR="00EB2B84" w14:paraId="44BF5539" w14:textId="77777777" w:rsidTr="00581261">
        <w:trPr>
          <w:trHeight w:val="300"/>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1D3FD7E9" w14:textId="77777777" w:rsidR="00EB2B84" w:rsidRDefault="00EB2B84">
            <w:pPr>
              <w:spacing w:line="240" w:lineRule="auto"/>
              <w:jc w:val="center"/>
              <w:rPr>
                <w:rFonts w:cs="Arial"/>
                <w:bCs w:val="0"/>
                <w:color w:val="000000"/>
                <w:sz w:val="20"/>
              </w:rPr>
            </w:pPr>
            <w:r>
              <w:rPr>
                <w:rFonts w:cs="Arial"/>
                <w:bCs w:val="0"/>
                <w:color w:val="000000"/>
                <w:sz w:val="20"/>
              </w:rPr>
              <w:t>2020-2021</w:t>
            </w:r>
          </w:p>
        </w:tc>
        <w:tc>
          <w:tcPr>
            <w:tcW w:w="894" w:type="dxa"/>
            <w:tcBorders>
              <w:top w:val="single" w:sz="4" w:space="0" w:color="auto"/>
              <w:left w:val="nil"/>
              <w:bottom w:val="single" w:sz="4" w:space="0" w:color="auto"/>
              <w:right w:val="single" w:sz="4" w:space="0" w:color="auto"/>
            </w:tcBorders>
            <w:vAlign w:val="center"/>
            <w:hideMark/>
          </w:tcPr>
          <w:p w14:paraId="354AC38A" w14:textId="77777777" w:rsidR="00EB2B84" w:rsidRDefault="00EB2B84">
            <w:pPr>
              <w:spacing w:line="240" w:lineRule="auto"/>
              <w:jc w:val="center"/>
              <w:rPr>
                <w:rFonts w:cs="Arial"/>
                <w:bCs w:val="0"/>
                <w:color w:val="000000"/>
                <w:sz w:val="20"/>
              </w:rPr>
            </w:pPr>
            <w:r>
              <w:rPr>
                <w:rFonts w:cs="Arial"/>
                <w:color w:val="000000"/>
                <w:sz w:val="20"/>
              </w:rPr>
              <w:t>255</w:t>
            </w:r>
          </w:p>
        </w:tc>
        <w:tc>
          <w:tcPr>
            <w:tcW w:w="1039" w:type="dxa"/>
            <w:tcBorders>
              <w:top w:val="single" w:sz="4" w:space="0" w:color="auto"/>
              <w:left w:val="nil"/>
              <w:bottom w:val="single" w:sz="4" w:space="0" w:color="auto"/>
              <w:right w:val="single" w:sz="4" w:space="0" w:color="auto"/>
            </w:tcBorders>
            <w:vAlign w:val="center"/>
            <w:hideMark/>
          </w:tcPr>
          <w:p w14:paraId="103C4576" w14:textId="77777777" w:rsidR="00EB2B84" w:rsidRDefault="00EB2B84">
            <w:pPr>
              <w:spacing w:line="240" w:lineRule="auto"/>
              <w:jc w:val="center"/>
              <w:rPr>
                <w:rFonts w:cs="Arial"/>
                <w:bCs w:val="0"/>
                <w:color w:val="000000"/>
                <w:sz w:val="20"/>
              </w:rPr>
            </w:pPr>
            <w:r>
              <w:rPr>
                <w:rFonts w:cs="Arial"/>
                <w:color w:val="000000"/>
                <w:sz w:val="20"/>
              </w:rPr>
              <w:t>1,902</w:t>
            </w:r>
          </w:p>
        </w:tc>
        <w:tc>
          <w:tcPr>
            <w:tcW w:w="1383" w:type="dxa"/>
            <w:tcBorders>
              <w:top w:val="single" w:sz="4" w:space="0" w:color="auto"/>
              <w:left w:val="nil"/>
              <w:bottom w:val="single" w:sz="4" w:space="0" w:color="auto"/>
              <w:right w:val="single" w:sz="4" w:space="0" w:color="auto"/>
            </w:tcBorders>
            <w:vAlign w:val="center"/>
            <w:hideMark/>
          </w:tcPr>
          <w:p w14:paraId="73418429" w14:textId="77777777" w:rsidR="00EB2B84" w:rsidRDefault="00EB2B84">
            <w:pPr>
              <w:spacing w:line="240" w:lineRule="auto"/>
              <w:jc w:val="center"/>
              <w:rPr>
                <w:rFonts w:cs="Arial"/>
                <w:bCs w:val="0"/>
                <w:color w:val="000000"/>
                <w:sz w:val="20"/>
              </w:rPr>
            </w:pPr>
            <w:r>
              <w:rPr>
                <w:rFonts w:cs="Arial"/>
                <w:color w:val="000000"/>
                <w:sz w:val="20"/>
              </w:rPr>
              <w:t>396</w:t>
            </w:r>
          </w:p>
        </w:tc>
        <w:tc>
          <w:tcPr>
            <w:tcW w:w="894" w:type="dxa"/>
            <w:tcBorders>
              <w:top w:val="single" w:sz="4" w:space="0" w:color="auto"/>
              <w:left w:val="nil"/>
              <w:bottom w:val="single" w:sz="4" w:space="0" w:color="auto"/>
              <w:right w:val="single" w:sz="4" w:space="0" w:color="auto"/>
            </w:tcBorders>
            <w:vAlign w:val="center"/>
            <w:hideMark/>
          </w:tcPr>
          <w:p w14:paraId="33781B9C" w14:textId="77777777" w:rsidR="00EB2B84" w:rsidRDefault="00EB2B84">
            <w:pPr>
              <w:spacing w:line="240" w:lineRule="auto"/>
              <w:jc w:val="center"/>
              <w:rPr>
                <w:rFonts w:cs="Arial"/>
                <w:bCs w:val="0"/>
                <w:color w:val="000000"/>
                <w:sz w:val="20"/>
              </w:rPr>
            </w:pPr>
            <w:r>
              <w:rPr>
                <w:rFonts w:cs="Arial"/>
                <w:color w:val="000000"/>
                <w:sz w:val="20"/>
              </w:rPr>
              <w:t>519</w:t>
            </w:r>
          </w:p>
        </w:tc>
        <w:tc>
          <w:tcPr>
            <w:tcW w:w="1039" w:type="dxa"/>
            <w:tcBorders>
              <w:top w:val="single" w:sz="4" w:space="0" w:color="auto"/>
              <w:left w:val="nil"/>
              <w:bottom w:val="single" w:sz="4" w:space="0" w:color="auto"/>
              <w:right w:val="single" w:sz="4" w:space="0" w:color="auto"/>
            </w:tcBorders>
            <w:vAlign w:val="center"/>
            <w:hideMark/>
          </w:tcPr>
          <w:p w14:paraId="21C7F189" w14:textId="77777777" w:rsidR="00EB2B84" w:rsidRDefault="00EB2B84">
            <w:pPr>
              <w:spacing w:line="240" w:lineRule="auto"/>
              <w:jc w:val="center"/>
              <w:rPr>
                <w:rFonts w:cs="Arial"/>
                <w:bCs w:val="0"/>
                <w:color w:val="000000"/>
                <w:sz w:val="20"/>
              </w:rPr>
            </w:pPr>
            <w:r>
              <w:rPr>
                <w:rFonts w:cs="Arial"/>
                <w:color w:val="000000"/>
                <w:sz w:val="20"/>
              </w:rPr>
              <w:t>3,794</w:t>
            </w:r>
          </w:p>
        </w:tc>
        <w:tc>
          <w:tcPr>
            <w:tcW w:w="1383" w:type="dxa"/>
            <w:tcBorders>
              <w:top w:val="single" w:sz="4" w:space="0" w:color="auto"/>
              <w:left w:val="nil"/>
              <w:bottom w:val="single" w:sz="4" w:space="0" w:color="auto"/>
              <w:right w:val="single" w:sz="4" w:space="0" w:color="auto"/>
            </w:tcBorders>
            <w:vAlign w:val="center"/>
            <w:hideMark/>
          </w:tcPr>
          <w:p w14:paraId="0E89E1A6" w14:textId="77777777" w:rsidR="00EB2B84" w:rsidRDefault="00EB2B84">
            <w:pPr>
              <w:spacing w:line="240" w:lineRule="auto"/>
              <w:jc w:val="center"/>
              <w:rPr>
                <w:rFonts w:cs="Arial"/>
                <w:bCs w:val="0"/>
                <w:color w:val="000000"/>
                <w:sz w:val="20"/>
              </w:rPr>
            </w:pPr>
            <w:r>
              <w:rPr>
                <w:rFonts w:cs="Arial"/>
                <w:color w:val="000000"/>
                <w:sz w:val="20"/>
              </w:rPr>
              <w:t>992</w:t>
            </w:r>
          </w:p>
        </w:tc>
        <w:tc>
          <w:tcPr>
            <w:tcW w:w="894" w:type="dxa"/>
            <w:tcBorders>
              <w:top w:val="single" w:sz="4" w:space="0" w:color="auto"/>
              <w:left w:val="nil"/>
              <w:bottom w:val="single" w:sz="4" w:space="0" w:color="auto"/>
              <w:right w:val="single" w:sz="4" w:space="0" w:color="auto"/>
            </w:tcBorders>
            <w:vAlign w:val="center"/>
            <w:hideMark/>
          </w:tcPr>
          <w:p w14:paraId="5AA25EB7" w14:textId="77777777" w:rsidR="00EB2B84" w:rsidRDefault="00EB2B84">
            <w:pPr>
              <w:spacing w:line="240" w:lineRule="auto"/>
              <w:jc w:val="center"/>
              <w:rPr>
                <w:rFonts w:cs="Arial"/>
                <w:bCs w:val="0"/>
                <w:color w:val="000000"/>
                <w:sz w:val="20"/>
              </w:rPr>
            </w:pPr>
            <w:r>
              <w:rPr>
                <w:rFonts w:cs="Arial"/>
                <w:color w:val="000000"/>
                <w:sz w:val="20"/>
              </w:rPr>
              <w:t>878</w:t>
            </w:r>
          </w:p>
        </w:tc>
        <w:tc>
          <w:tcPr>
            <w:tcW w:w="1039" w:type="dxa"/>
            <w:tcBorders>
              <w:top w:val="single" w:sz="4" w:space="0" w:color="auto"/>
              <w:left w:val="nil"/>
              <w:bottom w:val="single" w:sz="4" w:space="0" w:color="auto"/>
              <w:right w:val="single" w:sz="4" w:space="0" w:color="auto"/>
            </w:tcBorders>
            <w:vAlign w:val="center"/>
            <w:hideMark/>
          </w:tcPr>
          <w:p w14:paraId="22188247" w14:textId="77777777" w:rsidR="00EB2B84" w:rsidRDefault="00EB2B84">
            <w:pPr>
              <w:spacing w:line="240" w:lineRule="auto"/>
              <w:jc w:val="center"/>
              <w:rPr>
                <w:rFonts w:cs="Arial"/>
                <w:bCs w:val="0"/>
                <w:color w:val="000000"/>
                <w:sz w:val="20"/>
              </w:rPr>
            </w:pPr>
            <w:r>
              <w:rPr>
                <w:rFonts w:cs="Arial"/>
                <w:color w:val="000000"/>
                <w:sz w:val="20"/>
              </w:rPr>
              <w:t>5,626</w:t>
            </w:r>
          </w:p>
        </w:tc>
        <w:tc>
          <w:tcPr>
            <w:tcW w:w="1383" w:type="dxa"/>
            <w:tcBorders>
              <w:top w:val="single" w:sz="4" w:space="0" w:color="auto"/>
              <w:left w:val="nil"/>
              <w:bottom w:val="single" w:sz="4" w:space="0" w:color="auto"/>
              <w:right w:val="single" w:sz="4" w:space="0" w:color="auto"/>
            </w:tcBorders>
            <w:vAlign w:val="center"/>
            <w:hideMark/>
          </w:tcPr>
          <w:p w14:paraId="214A9192" w14:textId="77777777" w:rsidR="00EB2B84" w:rsidRDefault="00EB2B84">
            <w:pPr>
              <w:spacing w:line="240" w:lineRule="auto"/>
              <w:jc w:val="center"/>
              <w:rPr>
                <w:rFonts w:cs="Arial"/>
                <w:bCs w:val="0"/>
                <w:color w:val="000000"/>
                <w:sz w:val="20"/>
              </w:rPr>
            </w:pPr>
            <w:r>
              <w:rPr>
                <w:rFonts w:cs="Arial"/>
                <w:color w:val="000000"/>
                <w:sz w:val="20"/>
              </w:rPr>
              <w:t>175</w:t>
            </w:r>
          </w:p>
        </w:tc>
      </w:tr>
    </w:tbl>
    <w:p w14:paraId="7B35349C" w14:textId="77777777" w:rsidR="00EB2B84" w:rsidRDefault="00EB2B84" w:rsidP="00EB2B84">
      <w:pPr>
        <w:pStyle w:val="AmecfwTablefoot-notes"/>
        <w:tabs>
          <w:tab w:val="left" w:pos="11970"/>
        </w:tabs>
        <w:spacing w:before="60"/>
        <w:ind w:left="907" w:right="994"/>
        <w:jc w:val="left"/>
      </w:pPr>
      <w:r>
        <w:t xml:space="preserve">NS – Not sampled when Canyon Lake does not overtop the Canyon Lake Spillway. The USGS stream gauge at Site 30 (USGS 11070500) is located downstream of Canyon Lake on the San Jacinto River close to the river entrance to Lake Elsinore.  This downstream location is influenced by local urban runoff and groundwater seepage in addition to the flows from Canyon Lake. In addition, runoff from other local tributaries into Lake Elsinore are not included in this table.  </w:t>
      </w:r>
    </w:p>
    <w:p w14:paraId="43303AC2" w14:textId="77777777" w:rsidR="00EB2B84" w:rsidRDefault="00EB2B84" w:rsidP="00EB2B84">
      <w:pPr>
        <w:pStyle w:val="AmecfwTablefoot-notes"/>
        <w:tabs>
          <w:tab w:val="left" w:pos="11970"/>
        </w:tabs>
        <w:spacing w:before="60"/>
        <w:ind w:left="907" w:right="994"/>
        <w:jc w:val="left"/>
      </w:pPr>
      <w:r>
        <w:rPr>
          <w:vertAlign w:val="superscript"/>
        </w:rPr>
        <w:t>a</w:t>
      </w:r>
      <w:r>
        <w:t xml:space="preserve"> - Sum of January 1, 2011 to June 30, 2012. All other monitoring year dates are July 1 to June 30.</w:t>
      </w:r>
    </w:p>
    <w:p w14:paraId="2C4B0882" w14:textId="77777777" w:rsidR="00EB2B84" w:rsidRDefault="00EB2B84" w:rsidP="00EB2B84">
      <w:pPr>
        <w:spacing w:line="240" w:lineRule="auto"/>
        <w:jc w:val="left"/>
        <w:rPr>
          <w:sz w:val="16"/>
        </w:rPr>
        <w:sectPr w:rsidR="00EB2B84">
          <w:pgSz w:w="15840" w:h="12240" w:orient="landscape"/>
          <w:pgMar w:top="1440" w:right="1440" w:bottom="1440" w:left="1440" w:header="720" w:footer="720" w:gutter="0"/>
          <w:cols w:space="720"/>
        </w:sectPr>
      </w:pPr>
    </w:p>
    <w:p w14:paraId="55922982" w14:textId="77777777" w:rsidR="00EB2B84" w:rsidRPr="007050EA" w:rsidRDefault="00EB2B84" w:rsidP="007050EA">
      <w:pPr>
        <w:pStyle w:val="Heading2"/>
        <w:numPr>
          <w:ilvl w:val="1"/>
          <w:numId w:val="22"/>
        </w:numPr>
        <w:rPr>
          <w:i/>
        </w:rPr>
      </w:pPr>
      <w:bookmarkStart w:id="17" w:name="_Toc78988393"/>
      <w:bookmarkStart w:id="18" w:name="_Toc79754746"/>
      <w:r w:rsidRPr="007050EA">
        <w:lastRenderedPageBreak/>
        <w:t>Monitoring Strategy</w:t>
      </w:r>
      <w:bookmarkEnd w:id="17"/>
      <w:bookmarkEnd w:id="18"/>
    </w:p>
    <w:p w14:paraId="634F489A" w14:textId="77777777" w:rsidR="00EB2B84" w:rsidRDefault="00EB2B84" w:rsidP="00D824DA">
      <w:pPr>
        <w:pStyle w:val="AmecfwBodyText"/>
      </w:pPr>
      <w:r>
        <w:t xml:space="preserve">Phase II of the San Jacinto River Watershed Monitoring Program follows the guidelines detailed in the Lake Elsinore and Canyon Lake Nutrient TMDL Compliance Monitoring Plan.  The Phase II San Jacinto River Watershed Monitoring Program sampling activities during the 2020-2021 monitoring period included collection of samples during three storm events at the designated monitoring stations throughout the San Jacinto River Watershed.  Average nutrient concentrations during these three events were used to calculate mass loading during remaining wet weather events that were not monitored to derive total estimated annual mass loads throughout the monitoring year. </w:t>
      </w:r>
    </w:p>
    <w:p w14:paraId="73A116C1" w14:textId="77777777" w:rsidR="00EB2B84" w:rsidRPr="007050EA" w:rsidRDefault="00EB2B84" w:rsidP="00D824DA">
      <w:pPr>
        <w:pStyle w:val="Heading2"/>
        <w:numPr>
          <w:ilvl w:val="1"/>
          <w:numId w:val="22"/>
        </w:numPr>
        <w:rPr>
          <w:i/>
        </w:rPr>
      </w:pPr>
      <w:bookmarkStart w:id="19" w:name="_Toc78988394"/>
      <w:bookmarkStart w:id="20" w:name="_Toc79754747"/>
      <w:r w:rsidRPr="007050EA">
        <w:t>Monitoring Stations and Stream Gauge Locations</w:t>
      </w:r>
      <w:bookmarkEnd w:id="19"/>
      <w:bookmarkEnd w:id="20"/>
    </w:p>
    <w:p w14:paraId="05F2F004" w14:textId="77777777" w:rsidR="00EB2B84" w:rsidRDefault="00EB2B84" w:rsidP="00D824DA">
      <w:pPr>
        <w:pStyle w:val="AmecfwBodyText"/>
      </w:pPr>
      <w:r>
        <w:t xml:space="preserve">To monitor TMDL compliance, five sampling stations were carefully selected to reflect various types of land uses within the San Jacinto River Watershed. Sampling of these locations began in 2006.  Sampling station locations were deliberately set up to be within the vicinity of United States Geological Survey (USGS) stream gauge stations.  The sampling stations are listed in </w:t>
      </w:r>
      <w:r>
        <w:fldChar w:fldCharType="begin"/>
      </w:r>
      <w:r>
        <w:instrText xml:space="preserve"> REF _Ref14448314 \h </w:instrText>
      </w:r>
      <w:r>
        <w:fldChar w:fldCharType="separate"/>
      </w:r>
      <w:r>
        <w:t>Table 2</w:t>
      </w:r>
      <w:r>
        <w:noBreakHyphen/>
      </w:r>
      <w:r>
        <w:rPr>
          <w:noProof/>
        </w:rPr>
        <w:t>4</w:t>
      </w:r>
      <w:r>
        <w:fldChar w:fldCharType="end"/>
      </w:r>
      <w:r>
        <w:t xml:space="preserve"> below and shown on </w:t>
      </w:r>
      <w:r>
        <w:fldChar w:fldCharType="begin"/>
      </w:r>
      <w:r>
        <w:instrText xml:space="preserve"> REF _Ref14448326 \h </w:instrText>
      </w:r>
      <w:r>
        <w:fldChar w:fldCharType="separate"/>
      </w:r>
      <w:r>
        <w:t>Figure 2</w:t>
      </w:r>
      <w:r>
        <w:noBreakHyphen/>
      </w:r>
      <w:r>
        <w:rPr>
          <w:noProof/>
        </w:rPr>
        <w:t>1</w:t>
      </w:r>
      <w:r>
        <w:fldChar w:fldCharType="end"/>
      </w:r>
      <w:r>
        <w:t>.</w:t>
      </w:r>
    </w:p>
    <w:p w14:paraId="53EE6D58" w14:textId="77777777" w:rsidR="00EB2B84" w:rsidRDefault="00EB2B84" w:rsidP="00D824DA">
      <w:pPr>
        <w:pStyle w:val="AmecfwBodyText"/>
      </w:pPr>
      <w:r>
        <w:t xml:space="preserve">Three of the five sites (Station IDs 745, 759, and 741) were selected because they are indicative of inputs to Canyon Lake originating from the main stem of the San Jacinto River, Salt Creek, and the watershed above Mystic Lake. The sampling location along the San Jacinto River at Ramona Expressway (Station 741) is located downgradient of Mystic Lake, an area of land subsidence. Flow has not been observed at this location since a strong El Niño event in the mid-1990s. Because of the active subsidence, this monitoring station is not expected to flow except under extremely high rainfall conditions. </w:t>
      </w:r>
    </w:p>
    <w:p w14:paraId="7CE5A307" w14:textId="77777777" w:rsidR="00EB2B84" w:rsidRDefault="00EB2B84" w:rsidP="00EB2B84">
      <w:pPr>
        <w:pStyle w:val="AmecfwTableName"/>
        <w:spacing w:after="0"/>
      </w:pPr>
      <w:bookmarkStart w:id="21" w:name="_Toc78988415"/>
      <w:bookmarkStart w:id="22" w:name="_Toc79754804"/>
      <w:r>
        <w:t>Table 2</w:t>
      </w:r>
      <w:r>
        <w:noBreakHyphen/>
      </w:r>
      <w:r>
        <w:fldChar w:fldCharType="begin"/>
      </w:r>
      <w:r>
        <w:rPr>
          <w:noProof/>
        </w:rPr>
        <w:instrText xml:space="preserve"> SEQ Table \* ARABIC \s 1 </w:instrText>
      </w:r>
      <w:r>
        <w:fldChar w:fldCharType="separate"/>
      </w:r>
      <w:r>
        <w:rPr>
          <w:noProof/>
        </w:rPr>
        <w:t>4</w:t>
      </w:r>
      <w:r>
        <w:fldChar w:fldCharType="end"/>
      </w:r>
      <w:r>
        <w:t>. San Jacinto River Watershed Monitoring Stations</w:t>
      </w:r>
      <w:bookmarkEnd w:id="21"/>
      <w:bookmarkEnd w:id="22"/>
    </w:p>
    <w:tbl>
      <w:tblPr>
        <w:tblW w:w="93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70"/>
        <w:gridCol w:w="1896"/>
        <w:gridCol w:w="1541"/>
        <w:gridCol w:w="4753"/>
      </w:tblGrid>
      <w:tr w:rsidR="00EB2B84" w14:paraId="35B4CB90" w14:textId="77777777" w:rsidTr="00EB2B84">
        <w:trPr>
          <w:trHeight w:val="336"/>
          <w:tblHeader/>
          <w:jc w:val="center"/>
        </w:trPr>
        <w:tc>
          <w:tcPr>
            <w:tcW w:w="1170" w:type="dxa"/>
            <w:tcBorders>
              <w:top w:val="single" w:sz="4" w:space="0" w:color="auto"/>
              <w:left w:val="single" w:sz="4" w:space="0" w:color="auto"/>
              <w:bottom w:val="single" w:sz="4" w:space="0" w:color="auto"/>
              <w:right w:val="single" w:sz="4" w:space="0" w:color="FFFFFF"/>
            </w:tcBorders>
            <w:shd w:val="clear" w:color="auto" w:fill="1F3864" w:themeFill="accent5" w:themeFillShade="80"/>
            <w:vAlign w:val="center"/>
            <w:hideMark/>
          </w:tcPr>
          <w:p w14:paraId="10AC507C" w14:textId="77777777" w:rsidR="00EB2B84" w:rsidRDefault="00EB2B84">
            <w:pPr>
              <w:jc w:val="center"/>
              <w:rPr>
                <w:rFonts w:cs="Arial"/>
                <w:b/>
                <w:color w:val="FFFFFF"/>
                <w:sz w:val="20"/>
              </w:rPr>
            </w:pPr>
            <w:r>
              <w:rPr>
                <w:rFonts w:cs="Arial"/>
                <w:b/>
                <w:color w:val="FFFFFF"/>
                <w:sz w:val="20"/>
              </w:rPr>
              <w:t>Station ID</w:t>
            </w:r>
          </w:p>
        </w:tc>
        <w:tc>
          <w:tcPr>
            <w:tcW w:w="1895" w:type="dxa"/>
            <w:tcBorders>
              <w:top w:val="single" w:sz="4" w:space="0" w:color="auto"/>
              <w:left w:val="single" w:sz="4" w:space="0" w:color="FFFFFF"/>
              <w:bottom w:val="single" w:sz="4" w:space="0" w:color="auto"/>
              <w:right w:val="single" w:sz="4" w:space="0" w:color="FFFFFF"/>
            </w:tcBorders>
            <w:shd w:val="clear" w:color="auto" w:fill="1F3864" w:themeFill="accent5" w:themeFillShade="80"/>
            <w:vAlign w:val="center"/>
            <w:hideMark/>
          </w:tcPr>
          <w:p w14:paraId="3D987226" w14:textId="77777777" w:rsidR="00EB2B84" w:rsidRDefault="00EB2B84">
            <w:pPr>
              <w:ind w:left="49"/>
              <w:jc w:val="center"/>
              <w:rPr>
                <w:rFonts w:cs="Arial"/>
                <w:b/>
                <w:color w:val="FFFFFF"/>
                <w:sz w:val="20"/>
              </w:rPr>
            </w:pPr>
            <w:r>
              <w:rPr>
                <w:rFonts w:cs="Arial"/>
                <w:b/>
                <w:color w:val="FFFFFF"/>
                <w:sz w:val="20"/>
              </w:rPr>
              <w:t>USGS Station ID</w:t>
            </w:r>
          </w:p>
        </w:tc>
        <w:tc>
          <w:tcPr>
            <w:tcW w:w="1540" w:type="dxa"/>
            <w:tcBorders>
              <w:top w:val="single" w:sz="4" w:space="0" w:color="auto"/>
              <w:left w:val="single" w:sz="4" w:space="0" w:color="FFFFFF"/>
              <w:bottom w:val="single" w:sz="4" w:space="0" w:color="auto"/>
              <w:right w:val="single" w:sz="4" w:space="0" w:color="FFFFFF"/>
            </w:tcBorders>
            <w:shd w:val="clear" w:color="auto" w:fill="1F3864" w:themeFill="accent5" w:themeFillShade="80"/>
            <w:vAlign w:val="center"/>
            <w:hideMark/>
          </w:tcPr>
          <w:p w14:paraId="1C5FF220" w14:textId="77777777" w:rsidR="00EB2B84" w:rsidRDefault="00EB2B84">
            <w:pPr>
              <w:jc w:val="center"/>
              <w:rPr>
                <w:rFonts w:cs="Arial"/>
                <w:b/>
                <w:color w:val="FFFFFF"/>
                <w:sz w:val="20"/>
              </w:rPr>
            </w:pPr>
            <w:r>
              <w:rPr>
                <w:rFonts w:cs="Arial"/>
                <w:b/>
                <w:color w:val="FFFFFF"/>
                <w:sz w:val="20"/>
              </w:rPr>
              <w:t>Agency</w:t>
            </w:r>
          </w:p>
        </w:tc>
        <w:tc>
          <w:tcPr>
            <w:tcW w:w="4750" w:type="dxa"/>
            <w:tcBorders>
              <w:top w:val="single" w:sz="4" w:space="0" w:color="auto"/>
              <w:left w:val="single" w:sz="4" w:space="0" w:color="FFFFFF"/>
              <w:bottom w:val="single" w:sz="4" w:space="0" w:color="auto"/>
              <w:right w:val="single" w:sz="4" w:space="0" w:color="auto"/>
            </w:tcBorders>
            <w:shd w:val="clear" w:color="auto" w:fill="1F3864" w:themeFill="accent5" w:themeFillShade="80"/>
            <w:vAlign w:val="center"/>
            <w:hideMark/>
          </w:tcPr>
          <w:p w14:paraId="27D872B2" w14:textId="77777777" w:rsidR="00EB2B84" w:rsidRDefault="00EB2B84">
            <w:pPr>
              <w:ind w:left="49"/>
              <w:jc w:val="center"/>
              <w:rPr>
                <w:rFonts w:cs="Arial"/>
                <w:b/>
                <w:color w:val="FFFFFF"/>
                <w:sz w:val="20"/>
              </w:rPr>
            </w:pPr>
            <w:r>
              <w:rPr>
                <w:rFonts w:cs="Arial"/>
                <w:b/>
                <w:color w:val="FFFFFF"/>
                <w:sz w:val="20"/>
              </w:rPr>
              <w:t>Site Number and Location Description</w:t>
            </w:r>
          </w:p>
        </w:tc>
      </w:tr>
      <w:tr w:rsidR="00EB2B84" w14:paraId="423C7F8E" w14:textId="77777777" w:rsidTr="00EB2B84">
        <w:trPr>
          <w:trHeight w:val="337"/>
          <w:jc w:val="center"/>
        </w:trPr>
        <w:tc>
          <w:tcPr>
            <w:tcW w:w="1170" w:type="dxa"/>
            <w:tcBorders>
              <w:top w:val="single" w:sz="4" w:space="0" w:color="auto"/>
              <w:left w:val="single" w:sz="8" w:space="0" w:color="auto"/>
              <w:bottom w:val="single" w:sz="8" w:space="0" w:color="auto"/>
              <w:right w:val="single" w:sz="8" w:space="0" w:color="auto"/>
            </w:tcBorders>
            <w:vAlign w:val="center"/>
            <w:hideMark/>
          </w:tcPr>
          <w:p w14:paraId="73F2364A" w14:textId="77777777" w:rsidR="00EB2B84" w:rsidRDefault="00EB2B84">
            <w:pPr>
              <w:jc w:val="center"/>
              <w:rPr>
                <w:rFonts w:cs="Arial"/>
                <w:sz w:val="20"/>
              </w:rPr>
            </w:pPr>
            <w:r>
              <w:rPr>
                <w:rFonts w:cs="Arial"/>
                <w:sz w:val="20"/>
              </w:rPr>
              <w:t>745</w:t>
            </w:r>
          </w:p>
        </w:tc>
        <w:tc>
          <w:tcPr>
            <w:tcW w:w="1895" w:type="dxa"/>
            <w:tcBorders>
              <w:top w:val="single" w:sz="4" w:space="0" w:color="auto"/>
              <w:left w:val="single" w:sz="8" w:space="0" w:color="auto"/>
              <w:bottom w:val="single" w:sz="8" w:space="0" w:color="auto"/>
              <w:right w:val="single" w:sz="8" w:space="0" w:color="auto"/>
            </w:tcBorders>
            <w:vAlign w:val="center"/>
            <w:hideMark/>
          </w:tcPr>
          <w:p w14:paraId="2E19B310" w14:textId="77777777" w:rsidR="00EB2B84" w:rsidRDefault="00EB2B84">
            <w:pPr>
              <w:jc w:val="center"/>
              <w:rPr>
                <w:rFonts w:cs="Arial"/>
                <w:sz w:val="20"/>
              </w:rPr>
            </w:pPr>
            <w:r>
              <w:rPr>
                <w:rFonts w:cs="Arial"/>
                <w:sz w:val="20"/>
              </w:rPr>
              <w:t>11070465</w:t>
            </w:r>
          </w:p>
        </w:tc>
        <w:tc>
          <w:tcPr>
            <w:tcW w:w="1540" w:type="dxa"/>
            <w:tcBorders>
              <w:top w:val="single" w:sz="4" w:space="0" w:color="auto"/>
              <w:left w:val="single" w:sz="8" w:space="0" w:color="auto"/>
              <w:bottom w:val="single" w:sz="8" w:space="0" w:color="auto"/>
              <w:right w:val="single" w:sz="8" w:space="0" w:color="auto"/>
            </w:tcBorders>
            <w:vAlign w:val="center"/>
            <w:hideMark/>
          </w:tcPr>
          <w:p w14:paraId="2AF74228" w14:textId="77777777" w:rsidR="00EB2B84" w:rsidRDefault="00EB2B84">
            <w:pPr>
              <w:jc w:val="center"/>
              <w:rPr>
                <w:rFonts w:cs="Arial"/>
                <w:sz w:val="20"/>
              </w:rPr>
            </w:pPr>
            <w:r>
              <w:rPr>
                <w:rFonts w:cs="Arial"/>
                <w:sz w:val="20"/>
              </w:rPr>
              <w:t>USGS</w:t>
            </w:r>
          </w:p>
        </w:tc>
        <w:tc>
          <w:tcPr>
            <w:tcW w:w="4750" w:type="dxa"/>
            <w:tcBorders>
              <w:top w:val="single" w:sz="4" w:space="0" w:color="auto"/>
              <w:left w:val="single" w:sz="8" w:space="0" w:color="auto"/>
              <w:bottom w:val="single" w:sz="8" w:space="0" w:color="auto"/>
              <w:right w:val="single" w:sz="8" w:space="0" w:color="auto"/>
            </w:tcBorders>
            <w:vAlign w:val="center"/>
            <w:hideMark/>
          </w:tcPr>
          <w:p w14:paraId="6AB1CE19" w14:textId="77777777" w:rsidR="00EB2B84" w:rsidRDefault="00EB2B84">
            <w:pPr>
              <w:ind w:left="49"/>
              <w:jc w:val="center"/>
              <w:rPr>
                <w:rFonts w:cs="Arial"/>
                <w:sz w:val="20"/>
              </w:rPr>
            </w:pPr>
            <w:r>
              <w:rPr>
                <w:rFonts w:cs="Arial"/>
                <w:sz w:val="20"/>
              </w:rPr>
              <w:t>Site 3 - Salt Creek at Murrieta Road</w:t>
            </w:r>
          </w:p>
        </w:tc>
      </w:tr>
      <w:tr w:rsidR="00EB2B84" w14:paraId="29DFBA76" w14:textId="77777777" w:rsidTr="00EB2B84">
        <w:trPr>
          <w:trHeight w:val="337"/>
          <w:jc w:val="center"/>
        </w:trPr>
        <w:tc>
          <w:tcPr>
            <w:tcW w:w="1170" w:type="dxa"/>
            <w:tcBorders>
              <w:top w:val="single" w:sz="8" w:space="0" w:color="auto"/>
              <w:left w:val="single" w:sz="8" w:space="0" w:color="auto"/>
              <w:bottom w:val="single" w:sz="8" w:space="0" w:color="auto"/>
              <w:right w:val="single" w:sz="8" w:space="0" w:color="auto"/>
            </w:tcBorders>
            <w:vAlign w:val="center"/>
            <w:hideMark/>
          </w:tcPr>
          <w:p w14:paraId="25F648B3" w14:textId="77777777" w:rsidR="00EB2B84" w:rsidRDefault="00EB2B84">
            <w:pPr>
              <w:jc w:val="center"/>
              <w:rPr>
                <w:rFonts w:cs="Arial"/>
                <w:sz w:val="20"/>
              </w:rPr>
            </w:pPr>
            <w:r>
              <w:rPr>
                <w:rFonts w:cs="Arial"/>
                <w:sz w:val="20"/>
              </w:rPr>
              <w:t>759</w:t>
            </w:r>
          </w:p>
        </w:tc>
        <w:tc>
          <w:tcPr>
            <w:tcW w:w="1895" w:type="dxa"/>
            <w:tcBorders>
              <w:top w:val="single" w:sz="8" w:space="0" w:color="auto"/>
              <w:left w:val="single" w:sz="8" w:space="0" w:color="auto"/>
              <w:bottom w:val="single" w:sz="8" w:space="0" w:color="auto"/>
              <w:right w:val="single" w:sz="8" w:space="0" w:color="auto"/>
            </w:tcBorders>
            <w:vAlign w:val="center"/>
            <w:hideMark/>
          </w:tcPr>
          <w:p w14:paraId="744FB3E5" w14:textId="77777777" w:rsidR="00EB2B84" w:rsidRDefault="00EB2B84">
            <w:pPr>
              <w:jc w:val="center"/>
              <w:rPr>
                <w:rFonts w:cs="Arial"/>
                <w:sz w:val="20"/>
              </w:rPr>
            </w:pPr>
            <w:r>
              <w:rPr>
                <w:rFonts w:cs="Arial"/>
                <w:sz w:val="20"/>
              </w:rPr>
              <w:t>11070365</w:t>
            </w:r>
          </w:p>
        </w:tc>
        <w:tc>
          <w:tcPr>
            <w:tcW w:w="1540" w:type="dxa"/>
            <w:tcBorders>
              <w:top w:val="single" w:sz="8" w:space="0" w:color="auto"/>
              <w:left w:val="single" w:sz="8" w:space="0" w:color="auto"/>
              <w:bottom w:val="single" w:sz="8" w:space="0" w:color="auto"/>
              <w:right w:val="single" w:sz="8" w:space="0" w:color="auto"/>
            </w:tcBorders>
            <w:vAlign w:val="center"/>
            <w:hideMark/>
          </w:tcPr>
          <w:p w14:paraId="30B5533A" w14:textId="77777777" w:rsidR="00EB2B84" w:rsidRDefault="00EB2B84">
            <w:pPr>
              <w:jc w:val="center"/>
              <w:rPr>
                <w:rFonts w:cs="Arial"/>
                <w:sz w:val="20"/>
              </w:rPr>
            </w:pPr>
            <w:r>
              <w:rPr>
                <w:rFonts w:cs="Arial"/>
                <w:sz w:val="20"/>
              </w:rPr>
              <w:t>USGS</w:t>
            </w:r>
          </w:p>
        </w:tc>
        <w:tc>
          <w:tcPr>
            <w:tcW w:w="4750" w:type="dxa"/>
            <w:tcBorders>
              <w:top w:val="single" w:sz="8" w:space="0" w:color="auto"/>
              <w:left w:val="single" w:sz="8" w:space="0" w:color="auto"/>
              <w:bottom w:val="single" w:sz="8" w:space="0" w:color="auto"/>
              <w:right w:val="single" w:sz="8" w:space="0" w:color="auto"/>
            </w:tcBorders>
            <w:vAlign w:val="center"/>
            <w:hideMark/>
          </w:tcPr>
          <w:p w14:paraId="37469570" w14:textId="77777777" w:rsidR="00EB2B84" w:rsidRDefault="00EB2B84">
            <w:pPr>
              <w:ind w:left="49"/>
              <w:jc w:val="center"/>
              <w:rPr>
                <w:rFonts w:cs="Arial"/>
                <w:sz w:val="20"/>
              </w:rPr>
            </w:pPr>
            <w:r>
              <w:rPr>
                <w:rFonts w:cs="Arial"/>
                <w:sz w:val="20"/>
              </w:rPr>
              <w:t>Site 4 - San Jacinto River at Goetz Road</w:t>
            </w:r>
          </w:p>
        </w:tc>
      </w:tr>
      <w:tr w:rsidR="00EB2B84" w14:paraId="69877D4E" w14:textId="77777777" w:rsidTr="00EB2B84">
        <w:trPr>
          <w:trHeight w:val="336"/>
          <w:jc w:val="center"/>
        </w:trPr>
        <w:tc>
          <w:tcPr>
            <w:tcW w:w="1170" w:type="dxa"/>
            <w:tcBorders>
              <w:top w:val="single" w:sz="8" w:space="0" w:color="auto"/>
              <w:left w:val="single" w:sz="8" w:space="0" w:color="auto"/>
              <w:bottom w:val="single" w:sz="8" w:space="0" w:color="auto"/>
              <w:right w:val="single" w:sz="8" w:space="0" w:color="auto"/>
            </w:tcBorders>
            <w:vAlign w:val="center"/>
            <w:hideMark/>
          </w:tcPr>
          <w:p w14:paraId="0701135E" w14:textId="77777777" w:rsidR="00EB2B84" w:rsidRDefault="00EB2B84">
            <w:pPr>
              <w:jc w:val="center"/>
              <w:rPr>
                <w:rFonts w:cs="Arial"/>
                <w:sz w:val="20"/>
              </w:rPr>
            </w:pPr>
            <w:r>
              <w:rPr>
                <w:rFonts w:cs="Arial"/>
                <w:sz w:val="20"/>
              </w:rPr>
              <w:t>741</w:t>
            </w:r>
          </w:p>
        </w:tc>
        <w:tc>
          <w:tcPr>
            <w:tcW w:w="1895" w:type="dxa"/>
            <w:tcBorders>
              <w:top w:val="single" w:sz="8" w:space="0" w:color="auto"/>
              <w:left w:val="single" w:sz="8" w:space="0" w:color="auto"/>
              <w:bottom w:val="single" w:sz="8" w:space="0" w:color="auto"/>
              <w:right w:val="single" w:sz="8" w:space="0" w:color="auto"/>
            </w:tcBorders>
            <w:vAlign w:val="center"/>
            <w:hideMark/>
          </w:tcPr>
          <w:p w14:paraId="4F50B019" w14:textId="77777777" w:rsidR="00EB2B84" w:rsidRDefault="00EB2B84">
            <w:pPr>
              <w:jc w:val="center"/>
              <w:rPr>
                <w:rFonts w:cs="Arial"/>
                <w:sz w:val="20"/>
              </w:rPr>
            </w:pPr>
            <w:r>
              <w:rPr>
                <w:rFonts w:cs="Arial"/>
                <w:sz w:val="20"/>
              </w:rPr>
              <w:t>11070210</w:t>
            </w:r>
          </w:p>
        </w:tc>
        <w:tc>
          <w:tcPr>
            <w:tcW w:w="1540" w:type="dxa"/>
            <w:tcBorders>
              <w:top w:val="single" w:sz="8" w:space="0" w:color="auto"/>
              <w:left w:val="single" w:sz="8" w:space="0" w:color="auto"/>
              <w:bottom w:val="single" w:sz="8" w:space="0" w:color="auto"/>
              <w:right w:val="single" w:sz="8" w:space="0" w:color="auto"/>
            </w:tcBorders>
            <w:vAlign w:val="center"/>
            <w:hideMark/>
          </w:tcPr>
          <w:p w14:paraId="65809CB3" w14:textId="77777777" w:rsidR="00EB2B84" w:rsidRDefault="00EB2B84">
            <w:pPr>
              <w:jc w:val="center"/>
              <w:rPr>
                <w:rFonts w:cs="Arial"/>
                <w:sz w:val="20"/>
              </w:rPr>
            </w:pPr>
            <w:r>
              <w:rPr>
                <w:rFonts w:cs="Arial"/>
                <w:sz w:val="20"/>
              </w:rPr>
              <w:t>USGS</w:t>
            </w:r>
          </w:p>
        </w:tc>
        <w:tc>
          <w:tcPr>
            <w:tcW w:w="4750" w:type="dxa"/>
            <w:tcBorders>
              <w:top w:val="single" w:sz="8" w:space="0" w:color="auto"/>
              <w:left w:val="single" w:sz="8" w:space="0" w:color="auto"/>
              <w:bottom w:val="single" w:sz="8" w:space="0" w:color="auto"/>
              <w:right w:val="single" w:sz="8" w:space="0" w:color="auto"/>
            </w:tcBorders>
            <w:vAlign w:val="center"/>
            <w:hideMark/>
          </w:tcPr>
          <w:p w14:paraId="12087544" w14:textId="77777777" w:rsidR="00EB2B84" w:rsidRDefault="00EB2B84">
            <w:pPr>
              <w:ind w:left="49"/>
              <w:jc w:val="center"/>
              <w:rPr>
                <w:rFonts w:cs="Arial"/>
                <w:sz w:val="20"/>
              </w:rPr>
            </w:pPr>
            <w:r>
              <w:rPr>
                <w:rFonts w:cs="Arial"/>
                <w:sz w:val="20"/>
              </w:rPr>
              <w:t>Site 6 - San Jacinto River at Ramona Expressway</w:t>
            </w:r>
          </w:p>
        </w:tc>
      </w:tr>
      <w:tr w:rsidR="00EB2B84" w14:paraId="01E69078" w14:textId="77777777" w:rsidTr="00EB2B84">
        <w:trPr>
          <w:trHeight w:val="337"/>
          <w:jc w:val="center"/>
        </w:trPr>
        <w:tc>
          <w:tcPr>
            <w:tcW w:w="1170" w:type="dxa"/>
            <w:tcBorders>
              <w:top w:val="single" w:sz="8" w:space="0" w:color="auto"/>
              <w:left w:val="single" w:sz="8" w:space="0" w:color="auto"/>
              <w:bottom w:val="single" w:sz="8" w:space="0" w:color="auto"/>
              <w:right w:val="single" w:sz="8" w:space="0" w:color="auto"/>
            </w:tcBorders>
            <w:vAlign w:val="center"/>
            <w:hideMark/>
          </w:tcPr>
          <w:p w14:paraId="0DDEFDBE" w14:textId="77777777" w:rsidR="00EB2B84" w:rsidRDefault="00EB2B84">
            <w:pPr>
              <w:jc w:val="center"/>
              <w:rPr>
                <w:rFonts w:cs="Arial"/>
                <w:sz w:val="20"/>
              </w:rPr>
            </w:pPr>
            <w:r>
              <w:rPr>
                <w:rFonts w:cs="Arial"/>
                <w:sz w:val="20"/>
              </w:rPr>
              <w:t>841</w:t>
            </w:r>
          </w:p>
        </w:tc>
        <w:tc>
          <w:tcPr>
            <w:tcW w:w="1895" w:type="dxa"/>
            <w:tcBorders>
              <w:top w:val="single" w:sz="8" w:space="0" w:color="auto"/>
              <w:left w:val="single" w:sz="8" w:space="0" w:color="auto"/>
              <w:bottom w:val="single" w:sz="8" w:space="0" w:color="auto"/>
              <w:right w:val="single" w:sz="8" w:space="0" w:color="auto"/>
            </w:tcBorders>
            <w:vAlign w:val="center"/>
            <w:hideMark/>
          </w:tcPr>
          <w:p w14:paraId="3EB924C9" w14:textId="77777777" w:rsidR="00EB2B84" w:rsidRDefault="00EB2B84">
            <w:pPr>
              <w:jc w:val="center"/>
              <w:rPr>
                <w:rFonts w:cs="Arial"/>
                <w:sz w:val="20"/>
              </w:rPr>
            </w:pPr>
            <w:r>
              <w:rPr>
                <w:rFonts w:cs="Arial"/>
                <w:sz w:val="20"/>
              </w:rPr>
              <w:t>11070500</w:t>
            </w:r>
          </w:p>
        </w:tc>
        <w:tc>
          <w:tcPr>
            <w:tcW w:w="1540" w:type="dxa"/>
            <w:tcBorders>
              <w:top w:val="single" w:sz="8" w:space="0" w:color="auto"/>
              <w:left w:val="single" w:sz="8" w:space="0" w:color="auto"/>
              <w:bottom w:val="single" w:sz="8" w:space="0" w:color="auto"/>
              <w:right w:val="single" w:sz="8" w:space="0" w:color="auto"/>
            </w:tcBorders>
            <w:vAlign w:val="center"/>
            <w:hideMark/>
          </w:tcPr>
          <w:p w14:paraId="5FC506CA" w14:textId="77777777" w:rsidR="00EB2B84" w:rsidRDefault="00EB2B84">
            <w:pPr>
              <w:jc w:val="center"/>
              <w:rPr>
                <w:rFonts w:cs="Arial"/>
                <w:sz w:val="20"/>
              </w:rPr>
            </w:pPr>
            <w:r>
              <w:rPr>
                <w:rFonts w:cs="Arial"/>
                <w:sz w:val="20"/>
              </w:rPr>
              <w:t>USGS</w:t>
            </w:r>
          </w:p>
        </w:tc>
        <w:tc>
          <w:tcPr>
            <w:tcW w:w="4750" w:type="dxa"/>
            <w:tcBorders>
              <w:top w:val="single" w:sz="8" w:space="0" w:color="auto"/>
              <w:left w:val="single" w:sz="8" w:space="0" w:color="auto"/>
              <w:bottom w:val="single" w:sz="8" w:space="0" w:color="auto"/>
              <w:right w:val="single" w:sz="8" w:space="0" w:color="auto"/>
            </w:tcBorders>
            <w:vAlign w:val="center"/>
            <w:hideMark/>
          </w:tcPr>
          <w:p w14:paraId="24A25012" w14:textId="77777777" w:rsidR="00EB2B84" w:rsidRDefault="00EB2B84">
            <w:pPr>
              <w:ind w:left="49"/>
              <w:jc w:val="center"/>
              <w:rPr>
                <w:rFonts w:cs="Arial"/>
                <w:sz w:val="20"/>
              </w:rPr>
            </w:pPr>
            <w:r>
              <w:rPr>
                <w:rFonts w:cs="Arial"/>
                <w:sz w:val="20"/>
              </w:rPr>
              <w:t>Site 30 - Canyon Lake Spillway</w:t>
            </w:r>
          </w:p>
        </w:tc>
      </w:tr>
      <w:tr w:rsidR="00EB2B84" w14:paraId="1EC4F3E7" w14:textId="77777777" w:rsidTr="00EB2B84">
        <w:trPr>
          <w:trHeight w:val="337"/>
          <w:jc w:val="center"/>
        </w:trPr>
        <w:tc>
          <w:tcPr>
            <w:tcW w:w="1170" w:type="dxa"/>
            <w:tcBorders>
              <w:top w:val="single" w:sz="8" w:space="0" w:color="auto"/>
              <w:left w:val="single" w:sz="8" w:space="0" w:color="auto"/>
              <w:bottom w:val="single" w:sz="8" w:space="0" w:color="auto"/>
              <w:right w:val="single" w:sz="8" w:space="0" w:color="auto"/>
            </w:tcBorders>
            <w:vAlign w:val="center"/>
            <w:hideMark/>
          </w:tcPr>
          <w:p w14:paraId="0540FB7A" w14:textId="77777777" w:rsidR="00EB2B84" w:rsidRDefault="00EB2B84">
            <w:pPr>
              <w:jc w:val="center"/>
              <w:rPr>
                <w:rFonts w:cs="Arial"/>
                <w:sz w:val="20"/>
              </w:rPr>
            </w:pPr>
            <w:r>
              <w:rPr>
                <w:rFonts w:cs="Arial"/>
                <w:sz w:val="20"/>
              </w:rPr>
              <w:t>792</w:t>
            </w:r>
            <w:r>
              <w:rPr>
                <w:rFonts w:cs="Arial"/>
                <w:sz w:val="20"/>
                <w:vertAlign w:val="superscript"/>
              </w:rPr>
              <w:t>a</w:t>
            </w:r>
          </w:p>
        </w:tc>
        <w:tc>
          <w:tcPr>
            <w:tcW w:w="1895" w:type="dxa"/>
            <w:tcBorders>
              <w:top w:val="single" w:sz="8" w:space="0" w:color="auto"/>
              <w:left w:val="single" w:sz="8" w:space="0" w:color="auto"/>
              <w:bottom w:val="single" w:sz="8" w:space="0" w:color="auto"/>
              <w:right w:val="single" w:sz="8" w:space="0" w:color="auto"/>
            </w:tcBorders>
            <w:vAlign w:val="center"/>
            <w:hideMark/>
          </w:tcPr>
          <w:p w14:paraId="28FC2D6C" w14:textId="77777777" w:rsidR="00EB2B84" w:rsidRDefault="00EB2B84">
            <w:pPr>
              <w:jc w:val="center"/>
              <w:rPr>
                <w:rFonts w:cs="Arial"/>
                <w:sz w:val="20"/>
              </w:rPr>
            </w:pPr>
            <w:r>
              <w:rPr>
                <w:rFonts w:cs="Arial"/>
                <w:sz w:val="20"/>
              </w:rPr>
              <w:t>11069500</w:t>
            </w:r>
          </w:p>
        </w:tc>
        <w:tc>
          <w:tcPr>
            <w:tcW w:w="1540" w:type="dxa"/>
            <w:tcBorders>
              <w:top w:val="single" w:sz="8" w:space="0" w:color="auto"/>
              <w:left w:val="single" w:sz="8" w:space="0" w:color="auto"/>
              <w:bottom w:val="single" w:sz="8" w:space="0" w:color="auto"/>
              <w:right w:val="single" w:sz="8" w:space="0" w:color="auto"/>
            </w:tcBorders>
            <w:vAlign w:val="center"/>
            <w:hideMark/>
          </w:tcPr>
          <w:p w14:paraId="6D67583F" w14:textId="77777777" w:rsidR="00EB2B84" w:rsidRDefault="00EB2B84">
            <w:pPr>
              <w:jc w:val="center"/>
              <w:rPr>
                <w:rFonts w:cs="Arial"/>
                <w:sz w:val="20"/>
              </w:rPr>
            </w:pPr>
            <w:r>
              <w:rPr>
                <w:rFonts w:cs="Arial"/>
                <w:sz w:val="20"/>
              </w:rPr>
              <w:t>USGS</w:t>
            </w:r>
          </w:p>
        </w:tc>
        <w:tc>
          <w:tcPr>
            <w:tcW w:w="4750" w:type="dxa"/>
            <w:tcBorders>
              <w:top w:val="single" w:sz="8" w:space="0" w:color="auto"/>
              <w:left w:val="single" w:sz="8" w:space="0" w:color="auto"/>
              <w:bottom w:val="single" w:sz="8" w:space="0" w:color="auto"/>
              <w:right w:val="single" w:sz="8" w:space="0" w:color="auto"/>
            </w:tcBorders>
            <w:vAlign w:val="center"/>
            <w:hideMark/>
          </w:tcPr>
          <w:p w14:paraId="30B1598B" w14:textId="77777777" w:rsidR="00EB2B84" w:rsidRDefault="00EB2B84">
            <w:pPr>
              <w:ind w:left="49"/>
              <w:jc w:val="center"/>
              <w:rPr>
                <w:rFonts w:cs="Arial"/>
                <w:sz w:val="20"/>
              </w:rPr>
            </w:pPr>
            <w:r>
              <w:rPr>
                <w:rFonts w:cs="Arial"/>
                <w:sz w:val="20"/>
              </w:rPr>
              <w:t>Site 1 - San Jacinto River at Cranston Guard Station</w:t>
            </w:r>
          </w:p>
        </w:tc>
      </w:tr>
    </w:tbl>
    <w:p w14:paraId="04CDA68F" w14:textId="77777777" w:rsidR="00EB2B84" w:rsidRDefault="00EB2B84" w:rsidP="00EB2B84">
      <w:pPr>
        <w:autoSpaceDE w:val="0"/>
        <w:autoSpaceDN w:val="0"/>
        <w:adjustRightInd w:val="0"/>
        <w:spacing w:before="240" w:after="240"/>
        <w:rPr>
          <w:sz w:val="16"/>
        </w:rPr>
      </w:pPr>
      <w:r>
        <w:rPr>
          <w:sz w:val="16"/>
        </w:rPr>
        <w:t>a - The Cranston Guard Station (Station 792) was monitored between 2007 and 2011 by the San Bernardino National Forest Service in accordance with their agreement for in-lieu obligations to the Task Force. In 2012, the Forest Service pulled out of the Task Force and no longer provides monitoring support.</w:t>
      </w:r>
    </w:p>
    <w:p w14:paraId="607B73EB" w14:textId="5FCBFB1E" w:rsidR="00EB2B84" w:rsidRDefault="00EB2B84" w:rsidP="00EB2B84">
      <w:pPr>
        <w:jc w:val="center"/>
        <w:rPr>
          <w:noProof/>
        </w:rPr>
      </w:pPr>
      <w:r>
        <w:rPr>
          <w:noProof/>
        </w:rPr>
        <w:lastRenderedPageBreak/>
        <w:drawing>
          <wp:anchor distT="0" distB="0" distL="114300" distR="114300" simplePos="0" relativeHeight="251825152" behindDoc="1" locked="0" layoutInCell="1" allowOverlap="1" wp14:anchorId="7422A84C" wp14:editId="4718A8CB">
            <wp:simplePos x="0" y="0"/>
            <wp:positionH relativeFrom="margin">
              <wp:align>center</wp:align>
            </wp:positionH>
            <wp:positionV relativeFrom="paragraph">
              <wp:posOffset>314325</wp:posOffset>
            </wp:positionV>
            <wp:extent cx="5943600" cy="4566285"/>
            <wp:effectExtent l="0" t="0" r="0" b="5715"/>
            <wp:wrapTight wrapText="bothSides">
              <wp:wrapPolygon edited="0">
                <wp:start x="0" y="0"/>
                <wp:lineTo x="0" y="21537"/>
                <wp:lineTo x="21531" y="21537"/>
                <wp:lineTo x="21531" y="0"/>
                <wp:lineTo x="0" y="0"/>
              </wp:wrapPolygon>
            </wp:wrapTight>
            <wp:docPr id="2226" name="Picture 2226" descr="sj_tm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j_tmdl"/>
                    <pic:cNvPicPr>
                      <a:picLocks noChangeAspect="1" noChangeArrowheads="1"/>
                    </pic:cNvPicPr>
                  </pic:nvPicPr>
                  <pic:blipFill>
                    <a:blip r:embed="rId21">
                      <a:extLst>
                        <a:ext uri="{28A0092B-C50C-407E-A947-70E740481C1C}">
                          <a14:useLocalDpi xmlns:a14="http://schemas.microsoft.com/office/drawing/2010/main"/>
                        </a:ext>
                      </a:extLst>
                    </a:blip>
                    <a:srcRect l="1369" t="1950" r="1096" b="1076"/>
                    <a:stretch>
                      <a:fillRect/>
                    </a:stretch>
                  </pic:blipFill>
                  <pic:spPr bwMode="auto">
                    <a:xfrm>
                      <a:off x="0" y="0"/>
                      <a:ext cx="5943600" cy="4566285"/>
                    </a:xfrm>
                    <a:prstGeom prst="rect">
                      <a:avLst/>
                    </a:prstGeom>
                    <a:noFill/>
                  </pic:spPr>
                </pic:pic>
              </a:graphicData>
            </a:graphic>
            <wp14:sizeRelH relativeFrom="page">
              <wp14:pctWidth>0</wp14:pctWidth>
            </wp14:sizeRelH>
            <wp14:sizeRelV relativeFrom="page">
              <wp14:pctHeight>0</wp14:pctHeight>
            </wp14:sizeRelV>
          </wp:anchor>
        </w:drawing>
      </w:r>
    </w:p>
    <w:p w14:paraId="7B1AF282" w14:textId="77777777" w:rsidR="00EB2B84" w:rsidRDefault="00EB2B84" w:rsidP="00EB2B84">
      <w:pPr>
        <w:pStyle w:val="AmecfwFigureName"/>
        <w:spacing w:before="0"/>
      </w:pPr>
      <w:bookmarkStart w:id="23" w:name="_Toc78989489"/>
      <w:bookmarkStart w:id="24" w:name="_Toc79754923"/>
      <w:r>
        <w:t xml:space="preserve">Figure </w:t>
      </w:r>
      <w:fldSimple w:instr=" STYLEREF 1 \s ">
        <w:r>
          <w:rPr>
            <w:noProof/>
          </w:rPr>
          <w:t>2</w:t>
        </w:r>
      </w:fldSimple>
      <w:r>
        <w:noBreakHyphen/>
      </w:r>
      <w:fldSimple w:instr=" SEQ Figure \* ARABIC \s 1 ">
        <w:r>
          <w:rPr>
            <w:noProof/>
          </w:rPr>
          <w:t>1</w:t>
        </w:r>
      </w:fldSimple>
      <w:r>
        <w:t>. San Jacinto River Watershed Monitoring Stations</w:t>
      </w:r>
      <w:bookmarkEnd w:id="23"/>
      <w:bookmarkEnd w:id="24"/>
    </w:p>
    <w:p w14:paraId="53D653E5" w14:textId="77777777" w:rsidR="00EB2B84" w:rsidRDefault="00EB2B84" w:rsidP="00D824DA">
      <w:pPr>
        <w:spacing w:before="240" w:after="240"/>
      </w:pPr>
      <w:r>
        <w:t>The fourth site, located below the Canyon Lake Dam (Station ID 841), is indicative of loads entering Lake Elsinore from Canyon Lake and the upstream watershed when the water level overtops the Railroad Canyon Dam Spillway. This site only represents a portion of the total load into Lake Elsinore from upstream of Canyon Lake Dam and does not include runoff from the local watershed. The Railroad Canyon Dam Spillway elevation at Canyon Lake is 1,381.76 feet. Samples are collected from this location during storm events that create lake levels that overtop the dam spillway elevation.  The Canyon Lake level is publicly available at the following website:</w:t>
      </w:r>
    </w:p>
    <w:p w14:paraId="78C47BB2" w14:textId="77777777" w:rsidR="00EB2B84" w:rsidRDefault="00104D97" w:rsidP="00D824DA">
      <w:pPr>
        <w:pStyle w:val="AmecfwBodyText"/>
        <w:jc w:val="center"/>
      </w:pPr>
      <w:hyperlink r:id="rId22" w:history="1">
        <w:r w:rsidR="00EB2B84">
          <w:rPr>
            <w:rStyle w:val="Hyperlink"/>
          </w:rPr>
          <w:t>https://www.evmwd.com/who-we-are/lake-levels</w:t>
        </w:r>
      </w:hyperlink>
    </w:p>
    <w:p w14:paraId="7E33D36F" w14:textId="24ABA25B" w:rsidR="00EB2B84" w:rsidRDefault="00EB2B84" w:rsidP="00D824DA">
      <w:pPr>
        <w:autoSpaceDE w:val="0"/>
        <w:autoSpaceDN w:val="0"/>
        <w:adjustRightInd w:val="0"/>
        <w:spacing w:before="240" w:after="240"/>
        <w:rPr>
          <w:rFonts w:eastAsia="Calibri" w:cs="Arial"/>
          <w:bCs w:val="0"/>
          <w:szCs w:val="22"/>
        </w:rPr>
      </w:pPr>
      <w:r>
        <w:t xml:space="preserve">The fifth site at the Cranston Guard Station site on the San Jacinto River (Station 792) was only monitored between 2007 and 2011 by the San Bernardino National Forest Service </w:t>
      </w:r>
      <w:r w:rsidR="00CF1C0D">
        <w:t xml:space="preserve">whom </w:t>
      </w:r>
      <w:r>
        <w:t>no longer provides monitoring support.</w:t>
      </w:r>
    </w:p>
    <w:p w14:paraId="254332FA" w14:textId="77777777" w:rsidR="00EB2B84" w:rsidRPr="007050EA" w:rsidRDefault="00EB2B84" w:rsidP="007050EA">
      <w:pPr>
        <w:pStyle w:val="Heading2"/>
        <w:numPr>
          <w:ilvl w:val="1"/>
          <w:numId w:val="22"/>
        </w:numPr>
        <w:rPr>
          <w:i/>
        </w:rPr>
      </w:pPr>
      <w:bookmarkStart w:id="25" w:name="_Toc78988395"/>
      <w:bookmarkStart w:id="26" w:name="_Toc79754748"/>
      <w:r w:rsidRPr="007050EA">
        <w:lastRenderedPageBreak/>
        <w:t>Stream Gauge Records</w:t>
      </w:r>
      <w:bookmarkEnd w:id="25"/>
      <w:bookmarkEnd w:id="26"/>
    </w:p>
    <w:p w14:paraId="1E0758CB" w14:textId="77777777" w:rsidR="00EB2B84" w:rsidRDefault="00EB2B84" w:rsidP="00D824DA">
      <w:pPr>
        <w:pStyle w:val="AmecfwBodyText"/>
      </w:pPr>
      <w:r>
        <w:t xml:space="preserve">The USGS monitor stream flow from several gauging stations in the San Jacinto River Watershed. Stream gauging stations maintained and operated for Phase II of the San Jacinto River Watershed Monitoring Program are shown in </w:t>
      </w:r>
      <w:r>
        <w:fldChar w:fldCharType="begin"/>
      </w:r>
      <w:r>
        <w:instrText xml:space="preserve"> REF _Ref14448326 \h </w:instrText>
      </w:r>
      <w:r>
        <w:fldChar w:fldCharType="separate"/>
      </w:r>
      <w:r>
        <w:t>Figure 2</w:t>
      </w:r>
      <w:r>
        <w:noBreakHyphen/>
      </w:r>
      <w:r>
        <w:rPr>
          <w:noProof/>
        </w:rPr>
        <w:t>1</w:t>
      </w:r>
      <w:r>
        <w:fldChar w:fldCharType="end"/>
      </w:r>
      <w:r>
        <w:t xml:space="preserve"> and identified in </w:t>
      </w:r>
      <w:r>
        <w:fldChar w:fldCharType="begin"/>
      </w:r>
      <w:r>
        <w:instrText xml:space="preserve"> REF _Ref14448314 \h </w:instrText>
      </w:r>
      <w:r>
        <w:fldChar w:fldCharType="separate"/>
      </w:r>
      <w:r>
        <w:t>Table 2</w:t>
      </w:r>
      <w:r>
        <w:noBreakHyphen/>
      </w:r>
      <w:r>
        <w:rPr>
          <w:noProof/>
        </w:rPr>
        <w:t>4</w:t>
      </w:r>
      <w:r>
        <w:fldChar w:fldCharType="end"/>
      </w:r>
      <w:r>
        <w:t>.</w:t>
      </w:r>
    </w:p>
    <w:p w14:paraId="1AE63186" w14:textId="77777777" w:rsidR="00EB2B84" w:rsidRDefault="00EB2B84" w:rsidP="00D824DA">
      <w:pPr>
        <w:pStyle w:val="AmecfwBodyText"/>
      </w:pPr>
      <w:r>
        <w:t xml:space="preserve">The data record captured per USGS stream gauge is publicly available at the USGS website, where data for the specific gauge numbers provided in </w:t>
      </w:r>
      <w:r>
        <w:fldChar w:fldCharType="begin"/>
      </w:r>
      <w:r>
        <w:instrText xml:space="preserve"> REF _Ref24728342 \h </w:instrText>
      </w:r>
      <w:r>
        <w:fldChar w:fldCharType="separate"/>
      </w:r>
      <w:r>
        <w:t>Table 2</w:t>
      </w:r>
      <w:r>
        <w:noBreakHyphen/>
      </w:r>
      <w:r>
        <w:rPr>
          <w:noProof/>
        </w:rPr>
        <w:t>5</w:t>
      </w:r>
      <w:r>
        <w:fldChar w:fldCharType="end"/>
      </w:r>
      <w:r>
        <w:t xml:space="preserve"> can be found:</w:t>
      </w:r>
    </w:p>
    <w:p w14:paraId="0C06A9FD" w14:textId="77777777" w:rsidR="00EB2B84" w:rsidRDefault="00104D97" w:rsidP="00D824DA">
      <w:pPr>
        <w:autoSpaceDE w:val="0"/>
        <w:autoSpaceDN w:val="0"/>
        <w:adjustRightInd w:val="0"/>
        <w:spacing w:before="240" w:after="240"/>
        <w:jc w:val="center"/>
      </w:pPr>
      <w:hyperlink r:id="rId23" w:history="1">
        <w:r w:rsidR="00EB2B84">
          <w:rPr>
            <w:rStyle w:val="Hyperlink"/>
          </w:rPr>
          <w:t>http://waterdata.usgs.gov/ca/nwis/current/?type=flow</w:t>
        </w:r>
      </w:hyperlink>
    </w:p>
    <w:p w14:paraId="76B40D3F" w14:textId="69EC8BEF" w:rsidR="00EB2B84" w:rsidRDefault="00EB2B84" w:rsidP="00D824DA">
      <w:pPr>
        <w:pStyle w:val="AmecfwBodyText"/>
        <w:rPr>
          <w:b/>
        </w:rPr>
      </w:pPr>
      <w:r>
        <w:t xml:space="preserve">A summary of the stream gauge data recorded at each of the stations with measured flow for the monitoring period of July 1, 2020 through June 30, 2021 is presented in </w:t>
      </w:r>
      <w:r>
        <w:fldChar w:fldCharType="begin"/>
      </w:r>
      <w:r>
        <w:instrText xml:space="preserve"> REF _Ref24728342 \h </w:instrText>
      </w:r>
      <w:r>
        <w:fldChar w:fldCharType="separate"/>
      </w:r>
      <w:r>
        <w:t>Table 2</w:t>
      </w:r>
      <w:r>
        <w:noBreakHyphen/>
      </w:r>
      <w:r>
        <w:rPr>
          <w:noProof/>
        </w:rPr>
        <w:t>5</w:t>
      </w:r>
      <w:r>
        <w:fldChar w:fldCharType="end"/>
      </w:r>
      <w:r>
        <w:t xml:space="preserve"> and visually presented in </w:t>
      </w:r>
      <w:r>
        <w:fldChar w:fldCharType="begin"/>
      </w:r>
      <w:r>
        <w:instrText xml:space="preserve"> REF _Ref14448417 \h </w:instrText>
      </w:r>
      <w:r>
        <w:fldChar w:fldCharType="separate"/>
      </w:r>
      <w:r>
        <w:t>Figure 2</w:t>
      </w:r>
      <w:r>
        <w:noBreakHyphen/>
      </w:r>
      <w:r>
        <w:rPr>
          <w:noProof/>
        </w:rPr>
        <w:t>2</w:t>
      </w:r>
      <w:r>
        <w:fldChar w:fldCharType="end"/>
      </w:r>
      <w:r>
        <w:t xml:space="preserve"> through </w:t>
      </w:r>
      <w:r>
        <w:fldChar w:fldCharType="begin"/>
      </w:r>
      <w:r>
        <w:instrText xml:space="preserve"> REF _Ref14448427 \h </w:instrText>
      </w:r>
      <w:r>
        <w:fldChar w:fldCharType="separate"/>
      </w:r>
      <w:r>
        <w:t>Figure 2</w:t>
      </w:r>
      <w:r>
        <w:noBreakHyphen/>
      </w:r>
      <w:r>
        <w:rPr>
          <w:noProof/>
        </w:rPr>
        <w:t>6</w:t>
      </w:r>
      <w:r>
        <w:fldChar w:fldCharType="end"/>
      </w:r>
      <w:r>
        <w:t xml:space="preserve">.  The mean monthly flows reported in </w:t>
      </w:r>
      <w:r>
        <w:fldChar w:fldCharType="begin"/>
      </w:r>
      <w:r>
        <w:instrText xml:space="preserve"> REF _Ref24728342 \h </w:instrText>
      </w:r>
      <w:r>
        <w:fldChar w:fldCharType="separate"/>
      </w:r>
      <w:r>
        <w:t>Table 2</w:t>
      </w:r>
      <w:r>
        <w:noBreakHyphen/>
      </w:r>
      <w:r>
        <w:rPr>
          <w:noProof/>
        </w:rPr>
        <w:t>5</w:t>
      </w:r>
      <w:r>
        <w:fldChar w:fldCharType="end"/>
      </w:r>
      <w:r>
        <w:t xml:space="preserve"> characterize the average instantaneous flow rate at the USGS stations.  In general, the flows are only observed during wet weather storm events and dry weather flows are not observed from each of the USGS stations. The flow data are downloaded from the USGS website and are considered provisional for approximately six months; therefore, flow data presented after </w:t>
      </w:r>
      <w:r>
        <w:rPr>
          <w:bCs/>
        </w:rPr>
        <w:t>April 27</w:t>
      </w:r>
      <w:r>
        <w:t>, 2021 in this report are provisional.  The provisional data provided by the USGS are subject to change and are not citable until reviewed and approved by the USGS</w:t>
      </w:r>
      <w:r w:rsidR="009C4AA8">
        <w:t>.</w:t>
      </w:r>
    </w:p>
    <w:p w14:paraId="746D2EE2" w14:textId="77777777" w:rsidR="00EB2B84" w:rsidRDefault="00EB2B84" w:rsidP="00EB2B84">
      <w:pPr>
        <w:pStyle w:val="AmecfwTableName"/>
        <w:spacing w:after="120"/>
      </w:pPr>
      <w:bookmarkStart w:id="27" w:name="_Toc78988416"/>
      <w:bookmarkStart w:id="28" w:name="_Toc79754805"/>
      <w:r>
        <w:t>Table 2</w:t>
      </w:r>
      <w:r>
        <w:noBreakHyphen/>
      </w:r>
      <w:r>
        <w:fldChar w:fldCharType="begin"/>
      </w:r>
      <w:r>
        <w:rPr>
          <w:noProof/>
        </w:rPr>
        <w:instrText xml:space="preserve"> SEQ Table \* ARABIC \s 1 </w:instrText>
      </w:r>
      <w:r>
        <w:fldChar w:fldCharType="separate"/>
      </w:r>
      <w:r>
        <w:rPr>
          <w:noProof/>
        </w:rPr>
        <w:t>5</w:t>
      </w:r>
      <w:r>
        <w:fldChar w:fldCharType="end"/>
      </w:r>
      <w:r>
        <w:t>. Summary of Stream Gauge Data (July 2020 through June 2021)</w:t>
      </w:r>
      <w:bookmarkEnd w:id="27"/>
      <w:bookmarkEnd w:id="28"/>
    </w:p>
    <w:tbl>
      <w:tblPr>
        <w:tblW w:w="9665" w:type="dxa"/>
        <w:jc w:val="center"/>
        <w:tblCellMar>
          <w:left w:w="58" w:type="dxa"/>
          <w:right w:w="58" w:type="dxa"/>
        </w:tblCellMar>
        <w:tblLook w:val="04A0" w:firstRow="1" w:lastRow="0" w:firstColumn="1" w:lastColumn="0" w:noHBand="0" w:noVBand="1"/>
      </w:tblPr>
      <w:tblGrid>
        <w:gridCol w:w="2425"/>
        <w:gridCol w:w="1359"/>
        <w:gridCol w:w="1440"/>
        <w:gridCol w:w="1561"/>
        <w:gridCol w:w="1440"/>
        <w:gridCol w:w="1440"/>
      </w:tblGrid>
      <w:tr w:rsidR="00EB2B84" w14:paraId="470E6253" w14:textId="77777777" w:rsidTr="00EB2B84">
        <w:trPr>
          <w:jc w:val="center"/>
        </w:trPr>
        <w:tc>
          <w:tcPr>
            <w:tcW w:w="2425" w:type="dxa"/>
            <w:tcBorders>
              <w:top w:val="single" w:sz="4" w:space="0" w:color="auto"/>
              <w:left w:val="single" w:sz="4" w:space="0" w:color="auto"/>
              <w:bottom w:val="single" w:sz="4" w:space="0" w:color="auto"/>
              <w:right w:val="single" w:sz="4" w:space="0" w:color="FFFFFF"/>
            </w:tcBorders>
            <w:shd w:val="clear" w:color="auto" w:fill="1F3864" w:themeFill="accent5" w:themeFillShade="80"/>
            <w:noWrap/>
            <w:vAlign w:val="center"/>
            <w:hideMark/>
          </w:tcPr>
          <w:p w14:paraId="1BAC7DD4" w14:textId="77777777" w:rsidR="00EB2B84" w:rsidRDefault="00EB2B84">
            <w:pPr>
              <w:pStyle w:val="AmecfwTableHeading"/>
            </w:pPr>
            <w:r>
              <w:t>July 2020-June 2021</w:t>
            </w:r>
            <w:r>
              <w:br/>
              <w:t>Mean Monthly Flow (cfs)</w:t>
            </w:r>
            <w:r>
              <w:rPr>
                <w:vertAlign w:val="superscript"/>
              </w:rPr>
              <w:t xml:space="preserve"> a</w:t>
            </w:r>
          </w:p>
        </w:tc>
        <w:tc>
          <w:tcPr>
            <w:tcW w:w="1359" w:type="dxa"/>
            <w:tcBorders>
              <w:top w:val="single" w:sz="4" w:space="0" w:color="auto"/>
              <w:left w:val="single" w:sz="4" w:space="0" w:color="FFFFFF"/>
              <w:bottom w:val="single" w:sz="4" w:space="0" w:color="auto"/>
              <w:right w:val="single" w:sz="4" w:space="0" w:color="FFFFFF"/>
            </w:tcBorders>
            <w:shd w:val="clear" w:color="auto" w:fill="1F3864" w:themeFill="accent5" w:themeFillShade="80"/>
            <w:vAlign w:val="center"/>
            <w:hideMark/>
          </w:tcPr>
          <w:p w14:paraId="4363ECE1" w14:textId="77777777" w:rsidR="00EB2B84" w:rsidRDefault="00EB2B84">
            <w:pPr>
              <w:pStyle w:val="AmecfwTableHeading"/>
            </w:pPr>
            <w:r>
              <w:t>Site 3 - Salt Creek at Murrieta Road (11070465</w:t>
            </w:r>
            <w:r>
              <w:rPr>
                <w:vertAlign w:val="superscript"/>
              </w:rPr>
              <w:t>c</w:t>
            </w:r>
            <w:r>
              <w:t>)</w:t>
            </w:r>
          </w:p>
        </w:tc>
        <w:tc>
          <w:tcPr>
            <w:tcW w:w="1440" w:type="dxa"/>
            <w:tcBorders>
              <w:top w:val="single" w:sz="4" w:space="0" w:color="auto"/>
              <w:left w:val="single" w:sz="4" w:space="0" w:color="FFFFFF"/>
              <w:bottom w:val="single" w:sz="4" w:space="0" w:color="auto"/>
              <w:right w:val="single" w:sz="4" w:space="0" w:color="FFFFFF"/>
            </w:tcBorders>
            <w:shd w:val="clear" w:color="auto" w:fill="1F3864" w:themeFill="accent5" w:themeFillShade="80"/>
            <w:vAlign w:val="center"/>
            <w:hideMark/>
          </w:tcPr>
          <w:p w14:paraId="6B835CC9" w14:textId="77777777" w:rsidR="00EB2B84" w:rsidRDefault="00EB2B84">
            <w:pPr>
              <w:pStyle w:val="AmecfwTableHeading"/>
            </w:pPr>
            <w:r>
              <w:t>Site 4 - San Jacinto River at Goetz Road (11070365</w:t>
            </w:r>
            <w:r>
              <w:rPr>
                <w:vertAlign w:val="superscript"/>
              </w:rPr>
              <w:t xml:space="preserve"> c</w:t>
            </w:r>
            <w:r>
              <w:t>)</w:t>
            </w:r>
          </w:p>
        </w:tc>
        <w:tc>
          <w:tcPr>
            <w:tcW w:w="1561" w:type="dxa"/>
            <w:tcBorders>
              <w:top w:val="single" w:sz="4" w:space="0" w:color="auto"/>
              <w:left w:val="single" w:sz="4" w:space="0" w:color="FFFFFF"/>
              <w:bottom w:val="single" w:sz="4" w:space="0" w:color="auto"/>
              <w:right w:val="single" w:sz="4" w:space="0" w:color="FFFFFF"/>
            </w:tcBorders>
            <w:shd w:val="clear" w:color="auto" w:fill="1F3864" w:themeFill="accent5" w:themeFillShade="80"/>
            <w:vAlign w:val="center"/>
            <w:hideMark/>
          </w:tcPr>
          <w:p w14:paraId="298B7E30" w14:textId="77777777" w:rsidR="00EB2B84" w:rsidRDefault="00EB2B84">
            <w:pPr>
              <w:pStyle w:val="AmecfwTableHeading"/>
            </w:pPr>
            <w:r>
              <w:t xml:space="preserve">Site 6 - San Jacinto River at Ramona Expressway </w:t>
            </w:r>
            <w:r>
              <w:rPr>
                <w:vertAlign w:val="superscript"/>
              </w:rPr>
              <w:t>b</w:t>
            </w:r>
            <w:r>
              <w:t xml:space="preserve">  (11070210</w:t>
            </w:r>
            <w:r>
              <w:rPr>
                <w:vertAlign w:val="superscript"/>
              </w:rPr>
              <w:t xml:space="preserve"> c</w:t>
            </w:r>
            <w:r>
              <w:t>)</w:t>
            </w:r>
          </w:p>
        </w:tc>
        <w:tc>
          <w:tcPr>
            <w:tcW w:w="1440" w:type="dxa"/>
            <w:tcBorders>
              <w:top w:val="single" w:sz="4" w:space="0" w:color="auto"/>
              <w:left w:val="single" w:sz="4" w:space="0" w:color="FFFFFF"/>
              <w:bottom w:val="single" w:sz="4" w:space="0" w:color="auto"/>
              <w:right w:val="single" w:sz="4" w:space="0" w:color="FFFFFF"/>
            </w:tcBorders>
            <w:shd w:val="clear" w:color="auto" w:fill="1F3864" w:themeFill="accent5" w:themeFillShade="80"/>
            <w:vAlign w:val="center"/>
            <w:hideMark/>
          </w:tcPr>
          <w:p w14:paraId="6774B1F4" w14:textId="77777777" w:rsidR="00EB2B84" w:rsidRDefault="00EB2B84">
            <w:pPr>
              <w:pStyle w:val="AmecfwTableHeading"/>
            </w:pPr>
            <w:r>
              <w:t>Site 30 - Canyon Lake Spillway (11070500</w:t>
            </w:r>
            <w:r>
              <w:rPr>
                <w:vertAlign w:val="superscript"/>
              </w:rPr>
              <w:t xml:space="preserve"> c</w:t>
            </w:r>
            <w:r>
              <w:t>)</w:t>
            </w:r>
          </w:p>
        </w:tc>
        <w:tc>
          <w:tcPr>
            <w:tcW w:w="1440" w:type="dxa"/>
            <w:tcBorders>
              <w:top w:val="single" w:sz="4" w:space="0" w:color="auto"/>
              <w:left w:val="single" w:sz="4" w:space="0" w:color="FFFFFF"/>
              <w:bottom w:val="single" w:sz="4" w:space="0" w:color="auto"/>
              <w:right w:val="single" w:sz="4" w:space="0" w:color="auto"/>
            </w:tcBorders>
            <w:shd w:val="clear" w:color="auto" w:fill="1F3864" w:themeFill="accent5" w:themeFillShade="80"/>
            <w:vAlign w:val="center"/>
            <w:hideMark/>
          </w:tcPr>
          <w:p w14:paraId="02DBD887" w14:textId="77777777" w:rsidR="00EB2B84" w:rsidRDefault="00EB2B84">
            <w:pPr>
              <w:pStyle w:val="AmecfwTableHeading"/>
            </w:pPr>
            <w:r>
              <w:t>Site 1 - San Jacinto River at Cranston Guard Station (11069500</w:t>
            </w:r>
            <w:r>
              <w:rPr>
                <w:vertAlign w:val="superscript"/>
              </w:rPr>
              <w:t xml:space="preserve"> c</w:t>
            </w:r>
            <w:r>
              <w:t>)</w:t>
            </w:r>
          </w:p>
        </w:tc>
      </w:tr>
      <w:tr w:rsidR="00EB2B84" w14:paraId="7302DDAE" w14:textId="77777777" w:rsidTr="00EB2B84">
        <w:trPr>
          <w:trHeight w:val="70"/>
          <w:jc w:val="center"/>
        </w:trPr>
        <w:tc>
          <w:tcPr>
            <w:tcW w:w="2425" w:type="dxa"/>
            <w:tcBorders>
              <w:top w:val="nil"/>
              <w:left w:val="single" w:sz="4" w:space="0" w:color="auto"/>
              <w:bottom w:val="single" w:sz="4" w:space="0" w:color="auto"/>
              <w:right w:val="single" w:sz="4" w:space="0" w:color="auto"/>
            </w:tcBorders>
            <w:noWrap/>
            <w:vAlign w:val="center"/>
            <w:hideMark/>
          </w:tcPr>
          <w:p w14:paraId="0DDED53C" w14:textId="77777777" w:rsidR="00EB2B84" w:rsidRDefault="00EB2B84">
            <w:pPr>
              <w:pStyle w:val="AmecfwTablecells"/>
              <w:rPr>
                <w:rFonts w:cs="Arial"/>
              </w:rPr>
            </w:pPr>
            <w:r>
              <w:rPr>
                <w:rFonts w:cs="Arial"/>
                <w:color w:val="000000"/>
              </w:rPr>
              <w:t>July</w:t>
            </w:r>
          </w:p>
        </w:tc>
        <w:tc>
          <w:tcPr>
            <w:tcW w:w="1359" w:type="dxa"/>
            <w:tcBorders>
              <w:top w:val="nil"/>
              <w:left w:val="nil"/>
              <w:bottom w:val="single" w:sz="4" w:space="0" w:color="auto"/>
              <w:right w:val="single" w:sz="4" w:space="0" w:color="auto"/>
            </w:tcBorders>
            <w:noWrap/>
            <w:vAlign w:val="bottom"/>
            <w:hideMark/>
          </w:tcPr>
          <w:p w14:paraId="38A7296D"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7FED1123"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44B7640D"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4A8615C6" w14:textId="77777777" w:rsidR="00EB2B84" w:rsidRDefault="00EB2B84">
            <w:pPr>
              <w:pStyle w:val="AmecfwTablecells"/>
              <w:rPr>
                <w:rFonts w:cs="Arial"/>
                <w:highlight w:val="yellow"/>
              </w:rPr>
            </w:pPr>
            <w:r>
              <w:rPr>
                <w:rFonts w:cs="Arial"/>
                <w:color w:val="000000"/>
              </w:rPr>
              <w:t>0.02</w:t>
            </w:r>
          </w:p>
        </w:tc>
        <w:tc>
          <w:tcPr>
            <w:tcW w:w="1440" w:type="dxa"/>
            <w:tcBorders>
              <w:top w:val="nil"/>
              <w:left w:val="nil"/>
              <w:bottom w:val="single" w:sz="4" w:space="0" w:color="auto"/>
              <w:right w:val="single" w:sz="4" w:space="0" w:color="auto"/>
            </w:tcBorders>
            <w:noWrap/>
            <w:vAlign w:val="bottom"/>
            <w:hideMark/>
          </w:tcPr>
          <w:p w14:paraId="14FE189C" w14:textId="77777777" w:rsidR="00EB2B84" w:rsidRDefault="00EB2B84">
            <w:pPr>
              <w:pStyle w:val="AmecfwTablecells"/>
              <w:rPr>
                <w:rFonts w:cs="Arial"/>
                <w:highlight w:val="yellow"/>
              </w:rPr>
            </w:pPr>
            <w:r>
              <w:rPr>
                <w:rFonts w:cs="Arial"/>
                <w:color w:val="000000"/>
              </w:rPr>
              <w:t>0.23</w:t>
            </w:r>
          </w:p>
        </w:tc>
      </w:tr>
      <w:tr w:rsidR="00EB2B84" w14:paraId="6B7EB69A"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4FFF4137" w14:textId="77777777" w:rsidR="00EB2B84" w:rsidRDefault="00EB2B84">
            <w:pPr>
              <w:pStyle w:val="AmecfwTablecells"/>
              <w:rPr>
                <w:rFonts w:cs="Arial"/>
              </w:rPr>
            </w:pPr>
            <w:r>
              <w:rPr>
                <w:rFonts w:cs="Arial"/>
                <w:color w:val="000000"/>
              </w:rPr>
              <w:t>August</w:t>
            </w:r>
          </w:p>
        </w:tc>
        <w:tc>
          <w:tcPr>
            <w:tcW w:w="1359" w:type="dxa"/>
            <w:tcBorders>
              <w:top w:val="nil"/>
              <w:left w:val="nil"/>
              <w:bottom w:val="single" w:sz="4" w:space="0" w:color="auto"/>
              <w:right w:val="single" w:sz="4" w:space="0" w:color="auto"/>
            </w:tcBorders>
            <w:noWrap/>
            <w:vAlign w:val="bottom"/>
            <w:hideMark/>
          </w:tcPr>
          <w:p w14:paraId="0E75AF21"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53CC37CA"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5C852011"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7A2C044A"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05AD7C1A" w14:textId="77777777" w:rsidR="00EB2B84" w:rsidRDefault="00EB2B84">
            <w:pPr>
              <w:pStyle w:val="AmecfwTablecells"/>
              <w:rPr>
                <w:rFonts w:cs="Arial"/>
                <w:highlight w:val="yellow"/>
              </w:rPr>
            </w:pPr>
            <w:r>
              <w:rPr>
                <w:rFonts w:cs="Arial"/>
                <w:color w:val="000000"/>
              </w:rPr>
              <w:t>0.07</w:t>
            </w:r>
          </w:p>
        </w:tc>
      </w:tr>
      <w:tr w:rsidR="00EB2B84" w14:paraId="4C194FCD"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773024E2" w14:textId="77777777" w:rsidR="00EB2B84" w:rsidRDefault="00EB2B84">
            <w:pPr>
              <w:pStyle w:val="AmecfwTablecells"/>
              <w:rPr>
                <w:rFonts w:cs="Arial"/>
              </w:rPr>
            </w:pPr>
            <w:r>
              <w:rPr>
                <w:rFonts w:cs="Arial"/>
                <w:color w:val="000000"/>
              </w:rPr>
              <w:t>September</w:t>
            </w:r>
          </w:p>
        </w:tc>
        <w:tc>
          <w:tcPr>
            <w:tcW w:w="1359" w:type="dxa"/>
            <w:tcBorders>
              <w:top w:val="nil"/>
              <w:left w:val="nil"/>
              <w:bottom w:val="single" w:sz="4" w:space="0" w:color="auto"/>
              <w:right w:val="single" w:sz="4" w:space="0" w:color="auto"/>
            </w:tcBorders>
            <w:noWrap/>
            <w:vAlign w:val="bottom"/>
            <w:hideMark/>
          </w:tcPr>
          <w:p w14:paraId="0D03E485"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696283E0"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036A261C"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1A44ABB5"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577C06AF" w14:textId="77777777" w:rsidR="00EB2B84" w:rsidRDefault="00EB2B84">
            <w:pPr>
              <w:pStyle w:val="AmecfwTablecells"/>
              <w:rPr>
                <w:rFonts w:cs="Arial"/>
                <w:highlight w:val="yellow"/>
              </w:rPr>
            </w:pPr>
            <w:r>
              <w:rPr>
                <w:rFonts w:cs="Arial"/>
                <w:color w:val="000000"/>
              </w:rPr>
              <w:t>0.05</w:t>
            </w:r>
          </w:p>
        </w:tc>
      </w:tr>
      <w:tr w:rsidR="00EB2B84" w14:paraId="52782096"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0217385A" w14:textId="77777777" w:rsidR="00EB2B84" w:rsidRDefault="00EB2B84">
            <w:pPr>
              <w:pStyle w:val="AmecfwTablecells"/>
              <w:rPr>
                <w:rFonts w:cs="Arial"/>
              </w:rPr>
            </w:pPr>
            <w:r>
              <w:rPr>
                <w:rFonts w:cs="Arial"/>
                <w:color w:val="000000"/>
              </w:rPr>
              <w:t>October</w:t>
            </w:r>
          </w:p>
        </w:tc>
        <w:tc>
          <w:tcPr>
            <w:tcW w:w="1359" w:type="dxa"/>
            <w:tcBorders>
              <w:top w:val="nil"/>
              <w:left w:val="nil"/>
              <w:bottom w:val="single" w:sz="4" w:space="0" w:color="auto"/>
              <w:right w:val="single" w:sz="4" w:space="0" w:color="auto"/>
            </w:tcBorders>
            <w:noWrap/>
            <w:vAlign w:val="bottom"/>
            <w:hideMark/>
          </w:tcPr>
          <w:p w14:paraId="4FD9961B"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6960799A"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3525FA17"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0CF80279" w14:textId="77777777" w:rsidR="00EB2B84" w:rsidRDefault="00EB2B84">
            <w:pPr>
              <w:pStyle w:val="AmecfwTablecells"/>
              <w:rPr>
                <w:rFonts w:cs="Arial"/>
                <w:highlight w:val="yellow"/>
              </w:rPr>
            </w:pPr>
            <w:r>
              <w:rPr>
                <w:rFonts w:cs="Arial"/>
                <w:color w:val="000000"/>
              </w:rPr>
              <w:t>0.09</w:t>
            </w:r>
          </w:p>
        </w:tc>
        <w:tc>
          <w:tcPr>
            <w:tcW w:w="1440" w:type="dxa"/>
            <w:tcBorders>
              <w:top w:val="nil"/>
              <w:left w:val="nil"/>
              <w:bottom w:val="single" w:sz="4" w:space="0" w:color="auto"/>
              <w:right w:val="single" w:sz="4" w:space="0" w:color="auto"/>
            </w:tcBorders>
            <w:noWrap/>
            <w:vAlign w:val="bottom"/>
            <w:hideMark/>
          </w:tcPr>
          <w:p w14:paraId="2183A5B0" w14:textId="77777777" w:rsidR="00EB2B84" w:rsidRDefault="00EB2B84">
            <w:pPr>
              <w:pStyle w:val="AmecfwTablecells"/>
              <w:rPr>
                <w:rFonts w:cs="Arial"/>
                <w:highlight w:val="yellow"/>
              </w:rPr>
            </w:pPr>
            <w:r>
              <w:rPr>
                <w:rFonts w:cs="Arial"/>
                <w:color w:val="000000"/>
              </w:rPr>
              <w:t>0.64</w:t>
            </w:r>
          </w:p>
        </w:tc>
      </w:tr>
      <w:tr w:rsidR="00EB2B84" w14:paraId="152B3B31"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6586F78D" w14:textId="77777777" w:rsidR="00EB2B84" w:rsidRDefault="00EB2B84">
            <w:pPr>
              <w:pStyle w:val="AmecfwTablecells"/>
              <w:rPr>
                <w:rFonts w:cs="Arial"/>
              </w:rPr>
            </w:pPr>
            <w:r>
              <w:rPr>
                <w:rFonts w:cs="Arial"/>
                <w:color w:val="000000"/>
              </w:rPr>
              <w:t>November</w:t>
            </w:r>
          </w:p>
        </w:tc>
        <w:tc>
          <w:tcPr>
            <w:tcW w:w="1359" w:type="dxa"/>
            <w:tcBorders>
              <w:top w:val="nil"/>
              <w:left w:val="nil"/>
              <w:bottom w:val="single" w:sz="4" w:space="0" w:color="auto"/>
              <w:right w:val="single" w:sz="4" w:space="0" w:color="auto"/>
            </w:tcBorders>
            <w:noWrap/>
            <w:vAlign w:val="bottom"/>
            <w:hideMark/>
          </w:tcPr>
          <w:p w14:paraId="05D3CCFE"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296BEDEA"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2C92E1FB"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19F427F6" w14:textId="77777777" w:rsidR="00EB2B84" w:rsidRDefault="00EB2B84">
            <w:pPr>
              <w:pStyle w:val="AmecfwTablecells"/>
              <w:rPr>
                <w:rFonts w:cs="Arial"/>
                <w:highlight w:val="yellow"/>
              </w:rPr>
            </w:pPr>
            <w:r>
              <w:rPr>
                <w:rFonts w:cs="Arial"/>
                <w:color w:val="000000"/>
              </w:rPr>
              <w:t>0.63</w:t>
            </w:r>
          </w:p>
        </w:tc>
        <w:tc>
          <w:tcPr>
            <w:tcW w:w="1440" w:type="dxa"/>
            <w:tcBorders>
              <w:top w:val="nil"/>
              <w:left w:val="nil"/>
              <w:bottom w:val="single" w:sz="4" w:space="0" w:color="auto"/>
              <w:right w:val="single" w:sz="4" w:space="0" w:color="auto"/>
            </w:tcBorders>
            <w:noWrap/>
            <w:vAlign w:val="bottom"/>
            <w:hideMark/>
          </w:tcPr>
          <w:p w14:paraId="46ADD0AC" w14:textId="77777777" w:rsidR="00EB2B84" w:rsidRDefault="00EB2B84">
            <w:pPr>
              <w:pStyle w:val="AmecfwTablecells"/>
              <w:rPr>
                <w:rFonts w:cs="Arial"/>
                <w:highlight w:val="yellow"/>
              </w:rPr>
            </w:pPr>
            <w:r>
              <w:rPr>
                <w:rFonts w:cs="Arial"/>
                <w:color w:val="000000"/>
              </w:rPr>
              <w:t>0.31</w:t>
            </w:r>
          </w:p>
        </w:tc>
      </w:tr>
      <w:tr w:rsidR="00EB2B84" w14:paraId="66120344"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368A7F13" w14:textId="77777777" w:rsidR="00EB2B84" w:rsidRDefault="00EB2B84">
            <w:pPr>
              <w:pStyle w:val="AmecfwTablecells"/>
              <w:rPr>
                <w:rFonts w:cs="Arial"/>
              </w:rPr>
            </w:pPr>
            <w:r>
              <w:rPr>
                <w:rFonts w:cs="Arial"/>
                <w:color w:val="000000"/>
              </w:rPr>
              <w:t>December</w:t>
            </w:r>
          </w:p>
        </w:tc>
        <w:tc>
          <w:tcPr>
            <w:tcW w:w="1359" w:type="dxa"/>
            <w:tcBorders>
              <w:top w:val="nil"/>
              <w:left w:val="nil"/>
              <w:bottom w:val="single" w:sz="4" w:space="0" w:color="auto"/>
              <w:right w:val="single" w:sz="4" w:space="0" w:color="auto"/>
            </w:tcBorders>
            <w:noWrap/>
            <w:vAlign w:val="bottom"/>
            <w:hideMark/>
          </w:tcPr>
          <w:p w14:paraId="7A39BF2F" w14:textId="77777777" w:rsidR="00EB2B84" w:rsidRDefault="00EB2B84">
            <w:pPr>
              <w:pStyle w:val="AmecfwTablecells"/>
              <w:rPr>
                <w:rFonts w:cs="Arial"/>
                <w:highlight w:val="yellow"/>
              </w:rPr>
            </w:pPr>
            <w:r>
              <w:rPr>
                <w:rFonts w:cs="Arial"/>
                <w:color w:val="000000"/>
              </w:rPr>
              <w:t>3.17</w:t>
            </w:r>
          </w:p>
        </w:tc>
        <w:tc>
          <w:tcPr>
            <w:tcW w:w="1440" w:type="dxa"/>
            <w:tcBorders>
              <w:top w:val="nil"/>
              <w:left w:val="nil"/>
              <w:bottom w:val="single" w:sz="4" w:space="0" w:color="auto"/>
              <w:right w:val="single" w:sz="4" w:space="0" w:color="auto"/>
            </w:tcBorders>
            <w:noWrap/>
            <w:vAlign w:val="bottom"/>
            <w:hideMark/>
          </w:tcPr>
          <w:p w14:paraId="146872A0" w14:textId="77777777" w:rsidR="00EB2B84" w:rsidRDefault="00EB2B84">
            <w:pPr>
              <w:pStyle w:val="AmecfwTablecells"/>
              <w:rPr>
                <w:rFonts w:cs="Arial"/>
                <w:highlight w:val="yellow"/>
              </w:rPr>
            </w:pPr>
            <w:r>
              <w:rPr>
                <w:rFonts w:cs="Arial"/>
                <w:color w:val="000000"/>
              </w:rPr>
              <w:t>4.33</w:t>
            </w:r>
          </w:p>
        </w:tc>
        <w:tc>
          <w:tcPr>
            <w:tcW w:w="1561" w:type="dxa"/>
            <w:tcBorders>
              <w:top w:val="nil"/>
              <w:left w:val="nil"/>
              <w:bottom w:val="single" w:sz="4" w:space="0" w:color="auto"/>
              <w:right w:val="single" w:sz="4" w:space="0" w:color="auto"/>
            </w:tcBorders>
            <w:noWrap/>
            <w:vAlign w:val="bottom"/>
            <w:hideMark/>
          </w:tcPr>
          <w:p w14:paraId="0602240B"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1B2D6B27" w14:textId="77777777" w:rsidR="00EB2B84" w:rsidRDefault="00EB2B84">
            <w:pPr>
              <w:pStyle w:val="AmecfwTablecells"/>
              <w:rPr>
                <w:rFonts w:cs="Arial"/>
                <w:highlight w:val="yellow"/>
              </w:rPr>
            </w:pPr>
            <w:r>
              <w:rPr>
                <w:rFonts w:cs="Arial"/>
                <w:color w:val="000000"/>
              </w:rPr>
              <w:t>1.22</w:t>
            </w:r>
          </w:p>
        </w:tc>
        <w:tc>
          <w:tcPr>
            <w:tcW w:w="1440" w:type="dxa"/>
            <w:tcBorders>
              <w:top w:val="nil"/>
              <w:left w:val="nil"/>
              <w:bottom w:val="single" w:sz="4" w:space="0" w:color="auto"/>
              <w:right w:val="single" w:sz="4" w:space="0" w:color="auto"/>
            </w:tcBorders>
            <w:noWrap/>
            <w:vAlign w:val="bottom"/>
            <w:hideMark/>
          </w:tcPr>
          <w:p w14:paraId="387470A4" w14:textId="77777777" w:rsidR="00EB2B84" w:rsidRDefault="00EB2B84">
            <w:pPr>
              <w:pStyle w:val="AmecfwTablecells"/>
              <w:rPr>
                <w:rFonts w:cs="Arial"/>
                <w:highlight w:val="yellow"/>
              </w:rPr>
            </w:pPr>
            <w:r>
              <w:rPr>
                <w:rFonts w:cs="Arial"/>
                <w:color w:val="000000"/>
              </w:rPr>
              <w:t>0.83</w:t>
            </w:r>
          </w:p>
        </w:tc>
      </w:tr>
      <w:tr w:rsidR="00EB2B84" w14:paraId="54A1DE05"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5C1430AD" w14:textId="77777777" w:rsidR="00EB2B84" w:rsidRDefault="00EB2B84">
            <w:pPr>
              <w:pStyle w:val="AmecfwTablecells"/>
              <w:rPr>
                <w:rFonts w:cs="Arial"/>
              </w:rPr>
            </w:pPr>
            <w:r>
              <w:rPr>
                <w:rFonts w:cs="Arial"/>
                <w:color w:val="000000"/>
              </w:rPr>
              <w:t>January</w:t>
            </w:r>
          </w:p>
        </w:tc>
        <w:tc>
          <w:tcPr>
            <w:tcW w:w="1359" w:type="dxa"/>
            <w:tcBorders>
              <w:top w:val="nil"/>
              <w:left w:val="nil"/>
              <w:bottom w:val="single" w:sz="4" w:space="0" w:color="auto"/>
              <w:right w:val="single" w:sz="4" w:space="0" w:color="auto"/>
            </w:tcBorders>
            <w:noWrap/>
            <w:vAlign w:val="bottom"/>
            <w:hideMark/>
          </w:tcPr>
          <w:p w14:paraId="0D9C490C" w14:textId="77777777" w:rsidR="00EB2B84" w:rsidRDefault="00EB2B84">
            <w:pPr>
              <w:pStyle w:val="AmecfwTablecells"/>
              <w:rPr>
                <w:rFonts w:cs="Arial"/>
                <w:highlight w:val="yellow"/>
              </w:rPr>
            </w:pPr>
            <w:r>
              <w:rPr>
                <w:rFonts w:cs="Arial"/>
                <w:color w:val="000000"/>
              </w:rPr>
              <w:t>6.56</w:t>
            </w:r>
          </w:p>
        </w:tc>
        <w:tc>
          <w:tcPr>
            <w:tcW w:w="1440" w:type="dxa"/>
            <w:tcBorders>
              <w:top w:val="nil"/>
              <w:left w:val="nil"/>
              <w:bottom w:val="single" w:sz="4" w:space="0" w:color="auto"/>
              <w:right w:val="single" w:sz="4" w:space="0" w:color="auto"/>
            </w:tcBorders>
            <w:noWrap/>
            <w:vAlign w:val="bottom"/>
            <w:hideMark/>
          </w:tcPr>
          <w:p w14:paraId="3FAB0FED" w14:textId="77777777" w:rsidR="00EB2B84" w:rsidRDefault="00EB2B84">
            <w:pPr>
              <w:pStyle w:val="AmecfwTablecells"/>
              <w:rPr>
                <w:rFonts w:cs="Arial"/>
                <w:highlight w:val="yellow"/>
              </w:rPr>
            </w:pPr>
            <w:r>
              <w:rPr>
                <w:rFonts w:cs="Arial"/>
                <w:color w:val="000000"/>
              </w:rPr>
              <w:t>16.11</w:t>
            </w:r>
          </w:p>
        </w:tc>
        <w:tc>
          <w:tcPr>
            <w:tcW w:w="1561" w:type="dxa"/>
            <w:tcBorders>
              <w:top w:val="nil"/>
              <w:left w:val="nil"/>
              <w:bottom w:val="single" w:sz="4" w:space="0" w:color="auto"/>
              <w:right w:val="single" w:sz="4" w:space="0" w:color="auto"/>
            </w:tcBorders>
            <w:noWrap/>
            <w:vAlign w:val="bottom"/>
            <w:hideMark/>
          </w:tcPr>
          <w:p w14:paraId="208EC447"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200C8EB8" w14:textId="77777777" w:rsidR="00EB2B84" w:rsidRDefault="00EB2B84">
            <w:pPr>
              <w:pStyle w:val="AmecfwTablecells"/>
              <w:rPr>
                <w:rFonts w:cs="Arial"/>
                <w:highlight w:val="yellow"/>
              </w:rPr>
            </w:pPr>
            <w:r>
              <w:rPr>
                <w:rFonts w:cs="Arial"/>
                <w:color w:val="000000"/>
              </w:rPr>
              <w:t>14.63</w:t>
            </w:r>
          </w:p>
        </w:tc>
        <w:tc>
          <w:tcPr>
            <w:tcW w:w="1440" w:type="dxa"/>
            <w:tcBorders>
              <w:top w:val="nil"/>
              <w:left w:val="nil"/>
              <w:bottom w:val="single" w:sz="4" w:space="0" w:color="auto"/>
              <w:right w:val="single" w:sz="4" w:space="0" w:color="auto"/>
            </w:tcBorders>
            <w:noWrap/>
            <w:vAlign w:val="bottom"/>
            <w:hideMark/>
          </w:tcPr>
          <w:p w14:paraId="1CCBE1CB" w14:textId="77777777" w:rsidR="00EB2B84" w:rsidRDefault="00EB2B84">
            <w:pPr>
              <w:pStyle w:val="AmecfwTablecells"/>
              <w:rPr>
                <w:rFonts w:cs="Arial"/>
                <w:highlight w:val="yellow"/>
              </w:rPr>
            </w:pPr>
            <w:r>
              <w:rPr>
                <w:rFonts w:cs="Arial"/>
                <w:color w:val="000000"/>
              </w:rPr>
              <w:t>1.27</w:t>
            </w:r>
          </w:p>
        </w:tc>
      </w:tr>
      <w:tr w:rsidR="00EB2B84" w14:paraId="736E54FF"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60CF4546" w14:textId="77777777" w:rsidR="00EB2B84" w:rsidRDefault="00EB2B84">
            <w:pPr>
              <w:pStyle w:val="AmecfwTablecells"/>
              <w:rPr>
                <w:rFonts w:cs="Arial"/>
              </w:rPr>
            </w:pPr>
            <w:r>
              <w:rPr>
                <w:rFonts w:cs="Arial"/>
                <w:color w:val="000000"/>
              </w:rPr>
              <w:t>February</w:t>
            </w:r>
          </w:p>
        </w:tc>
        <w:tc>
          <w:tcPr>
            <w:tcW w:w="1359" w:type="dxa"/>
            <w:tcBorders>
              <w:top w:val="nil"/>
              <w:left w:val="nil"/>
              <w:bottom w:val="single" w:sz="4" w:space="0" w:color="auto"/>
              <w:right w:val="single" w:sz="4" w:space="0" w:color="auto"/>
            </w:tcBorders>
            <w:noWrap/>
            <w:vAlign w:val="bottom"/>
            <w:hideMark/>
          </w:tcPr>
          <w:p w14:paraId="0AA17802" w14:textId="77777777" w:rsidR="00EB2B84" w:rsidRDefault="00EB2B84">
            <w:pPr>
              <w:pStyle w:val="AmecfwTablecells"/>
              <w:rPr>
                <w:rFonts w:cs="Arial"/>
                <w:highlight w:val="yellow"/>
              </w:rPr>
            </w:pPr>
            <w:r>
              <w:rPr>
                <w:rFonts w:cs="Arial"/>
                <w:color w:val="000000"/>
              </w:rPr>
              <w:t>0.03</w:t>
            </w:r>
          </w:p>
        </w:tc>
        <w:tc>
          <w:tcPr>
            <w:tcW w:w="1440" w:type="dxa"/>
            <w:tcBorders>
              <w:top w:val="nil"/>
              <w:left w:val="nil"/>
              <w:bottom w:val="single" w:sz="4" w:space="0" w:color="auto"/>
              <w:right w:val="single" w:sz="4" w:space="0" w:color="auto"/>
            </w:tcBorders>
            <w:noWrap/>
            <w:vAlign w:val="bottom"/>
            <w:hideMark/>
          </w:tcPr>
          <w:p w14:paraId="6F859594" w14:textId="77777777" w:rsidR="00EB2B84" w:rsidRDefault="00EB2B84">
            <w:pPr>
              <w:pStyle w:val="AmecfwTablecells"/>
              <w:rPr>
                <w:rFonts w:cs="Arial"/>
                <w:highlight w:val="yellow"/>
              </w:rPr>
            </w:pPr>
            <w:r>
              <w:rPr>
                <w:rFonts w:cs="Arial"/>
                <w:color w:val="000000"/>
              </w:rPr>
              <w:t>0.20</w:t>
            </w:r>
          </w:p>
        </w:tc>
        <w:tc>
          <w:tcPr>
            <w:tcW w:w="1561" w:type="dxa"/>
            <w:tcBorders>
              <w:top w:val="nil"/>
              <w:left w:val="nil"/>
              <w:bottom w:val="single" w:sz="4" w:space="0" w:color="auto"/>
              <w:right w:val="single" w:sz="4" w:space="0" w:color="auto"/>
            </w:tcBorders>
            <w:noWrap/>
            <w:vAlign w:val="bottom"/>
            <w:hideMark/>
          </w:tcPr>
          <w:p w14:paraId="72C83916"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0642F79C" w14:textId="77777777" w:rsidR="00EB2B84" w:rsidRDefault="00EB2B84">
            <w:pPr>
              <w:pStyle w:val="AmecfwTablecells"/>
              <w:rPr>
                <w:rFonts w:cs="Arial"/>
                <w:highlight w:val="yellow"/>
              </w:rPr>
            </w:pPr>
            <w:r>
              <w:rPr>
                <w:rFonts w:cs="Arial"/>
                <w:color w:val="000000"/>
              </w:rPr>
              <w:t>6.54</w:t>
            </w:r>
          </w:p>
        </w:tc>
        <w:tc>
          <w:tcPr>
            <w:tcW w:w="1440" w:type="dxa"/>
            <w:tcBorders>
              <w:top w:val="nil"/>
              <w:left w:val="nil"/>
              <w:bottom w:val="single" w:sz="4" w:space="0" w:color="auto"/>
              <w:right w:val="single" w:sz="4" w:space="0" w:color="auto"/>
            </w:tcBorders>
            <w:noWrap/>
            <w:vAlign w:val="bottom"/>
            <w:hideMark/>
          </w:tcPr>
          <w:p w14:paraId="5221BD77" w14:textId="77777777" w:rsidR="00EB2B84" w:rsidRDefault="00EB2B84">
            <w:pPr>
              <w:pStyle w:val="AmecfwTablecells"/>
              <w:rPr>
                <w:rFonts w:cs="Arial"/>
                <w:highlight w:val="yellow"/>
              </w:rPr>
            </w:pPr>
            <w:r>
              <w:rPr>
                <w:rFonts w:cs="Arial"/>
                <w:color w:val="000000"/>
              </w:rPr>
              <w:t>1.85</w:t>
            </w:r>
          </w:p>
        </w:tc>
      </w:tr>
      <w:tr w:rsidR="00EB2B84" w14:paraId="0D0E85F2"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6ABFA183" w14:textId="77777777" w:rsidR="00EB2B84" w:rsidRDefault="00EB2B84">
            <w:pPr>
              <w:pStyle w:val="AmecfwTablecells"/>
              <w:rPr>
                <w:rFonts w:cs="Arial"/>
              </w:rPr>
            </w:pPr>
            <w:r>
              <w:rPr>
                <w:rFonts w:cs="Arial"/>
                <w:color w:val="000000"/>
              </w:rPr>
              <w:t>March</w:t>
            </w:r>
          </w:p>
        </w:tc>
        <w:tc>
          <w:tcPr>
            <w:tcW w:w="1359" w:type="dxa"/>
            <w:tcBorders>
              <w:top w:val="nil"/>
              <w:left w:val="nil"/>
              <w:bottom w:val="single" w:sz="4" w:space="0" w:color="auto"/>
              <w:right w:val="single" w:sz="4" w:space="0" w:color="auto"/>
            </w:tcBorders>
            <w:noWrap/>
            <w:vAlign w:val="bottom"/>
            <w:hideMark/>
          </w:tcPr>
          <w:p w14:paraId="54A40790" w14:textId="77777777" w:rsidR="00EB2B84" w:rsidRDefault="00EB2B84">
            <w:pPr>
              <w:pStyle w:val="AmecfwTablecells"/>
              <w:rPr>
                <w:rFonts w:cs="Arial"/>
                <w:highlight w:val="yellow"/>
              </w:rPr>
            </w:pPr>
            <w:r>
              <w:rPr>
                <w:rFonts w:cs="Arial"/>
                <w:color w:val="000000"/>
              </w:rPr>
              <w:t>2.97</w:t>
            </w:r>
          </w:p>
        </w:tc>
        <w:tc>
          <w:tcPr>
            <w:tcW w:w="1440" w:type="dxa"/>
            <w:tcBorders>
              <w:top w:val="nil"/>
              <w:left w:val="nil"/>
              <w:bottom w:val="single" w:sz="4" w:space="0" w:color="auto"/>
              <w:right w:val="single" w:sz="4" w:space="0" w:color="auto"/>
            </w:tcBorders>
            <w:noWrap/>
            <w:vAlign w:val="bottom"/>
            <w:hideMark/>
          </w:tcPr>
          <w:p w14:paraId="33C30B83" w14:textId="77777777" w:rsidR="00EB2B84" w:rsidRDefault="00EB2B84">
            <w:pPr>
              <w:pStyle w:val="AmecfwTablecells"/>
              <w:rPr>
                <w:rFonts w:cs="Arial"/>
                <w:highlight w:val="yellow"/>
              </w:rPr>
            </w:pPr>
            <w:r>
              <w:rPr>
                <w:rFonts w:cs="Arial"/>
                <w:color w:val="000000"/>
              </w:rPr>
              <w:t>5.26</w:t>
            </w:r>
          </w:p>
        </w:tc>
        <w:tc>
          <w:tcPr>
            <w:tcW w:w="1561" w:type="dxa"/>
            <w:tcBorders>
              <w:top w:val="nil"/>
              <w:left w:val="nil"/>
              <w:bottom w:val="single" w:sz="4" w:space="0" w:color="auto"/>
              <w:right w:val="single" w:sz="4" w:space="0" w:color="auto"/>
            </w:tcBorders>
            <w:noWrap/>
            <w:vAlign w:val="bottom"/>
            <w:hideMark/>
          </w:tcPr>
          <w:p w14:paraId="5C9D5F27"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1C584EB6" w14:textId="77777777" w:rsidR="00EB2B84" w:rsidRDefault="00EB2B84">
            <w:pPr>
              <w:pStyle w:val="AmecfwTablecells"/>
              <w:rPr>
                <w:rFonts w:cs="Arial"/>
                <w:highlight w:val="yellow"/>
              </w:rPr>
            </w:pPr>
            <w:r>
              <w:rPr>
                <w:rFonts w:cs="Arial"/>
                <w:color w:val="000000"/>
              </w:rPr>
              <w:t>20.11</w:t>
            </w:r>
          </w:p>
        </w:tc>
        <w:tc>
          <w:tcPr>
            <w:tcW w:w="1440" w:type="dxa"/>
            <w:tcBorders>
              <w:top w:val="nil"/>
              <w:left w:val="nil"/>
              <w:bottom w:val="single" w:sz="4" w:space="0" w:color="auto"/>
              <w:right w:val="single" w:sz="4" w:space="0" w:color="auto"/>
            </w:tcBorders>
            <w:noWrap/>
            <w:vAlign w:val="bottom"/>
            <w:hideMark/>
          </w:tcPr>
          <w:p w14:paraId="02D0530B" w14:textId="77777777" w:rsidR="00EB2B84" w:rsidRDefault="00EB2B84">
            <w:pPr>
              <w:pStyle w:val="AmecfwTablecells"/>
              <w:rPr>
                <w:rFonts w:cs="Arial"/>
                <w:highlight w:val="yellow"/>
              </w:rPr>
            </w:pPr>
            <w:r>
              <w:rPr>
                <w:rFonts w:cs="Arial"/>
                <w:color w:val="000000"/>
              </w:rPr>
              <w:t>4.06</w:t>
            </w:r>
          </w:p>
        </w:tc>
      </w:tr>
      <w:tr w:rsidR="00EB2B84" w14:paraId="523854FA"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01354A32" w14:textId="77777777" w:rsidR="00EB2B84" w:rsidRDefault="00EB2B84">
            <w:pPr>
              <w:pStyle w:val="AmecfwTablecells"/>
              <w:rPr>
                <w:rFonts w:cs="Arial"/>
              </w:rPr>
            </w:pPr>
            <w:r>
              <w:rPr>
                <w:rFonts w:cs="Arial"/>
                <w:color w:val="000000"/>
              </w:rPr>
              <w:t>April</w:t>
            </w:r>
          </w:p>
        </w:tc>
        <w:tc>
          <w:tcPr>
            <w:tcW w:w="1359" w:type="dxa"/>
            <w:tcBorders>
              <w:top w:val="nil"/>
              <w:left w:val="nil"/>
              <w:bottom w:val="single" w:sz="4" w:space="0" w:color="auto"/>
              <w:right w:val="single" w:sz="4" w:space="0" w:color="auto"/>
            </w:tcBorders>
            <w:noWrap/>
            <w:vAlign w:val="bottom"/>
            <w:hideMark/>
          </w:tcPr>
          <w:p w14:paraId="746C09E3"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6FC44114"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5701853D"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7061616E" w14:textId="77777777" w:rsidR="00EB2B84" w:rsidRDefault="00EB2B84">
            <w:pPr>
              <w:pStyle w:val="AmecfwTablecells"/>
              <w:rPr>
                <w:rFonts w:cs="Arial"/>
                <w:highlight w:val="yellow"/>
              </w:rPr>
            </w:pPr>
            <w:r>
              <w:rPr>
                <w:rFonts w:cs="Arial"/>
                <w:color w:val="000000"/>
              </w:rPr>
              <w:t>0.78</w:t>
            </w:r>
          </w:p>
        </w:tc>
        <w:tc>
          <w:tcPr>
            <w:tcW w:w="1440" w:type="dxa"/>
            <w:tcBorders>
              <w:top w:val="nil"/>
              <w:left w:val="nil"/>
              <w:bottom w:val="single" w:sz="4" w:space="0" w:color="auto"/>
              <w:right w:val="single" w:sz="4" w:space="0" w:color="auto"/>
            </w:tcBorders>
            <w:noWrap/>
            <w:vAlign w:val="bottom"/>
            <w:hideMark/>
          </w:tcPr>
          <w:p w14:paraId="62E3A4DB" w14:textId="77777777" w:rsidR="00EB2B84" w:rsidRDefault="00EB2B84">
            <w:pPr>
              <w:pStyle w:val="AmecfwTablecells"/>
              <w:rPr>
                <w:rFonts w:cs="Arial"/>
                <w:highlight w:val="yellow"/>
              </w:rPr>
            </w:pPr>
            <w:r>
              <w:rPr>
                <w:rFonts w:cs="Arial"/>
                <w:color w:val="000000"/>
              </w:rPr>
              <w:t>0.65</w:t>
            </w:r>
          </w:p>
        </w:tc>
      </w:tr>
      <w:tr w:rsidR="00EB2B84" w14:paraId="6EC064A0"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5620D87B" w14:textId="77777777" w:rsidR="00EB2B84" w:rsidRDefault="00EB2B84">
            <w:pPr>
              <w:pStyle w:val="AmecfwTablecells"/>
              <w:rPr>
                <w:rFonts w:cs="Arial"/>
              </w:rPr>
            </w:pPr>
            <w:r>
              <w:rPr>
                <w:rFonts w:cs="Arial"/>
                <w:color w:val="000000"/>
              </w:rPr>
              <w:t>May</w:t>
            </w:r>
          </w:p>
        </w:tc>
        <w:tc>
          <w:tcPr>
            <w:tcW w:w="1359" w:type="dxa"/>
            <w:tcBorders>
              <w:top w:val="nil"/>
              <w:left w:val="nil"/>
              <w:bottom w:val="single" w:sz="4" w:space="0" w:color="auto"/>
              <w:right w:val="single" w:sz="4" w:space="0" w:color="auto"/>
            </w:tcBorders>
            <w:noWrap/>
            <w:vAlign w:val="bottom"/>
            <w:hideMark/>
          </w:tcPr>
          <w:p w14:paraId="451DC279"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21BA62FE"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0674653F"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3A5CD37D" w14:textId="77777777" w:rsidR="00EB2B84" w:rsidRDefault="00EB2B84">
            <w:pPr>
              <w:pStyle w:val="AmecfwTablecells"/>
              <w:rPr>
                <w:rFonts w:cs="Arial"/>
                <w:highlight w:val="yellow"/>
              </w:rPr>
            </w:pPr>
            <w:r>
              <w:rPr>
                <w:rFonts w:cs="Arial"/>
                <w:color w:val="000000"/>
              </w:rPr>
              <w:t>0.26</w:t>
            </w:r>
          </w:p>
        </w:tc>
        <w:tc>
          <w:tcPr>
            <w:tcW w:w="1440" w:type="dxa"/>
            <w:tcBorders>
              <w:top w:val="nil"/>
              <w:left w:val="nil"/>
              <w:bottom w:val="single" w:sz="4" w:space="0" w:color="auto"/>
              <w:right w:val="single" w:sz="4" w:space="0" w:color="auto"/>
            </w:tcBorders>
            <w:noWrap/>
            <w:vAlign w:val="bottom"/>
            <w:hideMark/>
          </w:tcPr>
          <w:p w14:paraId="162A45B1" w14:textId="77777777" w:rsidR="00EB2B84" w:rsidRDefault="00EB2B84">
            <w:pPr>
              <w:pStyle w:val="AmecfwTablecells"/>
              <w:rPr>
                <w:rFonts w:cs="Arial"/>
                <w:highlight w:val="yellow"/>
              </w:rPr>
            </w:pPr>
            <w:r>
              <w:rPr>
                <w:rFonts w:cs="Arial"/>
                <w:color w:val="000000"/>
              </w:rPr>
              <w:t>0.17</w:t>
            </w:r>
          </w:p>
        </w:tc>
      </w:tr>
      <w:tr w:rsidR="00EB2B84" w14:paraId="79D0061B"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65E13958" w14:textId="77777777" w:rsidR="00EB2B84" w:rsidRDefault="00EB2B84">
            <w:pPr>
              <w:pStyle w:val="AmecfwTablecells"/>
              <w:rPr>
                <w:rFonts w:cs="Arial"/>
              </w:rPr>
            </w:pPr>
            <w:r>
              <w:rPr>
                <w:rFonts w:cs="Arial"/>
                <w:color w:val="000000"/>
              </w:rPr>
              <w:t>June</w:t>
            </w:r>
          </w:p>
        </w:tc>
        <w:tc>
          <w:tcPr>
            <w:tcW w:w="1359" w:type="dxa"/>
            <w:tcBorders>
              <w:top w:val="nil"/>
              <w:left w:val="nil"/>
              <w:bottom w:val="single" w:sz="4" w:space="0" w:color="auto"/>
              <w:right w:val="single" w:sz="4" w:space="0" w:color="auto"/>
            </w:tcBorders>
            <w:noWrap/>
            <w:vAlign w:val="bottom"/>
            <w:hideMark/>
          </w:tcPr>
          <w:p w14:paraId="0C61E27A"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223A1F50" w14:textId="77777777" w:rsidR="00EB2B84" w:rsidRDefault="00EB2B84">
            <w:pPr>
              <w:pStyle w:val="AmecfwTablecells"/>
              <w:rPr>
                <w:rFonts w:cs="Arial"/>
                <w:highlight w:val="yellow"/>
              </w:rPr>
            </w:pPr>
            <w:r>
              <w:rPr>
                <w:rFonts w:cs="Arial"/>
                <w:color w:val="000000"/>
              </w:rPr>
              <w:t>0.00</w:t>
            </w:r>
          </w:p>
        </w:tc>
        <w:tc>
          <w:tcPr>
            <w:tcW w:w="1561" w:type="dxa"/>
            <w:tcBorders>
              <w:top w:val="nil"/>
              <w:left w:val="nil"/>
              <w:bottom w:val="single" w:sz="4" w:space="0" w:color="auto"/>
              <w:right w:val="single" w:sz="4" w:space="0" w:color="auto"/>
            </w:tcBorders>
            <w:noWrap/>
            <w:vAlign w:val="bottom"/>
            <w:hideMark/>
          </w:tcPr>
          <w:p w14:paraId="2AD0145C"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0BA9CE2A" w14:textId="77777777" w:rsidR="00EB2B84" w:rsidRDefault="00EB2B84">
            <w:pPr>
              <w:pStyle w:val="AmecfwTablecells"/>
              <w:rPr>
                <w:rFonts w:cs="Arial"/>
                <w:highlight w:val="yellow"/>
              </w:rPr>
            </w:pPr>
            <w:r>
              <w:rPr>
                <w:rFonts w:cs="Arial"/>
                <w:color w:val="000000"/>
              </w:rPr>
              <w:t>0.00</w:t>
            </w:r>
          </w:p>
        </w:tc>
        <w:tc>
          <w:tcPr>
            <w:tcW w:w="1440" w:type="dxa"/>
            <w:tcBorders>
              <w:top w:val="nil"/>
              <w:left w:val="nil"/>
              <w:bottom w:val="single" w:sz="4" w:space="0" w:color="auto"/>
              <w:right w:val="single" w:sz="4" w:space="0" w:color="auto"/>
            </w:tcBorders>
            <w:noWrap/>
            <w:vAlign w:val="bottom"/>
            <w:hideMark/>
          </w:tcPr>
          <w:p w14:paraId="0C56D257" w14:textId="77777777" w:rsidR="00EB2B84" w:rsidRDefault="00EB2B84">
            <w:pPr>
              <w:pStyle w:val="AmecfwTablecells"/>
              <w:rPr>
                <w:rFonts w:cs="Arial"/>
                <w:highlight w:val="yellow"/>
              </w:rPr>
            </w:pPr>
            <w:r>
              <w:rPr>
                <w:rFonts w:cs="Arial"/>
                <w:color w:val="000000"/>
              </w:rPr>
              <w:t>0.04</w:t>
            </w:r>
          </w:p>
        </w:tc>
      </w:tr>
      <w:tr w:rsidR="00EB2B84" w14:paraId="6A4AB808" w14:textId="77777777" w:rsidTr="00EB2B84">
        <w:trPr>
          <w:jc w:val="center"/>
        </w:trPr>
        <w:tc>
          <w:tcPr>
            <w:tcW w:w="2425" w:type="dxa"/>
            <w:tcBorders>
              <w:top w:val="nil"/>
              <w:left w:val="single" w:sz="4" w:space="0" w:color="auto"/>
              <w:bottom w:val="single" w:sz="4" w:space="0" w:color="auto"/>
              <w:right w:val="single" w:sz="4" w:space="0" w:color="auto"/>
            </w:tcBorders>
            <w:noWrap/>
            <w:vAlign w:val="center"/>
            <w:hideMark/>
          </w:tcPr>
          <w:p w14:paraId="3C8723FC" w14:textId="77777777" w:rsidR="00EB2B84" w:rsidRDefault="00EB2B84">
            <w:pPr>
              <w:pStyle w:val="AmecfwTablecells"/>
              <w:rPr>
                <w:rFonts w:cs="Arial"/>
                <w:b/>
              </w:rPr>
            </w:pPr>
            <w:r>
              <w:rPr>
                <w:rFonts w:cs="Arial"/>
                <w:b/>
                <w:bCs w:val="0"/>
                <w:color w:val="000000"/>
              </w:rPr>
              <w:t>Mean Annual Flow (cfs)</w:t>
            </w:r>
          </w:p>
        </w:tc>
        <w:tc>
          <w:tcPr>
            <w:tcW w:w="1359" w:type="dxa"/>
            <w:tcBorders>
              <w:top w:val="nil"/>
              <w:left w:val="nil"/>
              <w:bottom w:val="single" w:sz="4" w:space="0" w:color="auto"/>
              <w:right w:val="single" w:sz="4" w:space="0" w:color="auto"/>
            </w:tcBorders>
            <w:noWrap/>
            <w:vAlign w:val="bottom"/>
            <w:hideMark/>
          </w:tcPr>
          <w:p w14:paraId="277C3CDC" w14:textId="77777777" w:rsidR="00EB2B84" w:rsidRDefault="00EB2B84">
            <w:pPr>
              <w:pStyle w:val="AmecfwTablecells"/>
              <w:rPr>
                <w:rFonts w:cs="Arial"/>
                <w:b/>
                <w:bCs w:val="0"/>
                <w:highlight w:val="yellow"/>
              </w:rPr>
            </w:pPr>
            <w:r>
              <w:rPr>
                <w:rFonts w:cs="Arial"/>
                <w:b/>
                <w:bCs w:val="0"/>
                <w:color w:val="000000"/>
              </w:rPr>
              <w:t>1.08</w:t>
            </w:r>
          </w:p>
        </w:tc>
        <w:tc>
          <w:tcPr>
            <w:tcW w:w="1440" w:type="dxa"/>
            <w:tcBorders>
              <w:top w:val="nil"/>
              <w:left w:val="nil"/>
              <w:bottom w:val="single" w:sz="4" w:space="0" w:color="auto"/>
              <w:right w:val="single" w:sz="4" w:space="0" w:color="auto"/>
            </w:tcBorders>
            <w:noWrap/>
            <w:vAlign w:val="bottom"/>
            <w:hideMark/>
          </w:tcPr>
          <w:p w14:paraId="6437943E" w14:textId="77777777" w:rsidR="00EB2B84" w:rsidRDefault="00EB2B84">
            <w:pPr>
              <w:pStyle w:val="AmecfwTablecells"/>
              <w:rPr>
                <w:rFonts w:cs="Arial"/>
                <w:b/>
                <w:bCs w:val="0"/>
                <w:highlight w:val="yellow"/>
              </w:rPr>
            </w:pPr>
            <w:r>
              <w:rPr>
                <w:rFonts w:cs="Arial"/>
                <w:b/>
                <w:bCs w:val="0"/>
                <w:color w:val="000000"/>
              </w:rPr>
              <w:t>2.21</w:t>
            </w:r>
          </w:p>
        </w:tc>
        <w:tc>
          <w:tcPr>
            <w:tcW w:w="1561" w:type="dxa"/>
            <w:tcBorders>
              <w:top w:val="nil"/>
              <w:left w:val="nil"/>
              <w:bottom w:val="single" w:sz="4" w:space="0" w:color="auto"/>
              <w:right w:val="single" w:sz="4" w:space="0" w:color="auto"/>
            </w:tcBorders>
            <w:noWrap/>
            <w:vAlign w:val="bottom"/>
            <w:hideMark/>
          </w:tcPr>
          <w:p w14:paraId="433F03F0" w14:textId="77777777" w:rsidR="00EB2B84" w:rsidRDefault="00EB2B84">
            <w:pPr>
              <w:pStyle w:val="AmecfwTablecells"/>
              <w:rPr>
                <w:rFonts w:cs="Arial"/>
                <w:b/>
                <w:bCs w:val="0"/>
                <w:highlight w:val="yellow"/>
              </w:rPr>
            </w:pPr>
            <w:r>
              <w:rPr>
                <w:rFonts w:cs="Arial"/>
                <w:b/>
                <w:bCs w:val="0"/>
                <w:color w:val="000000"/>
              </w:rPr>
              <w:t>0.00</w:t>
            </w:r>
          </w:p>
        </w:tc>
        <w:tc>
          <w:tcPr>
            <w:tcW w:w="1440" w:type="dxa"/>
            <w:tcBorders>
              <w:top w:val="nil"/>
              <w:left w:val="nil"/>
              <w:bottom w:val="single" w:sz="4" w:space="0" w:color="auto"/>
              <w:right w:val="single" w:sz="4" w:space="0" w:color="auto"/>
            </w:tcBorders>
            <w:noWrap/>
            <w:vAlign w:val="bottom"/>
            <w:hideMark/>
          </w:tcPr>
          <w:p w14:paraId="6386D9DD" w14:textId="77777777" w:rsidR="00EB2B84" w:rsidRDefault="00EB2B84">
            <w:pPr>
              <w:pStyle w:val="AmecfwTablecells"/>
              <w:rPr>
                <w:rFonts w:cs="Arial"/>
                <w:b/>
                <w:bCs w:val="0"/>
                <w:highlight w:val="yellow"/>
              </w:rPr>
            </w:pPr>
            <w:r>
              <w:rPr>
                <w:rFonts w:cs="Arial"/>
                <w:b/>
                <w:bCs w:val="0"/>
                <w:color w:val="000000"/>
              </w:rPr>
              <w:t>3.70</w:t>
            </w:r>
          </w:p>
        </w:tc>
        <w:tc>
          <w:tcPr>
            <w:tcW w:w="1440" w:type="dxa"/>
            <w:tcBorders>
              <w:top w:val="nil"/>
              <w:left w:val="nil"/>
              <w:bottom w:val="single" w:sz="4" w:space="0" w:color="auto"/>
              <w:right w:val="single" w:sz="4" w:space="0" w:color="auto"/>
            </w:tcBorders>
            <w:noWrap/>
            <w:vAlign w:val="bottom"/>
            <w:hideMark/>
          </w:tcPr>
          <w:p w14:paraId="4760DEA8" w14:textId="77777777" w:rsidR="00EB2B84" w:rsidRDefault="00EB2B84">
            <w:pPr>
              <w:pStyle w:val="AmecfwTablecells"/>
              <w:rPr>
                <w:rFonts w:cs="Arial"/>
                <w:b/>
                <w:bCs w:val="0"/>
                <w:highlight w:val="yellow"/>
              </w:rPr>
            </w:pPr>
            <w:r>
              <w:rPr>
                <w:rFonts w:cs="Arial"/>
                <w:b/>
                <w:bCs w:val="0"/>
                <w:color w:val="000000"/>
              </w:rPr>
              <w:t>0.84</w:t>
            </w:r>
          </w:p>
        </w:tc>
      </w:tr>
    </w:tbl>
    <w:p w14:paraId="4F83056A" w14:textId="77777777" w:rsidR="00EB2B84" w:rsidRDefault="00EB2B84" w:rsidP="00EB2B84">
      <w:pPr>
        <w:pStyle w:val="AmecfwTablefoot-notes"/>
        <w:spacing w:before="60"/>
      </w:pPr>
      <w:r>
        <w:t>Notes:</w:t>
      </w:r>
    </w:p>
    <w:p w14:paraId="70738CAB" w14:textId="77777777" w:rsidR="00EB2B84" w:rsidRDefault="00EB2B84" w:rsidP="00EB2B84">
      <w:pPr>
        <w:pStyle w:val="AmecfwTablefoot-notes"/>
      </w:pPr>
      <w:r>
        <w:t xml:space="preserve">a - This value characterizes the average instantaneous flow rate at the USGS station during both dry and wet weather conditions in a given month. Flow data 04/27/2021 are provisional and may be subject to change. </w:t>
      </w:r>
    </w:p>
    <w:p w14:paraId="1BE8822C" w14:textId="77777777" w:rsidR="00EB2B84" w:rsidRDefault="00EB2B84" w:rsidP="00EB2B84">
      <w:pPr>
        <w:pStyle w:val="AmecfwTablefoot-notes"/>
      </w:pPr>
      <w:r>
        <w:t>b - No flows originating from the upper watershed were observed at the TMDL monitoring location just downstream of Mystic Lake.</w:t>
      </w:r>
    </w:p>
    <w:p w14:paraId="41D683D0" w14:textId="77777777" w:rsidR="00EB2B84" w:rsidRDefault="00EB2B84" w:rsidP="00EB2B84">
      <w:pPr>
        <w:pStyle w:val="AmecfwTablefoot-notes"/>
      </w:pPr>
      <w:r>
        <w:t>c – USGS gauge number</w:t>
      </w:r>
    </w:p>
    <w:p w14:paraId="5D8B9462" w14:textId="77777777" w:rsidR="00EB2B84" w:rsidRDefault="00EB2B84" w:rsidP="00EB2B84">
      <w:pPr>
        <w:pStyle w:val="AmecfwTablefoot-notes"/>
        <w:tabs>
          <w:tab w:val="left" w:pos="5860"/>
        </w:tabs>
      </w:pPr>
      <w:r>
        <w:t>cfs = cubic feet per second.</w:t>
      </w:r>
    </w:p>
    <w:p w14:paraId="4EC85AED" w14:textId="77777777" w:rsidR="00EB2B84" w:rsidRDefault="00EB2B84" w:rsidP="00EB2B84">
      <w:pPr>
        <w:pStyle w:val="AmecfwTablefoot-notes"/>
        <w:tabs>
          <w:tab w:val="left" w:pos="5860"/>
        </w:tabs>
      </w:pPr>
    </w:p>
    <w:p w14:paraId="77552271" w14:textId="574BD7D4" w:rsidR="00EB2B84" w:rsidRDefault="00EB2B84" w:rsidP="00EB2B84">
      <w:pPr>
        <w:pStyle w:val="AmecfwTablefoot-notes"/>
        <w:tabs>
          <w:tab w:val="left" w:pos="5860"/>
        </w:tabs>
      </w:pPr>
      <w:r>
        <w:rPr>
          <w:noProof/>
        </w:rPr>
        <w:lastRenderedPageBreak/>
        <w:drawing>
          <wp:inline distT="0" distB="0" distL="0" distR="0" wp14:anchorId="709F70AE" wp14:editId="2B5E2F5D">
            <wp:extent cx="5943600" cy="371856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43600" cy="3718560"/>
                    </a:xfrm>
                    <a:prstGeom prst="rect">
                      <a:avLst/>
                    </a:prstGeom>
                    <a:noFill/>
                    <a:ln>
                      <a:noFill/>
                    </a:ln>
                  </pic:spPr>
                </pic:pic>
              </a:graphicData>
            </a:graphic>
          </wp:inline>
        </w:drawing>
      </w:r>
    </w:p>
    <w:p w14:paraId="18173BEB" w14:textId="416D0EA2" w:rsidR="00EB2B84" w:rsidRDefault="00EB2B84" w:rsidP="00EB2B84">
      <w:pPr>
        <w:pStyle w:val="AmecfwFigureName"/>
        <w:spacing w:before="0"/>
      </w:pPr>
      <w:bookmarkStart w:id="29" w:name="_Toc78989490"/>
      <w:bookmarkStart w:id="30" w:name="_Toc79754924"/>
      <w:r>
        <w:t xml:space="preserve">Figure </w:t>
      </w:r>
      <w:fldSimple w:instr=" STYLEREF 1 \s ">
        <w:r>
          <w:rPr>
            <w:noProof/>
          </w:rPr>
          <w:t>2</w:t>
        </w:r>
      </w:fldSimple>
      <w:r>
        <w:noBreakHyphen/>
      </w:r>
      <w:fldSimple w:instr=" SEQ Figure \* ARABIC \s 1 ">
        <w:r>
          <w:rPr>
            <w:noProof/>
          </w:rPr>
          <w:t>2</w:t>
        </w:r>
      </w:fldSimple>
      <w:r>
        <w:t>. Site 3 – Salt Creek at Murrieta Road – Daily Stream Gauge Records</w:t>
      </w:r>
      <w:bookmarkEnd w:id="29"/>
      <w:bookmarkEnd w:id="30"/>
    </w:p>
    <w:p w14:paraId="0FD723A9" w14:textId="77777777" w:rsidR="007050EA" w:rsidRPr="007050EA" w:rsidRDefault="007050EA" w:rsidP="007050EA"/>
    <w:p w14:paraId="4E626B61" w14:textId="51B5133A" w:rsidR="00EB2B84" w:rsidRDefault="00EB2B84" w:rsidP="00EB2B84">
      <w:pPr>
        <w:jc w:val="center"/>
      </w:pPr>
      <w:r>
        <w:rPr>
          <w:noProof/>
        </w:rPr>
        <w:drawing>
          <wp:inline distT="0" distB="0" distL="0" distR="0" wp14:anchorId="2FB2B3D4" wp14:editId="6CF01727">
            <wp:extent cx="5943600" cy="3718560"/>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43600" cy="3718560"/>
                    </a:xfrm>
                    <a:prstGeom prst="rect">
                      <a:avLst/>
                    </a:prstGeom>
                    <a:noFill/>
                    <a:ln>
                      <a:noFill/>
                    </a:ln>
                  </pic:spPr>
                </pic:pic>
              </a:graphicData>
            </a:graphic>
          </wp:inline>
        </w:drawing>
      </w:r>
    </w:p>
    <w:p w14:paraId="30BE4D3E" w14:textId="77777777" w:rsidR="00EB2B84" w:rsidRDefault="00EB2B84" w:rsidP="00EB2B84">
      <w:pPr>
        <w:pStyle w:val="AmecfwFigureName"/>
        <w:spacing w:before="0"/>
      </w:pPr>
      <w:bookmarkStart w:id="31" w:name="_Toc78989491"/>
      <w:bookmarkStart w:id="32" w:name="_Toc79754925"/>
      <w:r>
        <w:t xml:space="preserve">Figure </w:t>
      </w:r>
      <w:fldSimple w:instr=" STYLEREF 1 \s ">
        <w:r>
          <w:rPr>
            <w:noProof/>
          </w:rPr>
          <w:t>2</w:t>
        </w:r>
      </w:fldSimple>
      <w:r>
        <w:noBreakHyphen/>
      </w:r>
      <w:fldSimple w:instr=" SEQ Figure \* ARABIC \s 1 ">
        <w:r>
          <w:rPr>
            <w:noProof/>
          </w:rPr>
          <w:t>3</w:t>
        </w:r>
      </w:fldSimple>
      <w:r>
        <w:t>. Site 4 – San Jacinto River at Goetz Road – Daily Stream Gauge Records</w:t>
      </w:r>
      <w:bookmarkEnd w:id="31"/>
      <w:bookmarkEnd w:id="32"/>
    </w:p>
    <w:p w14:paraId="0FA617AC" w14:textId="5821CEB3" w:rsidR="00EB2B84" w:rsidRDefault="00EB2B84" w:rsidP="00EB2B84">
      <w:pPr>
        <w:jc w:val="center"/>
      </w:pPr>
      <w:r>
        <w:rPr>
          <w:noProof/>
        </w:rPr>
        <w:lastRenderedPageBreak/>
        <w:drawing>
          <wp:inline distT="0" distB="0" distL="0" distR="0" wp14:anchorId="75A9A627" wp14:editId="3030B879">
            <wp:extent cx="5943600" cy="371856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43600" cy="3718560"/>
                    </a:xfrm>
                    <a:prstGeom prst="rect">
                      <a:avLst/>
                    </a:prstGeom>
                    <a:noFill/>
                    <a:ln>
                      <a:noFill/>
                    </a:ln>
                  </pic:spPr>
                </pic:pic>
              </a:graphicData>
            </a:graphic>
          </wp:inline>
        </w:drawing>
      </w:r>
    </w:p>
    <w:p w14:paraId="71E6D448" w14:textId="77777777" w:rsidR="00EB2B84" w:rsidRDefault="00EB2B84" w:rsidP="00EB2B84">
      <w:pPr>
        <w:pStyle w:val="AmecfwFigureName"/>
        <w:spacing w:before="0"/>
      </w:pPr>
      <w:bookmarkStart w:id="33" w:name="_Toc78989492"/>
      <w:bookmarkStart w:id="34" w:name="_Toc79754926"/>
      <w:r>
        <w:t xml:space="preserve">Figure </w:t>
      </w:r>
      <w:fldSimple w:instr=" STYLEREF 1 \s ">
        <w:r>
          <w:rPr>
            <w:noProof/>
          </w:rPr>
          <w:t>2</w:t>
        </w:r>
      </w:fldSimple>
      <w:r>
        <w:noBreakHyphen/>
      </w:r>
      <w:fldSimple w:instr=" SEQ Figure \* ARABIC \s 1 ">
        <w:r>
          <w:rPr>
            <w:noProof/>
          </w:rPr>
          <w:t>4</w:t>
        </w:r>
      </w:fldSimple>
      <w:r>
        <w:t>. Site 30 – Canyon Lake Spillway – Daily Stream Gauge Records</w:t>
      </w:r>
      <w:bookmarkEnd w:id="33"/>
      <w:bookmarkEnd w:id="34"/>
    </w:p>
    <w:p w14:paraId="3F6AD434" w14:textId="79DBB9F7" w:rsidR="00EB2B84" w:rsidRDefault="00EB2B84" w:rsidP="00EB2B84">
      <w:r>
        <w:rPr>
          <w:noProof/>
        </w:rPr>
        <w:drawing>
          <wp:inline distT="0" distB="0" distL="0" distR="0" wp14:anchorId="085813B8" wp14:editId="0207A1ED">
            <wp:extent cx="5943600" cy="371856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43600" cy="3718560"/>
                    </a:xfrm>
                    <a:prstGeom prst="rect">
                      <a:avLst/>
                    </a:prstGeom>
                    <a:noFill/>
                    <a:ln>
                      <a:noFill/>
                    </a:ln>
                  </pic:spPr>
                </pic:pic>
              </a:graphicData>
            </a:graphic>
          </wp:inline>
        </w:drawing>
      </w:r>
    </w:p>
    <w:p w14:paraId="005BA716" w14:textId="77777777" w:rsidR="00EB2B84" w:rsidRDefault="00EB2B84" w:rsidP="00EB2B84">
      <w:pPr>
        <w:pStyle w:val="AmecfwFigureName"/>
        <w:spacing w:before="0"/>
      </w:pPr>
      <w:bookmarkStart w:id="35" w:name="_Toc78989493"/>
      <w:bookmarkStart w:id="36" w:name="_Toc79754927"/>
      <w:r>
        <w:t xml:space="preserve">Figure </w:t>
      </w:r>
      <w:fldSimple w:instr=" STYLEREF 1 \s ">
        <w:r>
          <w:rPr>
            <w:noProof/>
          </w:rPr>
          <w:t>2</w:t>
        </w:r>
      </w:fldSimple>
      <w:r>
        <w:noBreakHyphen/>
      </w:r>
      <w:fldSimple w:instr=" SEQ Figure \* ARABIC \s 1 ">
        <w:r>
          <w:rPr>
            <w:noProof/>
          </w:rPr>
          <w:t>5</w:t>
        </w:r>
      </w:fldSimple>
      <w:r>
        <w:t>. Site 6 – San Jacinto River at Ramona Expressway – Daily Stream Gauge Records</w:t>
      </w:r>
      <w:bookmarkEnd w:id="35"/>
      <w:bookmarkEnd w:id="36"/>
    </w:p>
    <w:p w14:paraId="5725A273" w14:textId="23D49F82" w:rsidR="00EB2B84" w:rsidRDefault="00EB2B84" w:rsidP="00EB2B84">
      <w:r>
        <w:rPr>
          <w:noProof/>
        </w:rPr>
        <w:lastRenderedPageBreak/>
        <w:drawing>
          <wp:inline distT="0" distB="0" distL="0" distR="0" wp14:anchorId="35F91C89" wp14:editId="5F2EDCAC">
            <wp:extent cx="5943600" cy="371856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43600" cy="3718560"/>
                    </a:xfrm>
                    <a:prstGeom prst="rect">
                      <a:avLst/>
                    </a:prstGeom>
                    <a:noFill/>
                    <a:ln>
                      <a:noFill/>
                    </a:ln>
                  </pic:spPr>
                </pic:pic>
              </a:graphicData>
            </a:graphic>
          </wp:inline>
        </w:drawing>
      </w:r>
    </w:p>
    <w:p w14:paraId="59D5FD1B" w14:textId="77777777" w:rsidR="00EB2B84" w:rsidRDefault="00EB2B84" w:rsidP="00EB2B84">
      <w:pPr>
        <w:pStyle w:val="AmecfwFigureName"/>
        <w:spacing w:before="0"/>
      </w:pPr>
      <w:bookmarkStart w:id="37" w:name="_Toc78989494"/>
      <w:bookmarkStart w:id="38" w:name="_Toc79754928"/>
      <w:r>
        <w:t xml:space="preserve">Figure </w:t>
      </w:r>
      <w:fldSimple w:instr=" STYLEREF 1 \s ">
        <w:r>
          <w:rPr>
            <w:noProof/>
          </w:rPr>
          <w:t>2</w:t>
        </w:r>
      </w:fldSimple>
      <w:r>
        <w:noBreakHyphen/>
      </w:r>
      <w:fldSimple w:instr=" SEQ Figure \* ARABIC \s 1 ">
        <w:r>
          <w:rPr>
            <w:noProof/>
          </w:rPr>
          <w:t>6</w:t>
        </w:r>
      </w:fldSimple>
      <w:r>
        <w:t>. Site 1 – San Jacinto River at Cranston Guard Station – Daily Stream Gauge Records</w:t>
      </w:r>
      <w:bookmarkEnd w:id="37"/>
      <w:bookmarkEnd w:id="38"/>
    </w:p>
    <w:p w14:paraId="015BC92F" w14:textId="77777777" w:rsidR="00EB2B84" w:rsidRPr="00237488" w:rsidRDefault="00EB2B84" w:rsidP="00237488">
      <w:pPr>
        <w:pStyle w:val="Heading2"/>
        <w:numPr>
          <w:ilvl w:val="1"/>
          <w:numId w:val="22"/>
        </w:numPr>
        <w:rPr>
          <w:i/>
        </w:rPr>
      </w:pPr>
      <w:bookmarkStart w:id="39" w:name="_Toc78988396"/>
      <w:bookmarkStart w:id="40" w:name="_Toc79754749"/>
      <w:r w:rsidRPr="00237488">
        <w:t>Sampling Strategy</w:t>
      </w:r>
      <w:bookmarkEnd w:id="39"/>
      <w:bookmarkEnd w:id="40"/>
    </w:p>
    <w:p w14:paraId="3941B16B" w14:textId="77777777" w:rsidR="00EB2B84" w:rsidRDefault="00EB2B84" w:rsidP="00EB2B84">
      <w:pPr>
        <w:pStyle w:val="AmecfwBodyText"/>
      </w:pPr>
      <w:r>
        <w:t xml:space="preserve">Phase II of the San Jacinto River Watershed Monitoring Program includes collecting water quality samples during two storm events at the designated monitoring stations throughout the San Jacinto River Watershed. Throughout the wet weather monitoring period from October 1, 2020 to May 31, 2021, the National Weather Service (NWS) forecasts were monitored to determine when storm events met the mobilization criteria. The mobilization criteria for sampling requires a NWS quantitative precipitation forecast greater than a 1.0-inch forecast within 24 hours from October 1 through December 31, and greater than an 0.5-inch forecast within 24 hours from January 1 through May 31. </w:t>
      </w:r>
    </w:p>
    <w:p w14:paraId="28402932" w14:textId="77777777" w:rsidR="00EB2B84" w:rsidRDefault="00EB2B84" w:rsidP="00EB2B84">
      <w:pPr>
        <w:pStyle w:val="AmecfwBodyText"/>
      </w:pPr>
      <w:r>
        <w:t xml:space="preserve">Flow-weighted composite samples were collected during two storm events at the designated monitoring stations. Discrete sample aliquots were collected over the rising limb (increasing flow) and the falling limb (decreasing flow) of the hydrograph using automatic sampling equipment (e.g., ISCO autosamplers). The first sample aliquot was taken at or shortly after the time that storm water runoff began, and each subsequent aliquot of equal volume was collected at intervals of approximately 2 hours across the hydrograph, </w:t>
      </w:r>
      <w:r>
        <w:rPr>
          <w:bCs/>
        </w:rPr>
        <w:t>depending on the forecasted size of the storm event</w:t>
      </w:r>
      <w:r>
        <w:t>.  Flow rates and volumes were based on data from USGS stream gauges located near the sampling stations. Upon completion of sampling, field teams downloaded the USGS flow data and subsampled each discrete sample to create a single flow-weighted composite sample for laboratory analysis.</w:t>
      </w:r>
    </w:p>
    <w:p w14:paraId="40792181" w14:textId="77777777" w:rsidR="00EB2B84" w:rsidRDefault="00EB2B84" w:rsidP="00D824DA">
      <w:pPr>
        <w:pStyle w:val="AmecfwBodyText"/>
      </w:pPr>
      <w:r>
        <w:lastRenderedPageBreak/>
        <w:t>The following protocols were applied:</w:t>
      </w:r>
    </w:p>
    <w:p w14:paraId="02073080" w14:textId="77777777" w:rsidR="00EB2B84" w:rsidRDefault="00EB2B84" w:rsidP="00D824DA">
      <w:pPr>
        <w:numPr>
          <w:ilvl w:val="0"/>
          <w:numId w:val="26"/>
        </w:numPr>
        <w:spacing w:before="240" w:after="240"/>
      </w:pPr>
      <w:r>
        <w:t>Sampling commenced once flow was established in the channel.</w:t>
      </w:r>
    </w:p>
    <w:p w14:paraId="68DC61C9" w14:textId="77777777" w:rsidR="00EB2B84" w:rsidRDefault="00EB2B84" w:rsidP="00D824DA">
      <w:pPr>
        <w:numPr>
          <w:ilvl w:val="0"/>
          <w:numId w:val="26"/>
        </w:numPr>
        <w:spacing w:before="240" w:after="240"/>
      </w:pPr>
      <w:r>
        <w:t>Field measurements (temperature, pH, conductivity, dissolved oxygen, and turbidity) were recorded in the field during the rising limb of the hydrograph using portable calibrated YSI multi-parameter meters, or equivalent.</w:t>
      </w:r>
    </w:p>
    <w:p w14:paraId="69A03A34" w14:textId="77777777" w:rsidR="00EB2B84" w:rsidRDefault="00EB2B84" w:rsidP="00D824DA">
      <w:pPr>
        <w:numPr>
          <w:ilvl w:val="0"/>
          <w:numId w:val="26"/>
        </w:numPr>
        <w:spacing w:before="240" w:after="240"/>
      </w:pPr>
      <w:r>
        <w:t>Biochemical Oxygen Demand and Chemical Oxygen Demand were analyzed for the first discrete grab sample only.</w:t>
      </w:r>
    </w:p>
    <w:p w14:paraId="42E5DA19" w14:textId="77777777" w:rsidR="00EB2B84" w:rsidRDefault="00EB2B84" w:rsidP="00D824DA">
      <w:pPr>
        <w:pStyle w:val="AmecfwBodyText"/>
      </w:pPr>
      <w:r>
        <w:t>Sampling and analysis followed the guidelines detailed in the Lake Elsinore and Canyon Lake Nutrient TMDL Compliance Monitoring Plan (Haley &amp; Aldrich, Inc., July 2016). More detail regarding the sampling approach (e.g., compositing, sample naming conventions) are described in the Lake Elsinore and Canyon Lake Nutrient TMDL Compliance QAPP (Amec Foster Wheeler, September 2016). These documents are available at the following website:</w:t>
      </w:r>
    </w:p>
    <w:p w14:paraId="06ECB891" w14:textId="77777777" w:rsidR="00EB2B84" w:rsidRDefault="00104D97" w:rsidP="00D824DA">
      <w:pPr>
        <w:pStyle w:val="AmecfwBodyText"/>
      </w:pPr>
      <w:hyperlink r:id="rId29" w:anchor="monitoring-program" w:history="1">
        <w:r w:rsidR="00EB2B84">
          <w:rPr>
            <w:rStyle w:val="Hyperlink"/>
          </w:rPr>
          <w:t>https://sawpa.org/task-forces/lake-elsinore-and-canyon-lake-tmdl-task-force/#monitoring-program</w:t>
        </w:r>
      </w:hyperlink>
    </w:p>
    <w:p w14:paraId="42715117" w14:textId="77777777" w:rsidR="00EB2B84" w:rsidRDefault="00EB2B84" w:rsidP="00D824DA">
      <w:pPr>
        <w:autoSpaceDE w:val="0"/>
        <w:autoSpaceDN w:val="0"/>
        <w:adjustRightInd w:val="0"/>
        <w:spacing w:before="240" w:after="240"/>
        <w:rPr>
          <w:rFonts w:eastAsia="Calibri" w:cs="Arial"/>
          <w:bCs w:val="0"/>
          <w:szCs w:val="22"/>
        </w:rPr>
      </w:pPr>
      <w:r>
        <w:t>Samples for all analytical chemistry measurements were submitted to Babcock Laboratories Inc. located in Riverside, California and Weck Laboratories Inc. located in Industry, California.</w:t>
      </w:r>
    </w:p>
    <w:p w14:paraId="1040C4F6" w14:textId="77777777" w:rsidR="00EB2B84" w:rsidRPr="00237488" w:rsidRDefault="00EB2B84" w:rsidP="00D824DA">
      <w:pPr>
        <w:pStyle w:val="Heading2"/>
        <w:numPr>
          <w:ilvl w:val="1"/>
          <w:numId w:val="22"/>
        </w:numPr>
        <w:rPr>
          <w:i/>
        </w:rPr>
      </w:pPr>
      <w:bookmarkStart w:id="41" w:name="_Toc78988397"/>
      <w:bookmarkStart w:id="42" w:name="_Toc79754750"/>
      <w:r w:rsidRPr="00237488">
        <w:t>San Jacinto River Watershed Monitoring Events</w:t>
      </w:r>
      <w:bookmarkEnd w:id="41"/>
      <w:bookmarkEnd w:id="42"/>
    </w:p>
    <w:p w14:paraId="1FD0D089" w14:textId="57F56648" w:rsidR="00EB2B84" w:rsidRDefault="00EB2B84" w:rsidP="00D824DA">
      <w:pPr>
        <w:pStyle w:val="AmecfwBodyText"/>
      </w:pPr>
      <w:r>
        <w:t>Water quality samples were collected during two storm events that met the mobilization criteria during the wet weather monitoring period from October 1, 2020 to May 31, 2021, which included a total of two events for each station, except San Jacinto River at Ramona Expressway</w:t>
      </w:r>
      <w:r w:rsidR="0039208C">
        <w:t>.</w:t>
      </w:r>
    </w:p>
    <w:p w14:paraId="28DCCFF8" w14:textId="2EECD258" w:rsidR="00EB2B84" w:rsidRDefault="00EB2B84" w:rsidP="00D824DA">
      <w:pPr>
        <w:pStyle w:val="AmecfwBodyText"/>
      </w:pPr>
      <w:r>
        <w:t>The first monitoring event occurred on January 29, 2021 through February 1, 2021. Water quality samples were collected at Salt Creek at Murrieta Road (Station ID 745</w:t>
      </w:r>
      <w:r w:rsidR="0069611D">
        <w:t>), San</w:t>
      </w:r>
      <w:r>
        <w:t xml:space="preserve"> Jacinto River at Goetz Road (Station ID 759), and Canyon Lake Spillway (Station ID 841). A peak flow of 158 cubic feet per second (cfs) was recorded at Salt Creek at Murrieta Road (Station ID 745), a peak flow of 568 cfs was recorded at San Jacinto River at Goetz Road (Station ID 759), and a peak flow of 332 cfs was recorded at Canyon Lake Spillway (Station ID 841). No flows were recorded at the San Jacinto River at Ramona Expressway (Station ID 741).  A total of </w:t>
      </w:r>
      <w:r w:rsidR="00E95FBC">
        <w:t>0.76 to 1.08</w:t>
      </w:r>
      <w:r>
        <w:t xml:space="preserve"> inches of rainfall was recorded in the region during this storm (RCFCWCD 2021).</w:t>
      </w:r>
    </w:p>
    <w:p w14:paraId="3A231969" w14:textId="414E4192" w:rsidR="00EB2B84" w:rsidRDefault="00EB2B84" w:rsidP="00D824DA">
      <w:pPr>
        <w:pStyle w:val="AmecfwBodyText"/>
      </w:pPr>
      <w:r>
        <w:t xml:space="preserve">The second monitoring event occurred on March 10, 2021 through March 15, 2021. Water quality samples were collected at Salt Creek at Murrieta Road (Station ID 745), San Jacinto River at Goetz Road (Station ID 759), and Canyon Lake Spillway (Station ID 841).  A peak flow of 71 cfs was recorded at Salt Creek at Murrieta Road (Station ID 745), a peak flow of 53 cfs was recorded at San Jacinto River at Goetz Road (Station ID 759), and a peak flow of 182 cfs was recorded at Canyon Lake Spillway (Station ID 841). No flows were recorded at the San Jacinto River at Ramona Expressway (Station ID 741).  A total of </w:t>
      </w:r>
      <w:r w:rsidR="00E95FBC">
        <w:t>1.06 to 2.07</w:t>
      </w:r>
      <w:r>
        <w:t xml:space="preserve"> inches of rainfall was recorded in the region during this storm (RCFCWCD 2019). </w:t>
      </w:r>
    </w:p>
    <w:p w14:paraId="4DF2F2E8" w14:textId="7C5D9800" w:rsidR="0039208C" w:rsidRDefault="0039208C" w:rsidP="00D824DA">
      <w:pPr>
        <w:pStyle w:val="AmecfwBodyText"/>
      </w:pPr>
    </w:p>
    <w:p w14:paraId="2D9D4385" w14:textId="1CE49955" w:rsidR="0039208C" w:rsidRDefault="0039208C" w:rsidP="00D824DA">
      <w:pPr>
        <w:pStyle w:val="AmecfwBodyText"/>
      </w:pPr>
      <w:r>
        <w:t>Mass loads for each chemical constituent at each location were calculated as the product of the event mean concentrations and the storm volumes for each storm event. The annual loads were calculated as the sum of the monitored event loads and the storm events where no sampling occurred, which are the product of the storm volumes for the storm events not monitored and the annual mean concentrations.</w:t>
      </w:r>
    </w:p>
    <w:p w14:paraId="6F92B373" w14:textId="77777777" w:rsidR="00EB2B84" w:rsidRPr="00237488" w:rsidRDefault="00EB2B84" w:rsidP="00D824DA">
      <w:pPr>
        <w:pStyle w:val="Heading2"/>
        <w:numPr>
          <w:ilvl w:val="1"/>
          <w:numId w:val="22"/>
        </w:numPr>
        <w:rPr>
          <w:i/>
        </w:rPr>
      </w:pPr>
      <w:bookmarkStart w:id="43" w:name="_Toc78294683"/>
      <w:bookmarkStart w:id="44" w:name="_Toc78988398"/>
      <w:bookmarkStart w:id="45" w:name="_Toc78294684"/>
      <w:bookmarkStart w:id="46" w:name="_Toc78988399"/>
      <w:bookmarkStart w:id="47" w:name="_Toc78988400"/>
      <w:bookmarkStart w:id="48" w:name="_Toc79754751"/>
      <w:bookmarkEnd w:id="43"/>
      <w:bookmarkEnd w:id="44"/>
      <w:bookmarkEnd w:id="45"/>
      <w:bookmarkEnd w:id="46"/>
      <w:r w:rsidRPr="00237488">
        <w:t>San Jacinto River Watershed Annual Water Quality Summary</w:t>
      </w:r>
      <w:bookmarkEnd w:id="47"/>
      <w:bookmarkEnd w:id="48"/>
    </w:p>
    <w:p w14:paraId="69FB289A" w14:textId="3A875606" w:rsidR="00EB2B84" w:rsidRDefault="00EB2B84" w:rsidP="00D824DA">
      <w:pPr>
        <w:pStyle w:val="AmecfwBodyText"/>
      </w:pPr>
      <w:r>
        <w:t xml:space="preserve">A summary of watershed water quality monitoring data for each of the four monitoring locations for the monitoring period of July 1, 2020 through June 30, 2021, is presented below. </w:t>
      </w:r>
      <w:r w:rsidR="00C43B72" w:rsidRPr="00C43B72">
        <w:rPr>
          <w:bCs/>
        </w:rPr>
        <w:t>The complete set of analytical laboratory report</w:t>
      </w:r>
      <w:r w:rsidR="00C43B72">
        <w:rPr>
          <w:bCs/>
        </w:rPr>
        <w:t xml:space="preserve"> result</w:t>
      </w:r>
      <w:r w:rsidR="00C43B72" w:rsidRPr="00C43B72">
        <w:rPr>
          <w:bCs/>
        </w:rPr>
        <w:t>s is included in Appendix A</w:t>
      </w:r>
      <w:r>
        <w:t>. Included with each summary of the monitoring data are the concentrations for each analyte. Also included are the estimated storm event loads and annual loads for each analyte</w:t>
      </w:r>
      <w:r>
        <w:rPr>
          <w:bCs/>
        </w:rPr>
        <w:t>.</w:t>
      </w:r>
    </w:p>
    <w:p w14:paraId="63519674" w14:textId="77777777" w:rsidR="00EB2B84" w:rsidRDefault="00EB2B84" w:rsidP="00D824DA">
      <w:pPr>
        <w:pStyle w:val="Heading3"/>
      </w:pPr>
      <w:bookmarkStart w:id="49" w:name="_Toc78988401"/>
      <w:bookmarkStart w:id="50" w:name="_Toc79754752"/>
      <w:r>
        <w:t>Summary of Monitoring Data – Salt Creek at Murrieta Road</w:t>
      </w:r>
      <w:bookmarkEnd w:id="49"/>
      <w:bookmarkEnd w:id="50"/>
    </w:p>
    <w:p w14:paraId="4C05B94E" w14:textId="77777777" w:rsidR="00EB2B84" w:rsidRDefault="00EB2B84" w:rsidP="00D824DA">
      <w:pPr>
        <w:pStyle w:val="AmecfwBodyText"/>
      </w:pPr>
      <w:r>
        <w:t xml:space="preserve">Water quality samples were collected during two storm events at Salt Creek at Murrieta Road (Station ID 745) during the wet weather monitoring period from October 1, 2020 to May 31, 2021.  </w:t>
      </w:r>
    </w:p>
    <w:p w14:paraId="12A2C506" w14:textId="77777777" w:rsidR="00EB2B84" w:rsidRDefault="00EB2B84" w:rsidP="00D824DA">
      <w:pPr>
        <w:pStyle w:val="AmecfwBodyText"/>
      </w:pPr>
      <w:r>
        <w:t>During the storm event on January 29, 2021 through January 31, 2021, a total of 33 discrete samples were collected across the hydrograph at two-hour intervals and a single flow-weighted composite sample was submitted for analysis. Based on data provided by the nearby USGS stream gauge (Station ID 11070465), flow for the storm event was estimated at 278 acre-feet or 91 million gallons (Mgal), which represents approximately 36% of the total annual flow.</w:t>
      </w:r>
    </w:p>
    <w:p w14:paraId="096D28F0" w14:textId="77777777" w:rsidR="00EB2B84" w:rsidRDefault="00EB2B84" w:rsidP="00D824DA">
      <w:pPr>
        <w:pStyle w:val="AmecfwBodyText"/>
      </w:pPr>
      <w:r>
        <w:t>During the storm event on March 10, 2021 through March 12, 2021, a total of 25 discrete samples were collected across the hydrograph at two-hour intervals and a single flow-weighted composite sample was submitted for analysis. Based on data provided by the nearby USGS stream gauge (Station ID 11070465), flow for the storm event was estimated at 168 acre-feet or 55 Mgal, which represents approximately 21% of the total annual flow.</w:t>
      </w:r>
    </w:p>
    <w:p w14:paraId="3BC823AE" w14:textId="77777777" w:rsidR="00EB2B84" w:rsidRDefault="00EB2B84" w:rsidP="00D824DA">
      <w:pPr>
        <w:spacing w:before="240" w:after="240"/>
        <w:jc w:val="left"/>
      </w:pPr>
      <w:r>
        <w:t xml:space="preserve">Photos taken during the storm events are provided in </w:t>
      </w:r>
      <w:r>
        <w:fldChar w:fldCharType="begin"/>
      </w:r>
      <w:r>
        <w:instrText xml:space="preserve"> REF _Ref14448465 \h </w:instrText>
      </w:r>
      <w:r>
        <w:fldChar w:fldCharType="separate"/>
      </w:r>
      <w:r>
        <w:t>Figure 2</w:t>
      </w:r>
      <w:r>
        <w:noBreakHyphen/>
      </w:r>
      <w:r>
        <w:rPr>
          <w:noProof/>
        </w:rPr>
        <w:t>7</w:t>
      </w:r>
      <w:r>
        <w:fldChar w:fldCharType="end"/>
      </w:r>
      <w:r>
        <w:t xml:space="preserve"> and </w:t>
      </w:r>
      <w:r>
        <w:fldChar w:fldCharType="begin"/>
      </w:r>
      <w:r>
        <w:instrText xml:space="preserve"> REF _Ref14448470 \h </w:instrText>
      </w:r>
      <w:r>
        <w:fldChar w:fldCharType="separate"/>
      </w:r>
      <w:r>
        <w:t>Figure 2</w:t>
      </w:r>
      <w:r>
        <w:noBreakHyphen/>
      </w:r>
      <w:r>
        <w:rPr>
          <w:noProof/>
        </w:rPr>
        <w:t>8</w:t>
      </w:r>
      <w:r>
        <w:fldChar w:fldCharType="end"/>
      </w:r>
      <w:r>
        <w:fldChar w:fldCharType="begin"/>
      </w:r>
      <w:r>
        <w:instrText xml:space="preserve"> REF _Ref14448475 \h </w:instrText>
      </w:r>
      <w:r>
        <w:fldChar w:fldCharType="end"/>
      </w:r>
      <w:r>
        <w:t>.</w:t>
      </w:r>
    </w:p>
    <w:p w14:paraId="080D8F4C" w14:textId="314332DA" w:rsidR="00EB2B84" w:rsidRDefault="00EB2B84" w:rsidP="00EB2B84">
      <w:pPr>
        <w:jc w:val="center"/>
      </w:pPr>
      <w:r>
        <w:rPr>
          <w:noProof/>
        </w:rPr>
        <w:lastRenderedPageBreak/>
        <w:drawing>
          <wp:inline distT="0" distB="0" distL="0" distR="0" wp14:anchorId="30C8916E" wp14:editId="26D25786">
            <wp:extent cx="4269740" cy="3204210"/>
            <wp:effectExtent l="18415" t="19685" r="15875" b="1587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4269740" cy="3204210"/>
                    </a:xfrm>
                    <a:prstGeom prst="rect">
                      <a:avLst/>
                    </a:prstGeom>
                    <a:noFill/>
                    <a:ln w="12700" cmpd="sng">
                      <a:solidFill>
                        <a:srgbClr val="000000"/>
                      </a:solidFill>
                      <a:miter lim="800000"/>
                      <a:headEnd/>
                      <a:tailEnd/>
                    </a:ln>
                    <a:effectLst/>
                  </pic:spPr>
                </pic:pic>
              </a:graphicData>
            </a:graphic>
          </wp:inline>
        </w:drawing>
      </w:r>
    </w:p>
    <w:p w14:paraId="0B3F1C39" w14:textId="361FB5A5" w:rsidR="00EB2B84" w:rsidRDefault="00810E66" w:rsidP="00EB2B84">
      <w:pPr>
        <w:pStyle w:val="AmecfwFigureName"/>
        <w:spacing w:before="0"/>
      </w:pPr>
      <w:bookmarkStart w:id="51" w:name="_Toc78989495"/>
      <w:bookmarkStart w:id="52" w:name="_Toc79754929"/>
      <w:r>
        <w:rPr>
          <w:noProof/>
        </w:rPr>
        <w:drawing>
          <wp:anchor distT="0" distB="0" distL="114300" distR="114300" simplePos="0" relativeHeight="251826176" behindDoc="0" locked="0" layoutInCell="1" allowOverlap="1" wp14:anchorId="198004C0" wp14:editId="798857C6">
            <wp:simplePos x="0" y="0"/>
            <wp:positionH relativeFrom="margin">
              <wp:align>center</wp:align>
            </wp:positionH>
            <wp:positionV relativeFrom="paragraph">
              <wp:posOffset>269240</wp:posOffset>
            </wp:positionV>
            <wp:extent cx="5149850" cy="3226435"/>
            <wp:effectExtent l="19050" t="19050" r="12700" b="12065"/>
            <wp:wrapTopAndBottom/>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screen">
                      <a:extLst>
                        <a:ext uri="{28A0092B-C50C-407E-A947-70E740481C1C}">
                          <a14:useLocalDpi xmlns:a14="http://schemas.microsoft.com/office/drawing/2010/main"/>
                        </a:ext>
                      </a:extLst>
                    </a:blip>
                    <a:srcRect b="16454"/>
                    <a:stretch>
                      <a:fillRect/>
                    </a:stretch>
                  </pic:blipFill>
                  <pic:spPr bwMode="auto">
                    <a:xfrm>
                      <a:off x="0" y="0"/>
                      <a:ext cx="5149850" cy="3226435"/>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B2B84">
        <w:t xml:space="preserve">Figure </w:t>
      </w:r>
      <w:fldSimple w:instr=" STYLEREF 1 \s ">
        <w:r w:rsidR="00EB2B84">
          <w:rPr>
            <w:noProof/>
          </w:rPr>
          <w:t>2</w:t>
        </w:r>
      </w:fldSimple>
      <w:r w:rsidR="00EB2B84">
        <w:noBreakHyphen/>
      </w:r>
      <w:fldSimple w:instr=" SEQ Figure \* ARABIC \s 1 ">
        <w:r w:rsidR="00EB2B84">
          <w:rPr>
            <w:noProof/>
          </w:rPr>
          <w:t>7</w:t>
        </w:r>
      </w:fldSimple>
      <w:r w:rsidR="00EB2B84">
        <w:t>. Storm Event at Salt Creek at Murrieta Road (January 29-31, 2021)</w:t>
      </w:r>
      <w:bookmarkEnd w:id="51"/>
      <w:bookmarkEnd w:id="52"/>
    </w:p>
    <w:p w14:paraId="67BFCFB0" w14:textId="77777777" w:rsidR="00EB2B84" w:rsidRDefault="00EB2B84" w:rsidP="00EB2B84">
      <w:pPr>
        <w:pStyle w:val="AmecfwFigureName"/>
        <w:spacing w:before="0"/>
      </w:pPr>
      <w:bookmarkStart w:id="53" w:name="_Toc78989496"/>
      <w:bookmarkStart w:id="54" w:name="_Toc79754930"/>
      <w:r>
        <w:t xml:space="preserve">Figure </w:t>
      </w:r>
      <w:fldSimple w:instr=" STYLEREF 1 \s ">
        <w:r>
          <w:rPr>
            <w:noProof/>
          </w:rPr>
          <w:t>2</w:t>
        </w:r>
      </w:fldSimple>
      <w:r>
        <w:noBreakHyphen/>
      </w:r>
      <w:fldSimple w:instr=" SEQ Figure \* ARABIC \s 1 ">
        <w:r>
          <w:rPr>
            <w:noProof/>
          </w:rPr>
          <w:t>8</w:t>
        </w:r>
      </w:fldSimple>
      <w:r>
        <w:t>. Storm Event at Salt Creek at Murrieta Road (March 10-12, 2021)</w:t>
      </w:r>
      <w:bookmarkEnd w:id="53"/>
      <w:bookmarkEnd w:id="54"/>
    </w:p>
    <w:p w14:paraId="448F6F19" w14:textId="7166DCFB" w:rsidR="00EB2B84" w:rsidRDefault="00EB2B84" w:rsidP="00D824DA">
      <w:pPr>
        <w:spacing w:before="240" w:after="240"/>
        <w:rPr>
          <w:rFonts w:eastAsia="Calibri" w:cs="Arial"/>
          <w:bCs w:val="0"/>
          <w:szCs w:val="22"/>
        </w:rPr>
      </w:pPr>
      <w:r>
        <w:lastRenderedPageBreak/>
        <w:t xml:space="preserve">Event and annual mean concentrations for each analyte are presented in </w:t>
      </w:r>
      <w:r>
        <w:fldChar w:fldCharType="begin"/>
      </w:r>
      <w:r>
        <w:instrText xml:space="preserve"> REF _Ref14448491 \h  \* MERGEFORMAT </w:instrText>
      </w:r>
      <w:r>
        <w:fldChar w:fldCharType="separate"/>
      </w:r>
      <w:r>
        <w:t>Table 2</w:t>
      </w:r>
      <w:r>
        <w:noBreakHyphen/>
        <w:t>6</w:t>
      </w:r>
      <w:r>
        <w:fldChar w:fldCharType="end"/>
      </w:r>
      <w:r>
        <w:t xml:space="preserve">.  Event and annual loads for each analyte are presented in </w:t>
      </w:r>
      <w:r>
        <w:fldChar w:fldCharType="begin"/>
      </w:r>
      <w:r>
        <w:instrText xml:space="preserve"> REF _Ref24728449 \h  \* MERGEFORMAT </w:instrText>
      </w:r>
      <w:r>
        <w:fldChar w:fldCharType="separate"/>
      </w:r>
      <w:r>
        <w:t>Table 2</w:t>
      </w:r>
      <w:r>
        <w:noBreakHyphen/>
        <w:t>7</w:t>
      </w:r>
      <w:r>
        <w:fldChar w:fldCharType="end"/>
      </w:r>
      <w:r>
        <w:t>.  Concentrations for nutrients for the two storm events ranged from 1.4 to 2.4 milligrams per liter (mg/L) for total nitrogen, and 0.25 to 0.53 mg/L for total phosphorus (</w:t>
      </w:r>
      <w:r>
        <w:fldChar w:fldCharType="begin"/>
      </w:r>
      <w:r>
        <w:instrText xml:space="preserve"> REF _Ref14448491 \h  \* MERGEFORMAT </w:instrText>
      </w:r>
      <w:r>
        <w:fldChar w:fldCharType="separate"/>
      </w:r>
      <w:r>
        <w:t>Table 2</w:t>
      </w:r>
      <w:r>
        <w:noBreakHyphen/>
        <w:t>6</w:t>
      </w:r>
      <w:r>
        <w:fldChar w:fldCharType="end"/>
      </w:r>
      <w:r>
        <w:t xml:space="preserve">).  Based on flow data provided by the nearby USGS </w:t>
      </w:r>
      <w:r>
        <w:rPr>
          <w:rFonts w:eastAsia="Calibri" w:cs="Arial"/>
          <w:bCs w:val="0"/>
          <w:szCs w:val="22"/>
        </w:rPr>
        <w:t xml:space="preserve">stream gauge (Station ID 11070465), the total annual flow was estimated at 34,093,755 cubic feet (cf) or 255 </w:t>
      </w:r>
      <w:r>
        <w:t>Mgal for the period of July 1, 2020 through June 30, 2021. No dry weather flows enter Canyon Lake from Salt Creek at Murrieta Road (Station ID 745) so storm flows accounted for the total estimated annual load of nutrients. The estimated annual nutrient load was calculated to be 1,902</w:t>
      </w:r>
      <w:r>
        <w:rPr>
          <w:rFonts w:ascii="Times New Roman" w:hAnsi="Times New Roman"/>
          <w:bCs w:val="0"/>
          <w:color w:val="000000"/>
          <w:szCs w:val="22"/>
        </w:rPr>
        <w:t xml:space="preserve"> </w:t>
      </w:r>
      <w:r>
        <w:t>kg for total nitrogen and 396</w:t>
      </w:r>
      <w:r>
        <w:rPr>
          <w:rFonts w:ascii="Times New Roman" w:hAnsi="Times New Roman"/>
          <w:bCs w:val="0"/>
          <w:color w:val="000000"/>
          <w:szCs w:val="22"/>
        </w:rPr>
        <w:t xml:space="preserve"> </w:t>
      </w:r>
      <w:r>
        <w:t>kg for total phosphorus (</w:t>
      </w:r>
      <w:r>
        <w:fldChar w:fldCharType="begin"/>
      </w:r>
      <w:r>
        <w:instrText xml:space="preserve"> REF _Ref24728449 \h  \* MERGEFORMAT </w:instrText>
      </w:r>
      <w:r>
        <w:fldChar w:fldCharType="separate"/>
      </w:r>
      <w:r>
        <w:t>Table 2</w:t>
      </w:r>
      <w:r>
        <w:noBreakHyphen/>
        <w:t>7</w:t>
      </w:r>
      <w:r>
        <w:fldChar w:fldCharType="end"/>
      </w:r>
      <w:r>
        <w:t>) for the period of July 1, 2020 through June 30, 2021.</w:t>
      </w:r>
    </w:p>
    <w:p w14:paraId="4DA5FBF5" w14:textId="77777777" w:rsidR="00EB2B84" w:rsidRDefault="00EB2B84" w:rsidP="00EB2B84">
      <w:pPr>
        <w:pStyle w:val="AmecfwTableName"/>
        <w:spacing w:after="120"/>
      </w:pPr>
      <w:bookmarkStart w:id="55" w:name="_Toc78988417"/>
      <w:bookmarkStart w:id="56" w:name="_Toc79754806"/>
      <w:r>
        <w:t>Table 2</w:t>
      </w:r>
      <w:r>
        <w:noBreakHyphen/>
      </w:r>
      <w:r>
        <w:fldChar w:fldCharType="begin"/>
      </w:r>
      <w:r>
        <w:rPr>
          <w:noProof/>
        </w:rPr>
        <w:instrText xml:space="preserve"> SEQ Table \* ARABIC \s 1 </w:instrText>
      </w:r>
      <w:r>
        <w:fldChar w:fldCharType="separate"/>
      </w:r>
      <w:r>
        <w:rPr>
          <w:noProof/>
        </w:rPr>
        <w:t>6</w:t>
      </w:r>
      <w:r>
        <w:fldChar w:fldCharType="end"/>
      </w:r>
      <w:r>
        <w:t>. Water Quality Concentrations at Salt Creek at Murrieta Road</w:t>
      </w:r>
      <w:bookmarkEnd w:id="55"/>
      <w:bookmarkEnd w:id="56"/>
    </w:p>
    <w:tbl>
      <w:tblPr>
        <w:tblW w:w="9285" w:type="dxa"/>
        <w:jc w:val="center"/>
        <w:tblLook w:val="04A0" w:firstRow="1" w:lastRow="0" w:firstColumn="1" w:lastColumn="0" w:noHBand="0" w:noVBand="1"/>
      </w:tblPr>
      <w:tblGrid>
        <w:gridCol w:w="2871"/>
        <w:gridCol w:w="759"/>
        <w:gridCol w:w="1213"/>
        <w:gridCol w:w="1990"/>
        <w:gridCol w:w="1162"/>
        <w:gridCol w:w="1290"/>
      </w:tblGrid>
      <w:tr w:rsidR="00EB2B84" w14:paraId="7415C0AD" w14:textId="77777777" w:rsidTr="00EB2B84">
        <w:trPr>
          <w:trHeight w:val="512"/>
          <w:jc w:val="center"/>
        </w:trPr>
        <w:tc>
          <w:tcPr>
            <w:tcW w:w="2871" w:type="dxa"/>
            <w:tcBorders>
              <w:top w:val="single" w:sz="4" w:space="0" w:color="auto"/>
              <w:left w:val="single" w:sz="4" w:space="0" w:color="auto"/>
              <w:bottom w:val="single" w:sz="4" w:space="0" w:color="000000"/>
              <w:right w:val="single" w:sz="4" w:space="0" w:color="FFFFFF" w:themeColor="background1"/>
            </w:tcBorders>
            <w:shd w:val="clear" w:color="auto" w:fill="1F3864" w:themeFill="accent5" w:themeFillShade="80"/>
            <w:noWrap/>
            <w:vAlign w:val="center"/>
            <w:hideMark/>
          </w:tcPr>
          <w:p w14:paraId="73BFB2BA" w14:textId="77777777" w:rsidR="00EB2B84" w:rsidRDefault="00EB2B84">
            <w:pPr>
              <w:jc w:val="center"/>
              <w:rPr>
                <w:rFonts w:cs="Arial"/>
                <w:b/>
                <w:bCs w:val="0"/>
                <w:color w:val="FFFFFF"/>
                <w:sz w:val="20"/>
              </w:rPr>
            </w:pPr>
            <w:r>
              <w:rPr>
                <w:rFonts w:cs="Arial"/>
                <w:b/>
                <w:bCs w:val="0"/>
                <w:color w:val="FFFFFF"/>
                <w:sz w:val="20"/>
              </w:rPr>
              <w:t>Analyte</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1C3889C6" w14:textId="77777777" w:rsidR="00EB2B84" w:rsidRDefault="00EB2B84">
            <w:pPr>
              <w:jc w:val="center"/>
              <w:rPr>
                <w:rFonts w:cs="Arial"/>
                <w:b/>
                <w:bCs w:val="0"/>
                <w:color w:val="FFFFFF"/>
                <w:sz w:val="20"/>
              </w:rPr>
            </w:pPr>
            <w:r>
              <w:rPr>
                <w:rFonts w:cs="Arial"/>
                <w:b/>
                <w:bCs w:val="0"/>
                <w:color w:val="FFFFFF"/>
                <w:sz w:val="20"/>
              </w:rPr>
              <w:t>Units</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400A42AD" w14:textId="77777777" w:rsidR="00EB2B84" w:rsidRDefault="00EB2B84">
            <w:pPr>
              <w:jc w:val="center"/>
              <w:rPr>
                <w:rFonts w:cs="Arial"/>
                <w:b/>
                <w:bCs w:val="0"/>
                <w:color w:val="FFFFFF"/>
                <w:sz w:val="20"/>
              </w:rPr>
            </w:pPr>
            <w:r>
              <w:rPr>
                <w:rFonts w:cs="Arial"/>
                <w:b/>
                <w:bCs w:val="0"/>
                <w:color w:val="FFFFFF"/>
                <w:sz w:val="20"/>
              </w:rPr>
              <w:t xml:space="preserve"> Event 1</w:t>
            </w:r>
          </w:p>
        </w:tc>
        <w:tc>
          <w:tcPr>
            <w:tcW w:w="1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64ACC734" w14:textId="77777777" w:rsidR="00EB2B84" w:rsidRDefault="00EB2B84">
            <w:pPr>
              <w:jc w:val="center"/>
              <w:rPr>
                <w:rFonts w:cs="Arial"/>
                <w:b/>
                <w:bCs w:val="0"/>
                <w:color w:val="FFFFFF"/>
                <w:sz w:val="20"/>
              </w:rPr>
            </w:pPr>
            <w:r>
              <w:rPr>
                <w:rFonts w:cs="Arial"/>
                <w:b/>
                <w:bCs w:val="0"/>
                <w:color w:val="FFFFFF"/>
                <w:sz w:val="20"/>
              </w:rPr>
              <w:t xml:space="preserve"> Event 2</w:t>
            </w:r>
          </w:p>
        </w:tc>
        <w:tc>
          <w:tcPr>
            <w:tcW w:w="1162" w:type="dxa"/>
            <w:tcBorders>
              <w:top w:val="single" w:sz="4" w:space="0" w:color="auto"/>
              <w:left w:val="single" w:sz="4" w:space="0" w:color="FFFFFF" w:themeColor="background1"/>
              <w:bottom w:val="single" w:sz="4" w:space="0" w:color="auto"/>
              <w:right w:val="single" w:sz="4" w:space="0" w:color="F2F2F2" w:themeColor="background1" w:themeShade="F2"/>
            </w:tcBorders>
            <w:shd w:val="clear" w:color="auto" w:fill="1F3864" w:themeFill="accent5" w:themeFillShade="80"/>
            <w:vAlign w:val="center"/>
            <w:hideMark/>
          </w:tcPr>
          <w:p w14:paraId="5363065B" w14:textId="77777777" w:rsidR="00EB2B84" w:rsidRDefault="00EB2B84">
            <w:pPr>
              <w:jc w:val="center"/>
              <w:rPr>
                <w:rFonts w:cs="Arial"/>
                <w:b/>
                <w:bCs w:val="0"/>
                <w:color w:val="FFFFFF"/>
                <w:sz w:val="20"/>
              </w:rPr>
            </w:pPr>
            <w:r>
              <w:rPr>
                <w:rFonts w:cs="Arial"/>
                <w:b/>
                <w:bCs w:val="0"/>
                <w:color w:val="FFFFFF"/>
                <w:sz w:val="20"/>
              </w:rPr>
              <w:t xml:space="preserve">Annual Mean </w:t>
            </w:r>
          </w:p>
        </w:tc>
        <w:tc>
          <w:tcPr>
            <w:tcW w:w="1290" w:type="dxa"/>
            <w:tcBorders>
              <w:top w:val="single" w:sz="4" w:space="0" w:color="auto"/>
              <w:left w:val="single" w:sz="4" w:space="0" w:color="F2F2F2" w:themeColor="background1" w:themeShade="F2"/>
              <w:bottom w:val="single" w:sz="4" w:space="0" w:color="auto"/>
              <w:right w:val="single" w:sz="4" w:space="0" w:color="auto"/>
            </w:tcBorders>
            <w:shd w:val="clear" w:color="auto" w:fill="1F3864" w:themeFill="accent5" w:themeFillShade="80"/>
            <w:hideMark/>
          </w:tcPr>
          <w:p w14:paraId="18F7C38D" w14:textId="77777777" w:rsidR="00EB2B84" w:rsidRDefault="00EB2B84">
            <w:pPr>
              <w:jc w:val="center"/>
              <w:rPr>
                <w:rFonts w:cs="Arial"/>
                <w:b/>
                <w:bCs w:val="0"/>
                <w:color w:val="FFFFFF"/>
                <w:sz w:val="20"/>
              </w:rPr>
            </w:pPr>
            <w:r>
              <w:rPr>
                <w:rFonts w:cs="Arial"/>
                <w:b/>
                <w:bCs w:val="0"/>
                <w:color w:val="FFFFFF"/>
                <w:sz w:val="20"/>
              </w:rPr>
              <w:t>Annual Geomean</w:t>
            </w:r>
          </w:p>
        </w:tc>
      </w:tr>
      <w:tr w:rsidR="00EB2B84" w14:paraId="7865CF8F"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018D9F7E" w14:textId="77777777" w:rsidR="00EB2B84" w:rsidRDefault="00EB2B84">
            <w:pPr>
              <w:jc w:val="center"/>
              <w:rPr>
                <w:rFonts w:cs="Arial"/>
                <w:color w:val="000000"/>
                <w:sz w:val="20"/>
              </w:rPr>
            </w:pPr>
            <w:r>
              <w:rPr>
                <w:rFonts w:cs="Arial"/>
                <w:color w:val="000000"/>
                <w:sz w:val="20"/>
              </w:rPr>
              <w:t>Ammonia-Nitrogen</w:t>
            </w:r>
          </w:p>
        </w:tc>
        <w:tc>
          <w:tcPr>
            <w:tcW w:w="0" w:type="auto"/>
            <w:tcBorders>
              <w:top w:val="nil"/>
              <w:left w:val="nil"/>
              <w:bottom w:val="single" w:sz="4" w:space="0" w:color="auto"/>
              <w:right w:val="single" w:sz="4" w:space="0" w:color="auto"/>
            </w:tcBorders>
            <w:vAlign w:val="center"/>
            <w:hideMark/>
          </w:tcPr>
          <w:p w14:paraId="312C54F4"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0CC3E69E" w14:textId="0B878B17" w:rsidR="00EB2B84" w:rsidRDefault="00EB2B84">
            <w:pPr>
              <w:jc w:val="center"/>
              <w:rPr>
                <w:rFonts w:cs="Arial"/>
                <w:color w:val="000000"/>
                <w:sz w:val="20"/>
              </w:rPr>
            </w:pPr>
            <w:r>
              <w:rPr>
                <w:sz w:val="20"/>
              </w:rPr>
              <w:t>0.2</w:t>
            </w:r>
            <w:r w:rsidR="003B3054">
              <w:rPr>
                <w:sz w:val="20"/>
              </w:rPr>
              <w:t>0</w:t>
            </w:r>
          </w:p>
        </w:tc>
        <w:tc>
          <w:tcPr>
            <w:tcW w:w="1990" w:type="dxa"/>
            <w:tcBorders>
              <w:top w:val="nil"/>
              <w:left w:val="nil"/>
              <w:bottom w:val="single" w:sz="4" w:space="0" w:color="auto"/>
              <w:right w:val="single" w:sz="4" w:space="0" w:color="auto"/>
            </w:tcBorders>
            <w:vAlign w:val="center"/>
            <w:hideMark/>
          </w:tcPr>
          <w:p w14:paraId="5272EF6F" w14:textId="77777777" w:rsidR="00EB2B84" w:rsidRDefault="00EB2B84">
            <w:pPr>
              <w:jc w:val="center"/>
              <w:rPr>
                <w:rFonts w:cs="Arial"/>
                <w:color w:val="000000"/>
                <w:sz w:val="20"/>
              </w:rPr>
            </w:pPr>
            <w:r>
              <w:rPr>
                <w:sz w:val="20"/>
              </w:rPr>
              <w:t>0.17</w:t>
            </w:r>
          </w:p>
        </w:tc>
        <w:tc>
          <w:tcPr>
            <w:tcW w:w="1162" w:type="dxa"/>
            <w:tcBorders>
              <w:top w:val="nil"/>
              <w:left w:val="single" w:sz="4" w:space="0" w:color="auto"/>
              <w:bottom w:val="single" w:sz="4" w:space="0" w:color="auto"/>
              <w:right w:val="single" w:sz="4" w:space="0" w:color="auto"/>
            </w:tcBorders>
            <w:vAlign w:val="center"/>
            <w:hideMark/>
          </w:tcPr>
          <w:p w14:paraId="1E586814" w14:textId="77777777" w:rsidR="00EB2B84" w:rsidRDefault="00EB2B84">
            <w:pPr>
              <w:jc w:val="center"/>
              <w:rPr>
                <w:rFonts w:cs="Arial"/>
                <w:color w:val="000000"/>
                <w:sz w:val="20"/>
                <w:highlight w:val="yellow"/>
              </w:rPr>
            </w:pPr>
            <w:r>
              <w:rPr>
                <w:color w:val="000000"/>
                <w:sz w:val="20"/>
              </w:rPr>
              <w:t>0.19</w:t>
            </w:r>
          </w:p>
        </w:tc>
        <w:tc>
          <w:tcPr>
            <w:tcW w:w="1290" w:type="dxa"/>
            <w:tcBorders>
              <w:top w:val="nil"/>
              <w:left w:val="single" w:sz="4" w:space="0" w:color="auto"/>
              <w:bottom w:val="single" w:sz="4" w:space="0" w:color="auto"/>
              <w:right w:val="single" w:sz="4" w:space="0" w:color="auto"/>
            </w:tcBorders>
            <w:vAlign w:val="center"/>
            <w:hideMark/>
          </w:tcPr>
          <w:p w14:paraId="409D94E4" w14:textId="77777777" w:rsidR="00EB2B84" w:rsidRDefault="00EB2B84">
            <w:pPr>
              <w:jc w:val="center"/>
              <w:rPr>
                <w:rFonts w:cs="Arial"/>
                <w:color w:val="000000"/>
                <w:sz w:val="20"/>
                <w:highlight w:val="yellow"/>
              </w:rPr>
            </w:pPr>
            <w:r>
              <w:rPr>
                <w:color w:val="000000"/>
                <w:sz w:val="20"/>
              </w:rPr>
              <w:t>0.18</w:t>
            </w:r>
          </w:p>
        </w:tc>
      </w:tr>
      <w:tr w:rsidR="00EB2B84" w14:paraId="6CC5EA8A" w14:textId="77777777" w:rsidTr="00EB2B84">
        <w:trPr>
          <w:trHeight w:val="302"/>
          <w:jc w:val="center"/>
        </w:trPr>
        <w:tc>
          <w:tcPr>
            <w:tcW w:w="2871" w:type="dxa"/>
            <w:tcBorders>
              <w:top w:val="nil"/>
              <w:left w:val="single" w:sz="4" w:space="0" w:color="auto"/>
              <w:bottom w:val="single" w:sz="4" w:space="0" w:color="auto"/>
              <w:right w:val="single" w:sz="4" w:space="0" w:color="auto"/>
            </w:tcBorders>
            <w:noWrap/>
            <w:vAlign w:val="center"/>
            <w:hideMark/>
          </w:tcPr>
          <w:p w14:paraId="74D88DE4" w14:textId="77777777" w:rsidR="00EB2B84" w:rsidRDefault="00EB2B84">
            <w:pPr>
              <w:jc w:val="center"/>
              <w:rPr>
                <w:rFonts w:cs="Arial"/>
                <w:color w:val="000000"/>
                <w:sz w:val="20"/>
              </w:rPr>
            </w:pPr>
            <w:r>
              <w:rPr>
                <w:rFonts w:cs="Arial"/>
                <w:color w:val="000000"/>
                <w:sz w:val="20"/>
              </w:rPr>
              <w:t>Chemical Oxygen Demand</w:t>
            </w:r>
          </w:p>
        </w:tc>
        <w:tc>
          <w:tcPr>
            <w:tcW w:w="0" w:type="auto"/>
            <w:tcBorders>
              <w:top w:val="nil"/>
              <w:left w:val="nil"/>
              <w:bottom w:val="single" w:sz="4" w:space="0" w:color="auto"/>
              <w:right w:val="single" w:sz="4" w:space="0" w:color="auto"/>
            </w:tcBorders>
            <w:vAlign w:val="center"/>
            <w:hideMark/>
          </w:tcPr>
          <w:p w14:paraId="32C8683A"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4D535169" w14:textId="2F76BEA3" w:rsidR="00EB2B84" w:rsidRDefault="00EB2B84">
            <w:pPr>
              <w:jc w:val="center"/>
              <w:rPr>
                <w:rFonts w:cs="Arial"/>
                <w:color w:val="000000"/>
                <w:sz w:val="20"/>
              </w:rPr>
            </w:pPr>
            <w:r>
              <w:rPr>
                <w:sz w:val="20"/>
              </w:rPr>
              <w:t>37</w:t>
            </w:r>
            <w:r w:rsidR="003B3054">
              <w:rPr>
                <w:sz w:val="20"/>
              </w:rPr>
              <w:t>.0</w:t>
            </w:r>
          </w:p>
        </w:tc>
        <w:tc>
          <w:tcPr>
            <w:tcW w:w="1990" w:type="dxa"/>
            <w:tcBorders>
              <w:top w:val="nil"/>
              <w:left w:val="nil"/>
              <w:bottom w:val="single" w:sz="4" w:space="0" w:color="auto"/>
              <w:right w:val="single" w:sz="4" w:space="0" w:color="auto"/>
            </w:tcBorders>
            <w:vAlign w:val="center"/>
            <w:hideMark/>
          </w:tcPr>
          <w:p w14:paraId="106708E8" w14:textId="2B81BACF" w:rsidR="00EB2B84" w:rsidRDefault="00EB2B84">
            <w:pPr>
              <w:jc w:val="center"/>
              <w:rPr>
                <w:rFonts w:cs="Arial"/>
                <w:color w:val="000000"/>
                <w:sz w:val="20"/>
              </w:rPr>
            </w:pPr>
            <w:r>
              <w:rPr>
                <w:sz w:val="20"/>
              </w:rPr>
              <w:t>45</w:t>
            </w:r>
            <w:r w:rsidR="003B3054">
              <w:rPr>
                <w:sz w:val="20"/>
              </w:rPr>
              <w:t>.0</w:t>
            </w:r>
          </w:p>
        </w:tc>
        <w:tc>
          <w:tcPr>
            <w:tcW w:w="1162" w:type="dxa"/>
            <w:tcBorders>
              <w:top w:val="nil"/>
              <w:left w:val="single" w:sz="4" w:space="0" w:color="auto"/>
              <w:bottom w:val="single" w:sz="4" w:space="0" w:color="auto"/>
              <w:right w:val="single" w:sz="4" w:space="0" w:color="auto"/>
            </w:tcBorders>
            <w:vAlign w:val="center"/>
            <w:hideMark/>
          </w:tcPr>
          <w:p w14:paraId="5BCD6500" w14:textId="32DBFB25" w:rsidR="00EB2B84" w:rsidRDefault="00EB2B84">
            <w:pPr>
              <w:jc w:val="center"/>
              <w:rPr>
                <w:rFonts w:cs="Arial"/>
                <w:color w:val="000000"/>
                <w:sz w:val="20"/>
                <w:highlight w:val="yellow"/>
              </w:rPr>
            </w:pPr>
            <w:r>
              <w:rPr>
                <w:color w:val="000000"/>
                <w:sz w:val="20"/>
              </w:rPr>
              <w:t>41.0</w:t>
            </w:r>
          </w:p>
        </w:tc>
        <w:tc>
          <w:tcPr>
            <w:tcW w:w="1290" w:type="dxa"/>
            <w:tcBorders>
              <w:top w:val="nil"/>
              <w:left w:val="single" w:sz="4" w:space="0" w:color="auto"/>
              <w:bottom w:val="single" w:sz="4" w:space="0" w:color="auto"/>
              <w:right w:val="single" w:sz="4" w:space="0" w:color="auto"/>
            </w:tcBorders>
            <w:vAlign w:val="center"/>
            <w:hideMark/>
          </w:tcPr>
          <w:p w14:paraId="71A89E18" w14:textId="3C3E837F" w:rsidR="00EB2B84" w:rsidRDefault="00EB2B84">
            <w:pPr>
              <w:jc w:val="center"/>
              <w:rPr>
                <w:rFonts w:cs="Arial"/>
                <w:color w:val="000000"/>
                <w:sz w:val="20"/>
                <w:highlight w:val="yellow"/>
              </w:rPr>
            </w:pPr>
            <w:r>
              <w:rPr>
                <w:color w:val="000000"/>
                <w:sz w:val="20"/>
              </w:rPr>
              <w:t>40.8</w:t>
            </w:r>
          </w:p>
        </w:tc>
      </w:tr>
      <w:tr w:rsidR="00EB2B84" w14:paraId="2B4FE9FC"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7FC398A7" w14:textId="77777777" w:rsidR="00EB2B84" w:rsidRDefault="00EB2B84">
            <w:pPr>
              <w:jc w:val="center"/>
              <w:rPr>
                <w:rFonts w:cs="Arial"/>
                <w:color w:val="000000"/>
                <w:sz w:val="20"/>
              </w:rPr>
            </w:pPr>
            <w:r>
              <w:rPr>
                <w:rFonts w:cs="Arial"/>
                <w:color w:val="000000"/>
                <w:sz w:val="20"/>
              </w:rPr>
              <w:t>Kjeldahl Nitrogen</w:t>
            </w:r>
          </w:p>
        </w:tc>
        <w:tc>
          <w:tcPr>
            <w:tcW w:w="0" w:type="auto"/>
            <w:tcBorders>
              <w:top w:val="nil"/>
              <w:left w:val="nil"/>
              <w:bottom w:val="single" w:sz="4" w:space="0" w:color="auto"/>
              <w:right w:val="single" w:sz="4" w:space="0" w:color="auto"/>
            </w:tcBorders>
            <w:vAlign w:val="center"/>
            <w:hideMark/>
          </w:tcPr>
          <w:p w14:paraId="0DC44DDC"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3EEBA8E5" w14:textId="797C470E" w:rsidR="00EB2B84" w:rsidRDefault="00EB2B84">
            <w:pPr>
              <w:jc w:val="center"/>
              <w:rPr>
                <w:rFonts w:cs="Arial"/>
                <w:color w:val="000000"/>
                <w:sz w:val="20"/>
              </w:rPr>
            </w:pPr>
            <w:r>
              <w:rPr>
                <w:sz w:val="20"/>
              </w:rPr>
              <w:t>1.8</w:t>
            </w:r>
            <w:r w:rsidR="003B3054">
              <w:rPr>
                <w:sz w:val="20"/>
              </w:rPr>
              <w:t>0</w:t>
            </w:r>
          </w:p>
        </w:tc>
        <w:tc>
          <w:tcPr>
            <w:tcW w:w="1990" w:type="dxa"/>
            <w:tcBorders>
              <w:top w:val="nil"/>
              <w:left w:val="nil"/>
              <w:bottom w:val="single" w:sz="4" w:space="0" w:color="auto"/>
              <w:right w:val="single" w:sz="4" w:space="0" w:color="auto"/>
            </w:tcBorders>
            <w:vAlign w:val="center"/>
            <w:hideMark/>
          </w:tcPr>
          <w:p w14:paraId="71BB26F7" w14:textId="77777777" w:rsidR="00EB2B84" w:rsidRDefault="00EB2B84">
            <w:pPr>
              <w:jc w:val="center"/>
              <w:rPr>
                <w:rFonts w:cs="Arial"/>
                <w:color w:val="000000"/>
                <w:sz w:val="20"/>
              </w:rPr>
            </w:pPr>
            <w:r>
              <w:rPr>
                <w:sz w:val="20"/>
              </w:rPr>
              <w:t>0.92</w:t>
            </w:r>
          </w:p>
        </w:tc>
        <w:tc>
          <w:tcPr>
            <w:tcW w:w="1162" w:type="dxa"/>
            <w:tcBorders>
              <w:top w:val="nil"/>
              <w:left w:val="single" w:sz="4" w:space="0" w:color="auto"/>
              <w:bottom w:val="single" w:sz="4" w:space="0" w:color="auto"/>
              <w:right w:val="single" w:sz="4" w:space="0" w:color="auto"/>
            </w:tcBorders>
            <w:vAlign w:val="center"/>
            <w:hideMark/>
          </w:tcPr>
          <w:p w14:paraId="33D2C067" w14:textId="77777777" w:rsidR="00EB2B84" w:rsidRDefault="00EB2B84">
            <w:pPr>
              <w:jc w:val="center"/>
              <w:rPr>
                <w:rFonts w:cs="Arial"/>
                <w:color w:val="000000"/>
                <w:sz w:val="20"/>
                <w:highlight w:val="yellow"/>
              </w:rPr>
            </w:pPr>
            <w:r>
              <w:rPr>
                <w:color w:val="000000"/>
                <w:sz w:val="20"/>
              </w:rPr>
              <w:t>1.36</w:t>
            </w:r>
          </w:p>
        </w:tc>
        <w:tc>
          <w:tcPr>
            <w:tcW w:w="1290" w:type="dxa"/>
            <w:tcBorders>
              <w:top w:val="nil"/>
              <w:left w:val="single" w:sz="4" w:space="0" w:color="auto"/>
              <w:bottom w:val="single" w:sz="4" w:space="0" w:color="auto"/>
              <w:right w:val="single" w:sz="4" w:space="0" w:color="auto"/>
            </w:tcBorders>
            <w:vAlign w:val="center"/>
            <w:hideMark/>
          </w:tcPr>
          <w:p w14:paraId="372BEDD6" w14:textId="77777777" w:rsidR="00EB2B84" w:rsidRDefault="00EB2B84">
            <w:pPr>
              <w:jc w:val="center"/>
              <w:rPr>
                <w:rFonts w:cs="Arial"/>
                <w:color w:val="000000"/>
                <w:sz w:val="20"/>
                <w:highlight w:val="yellow"/>
              </w:rPr>
            </w:pPr>
            <w:r>
              <w:rPr>
                <w:color w:val="000000"/>
                <w:sz w:val="20"/>
              </w:rPr>
              <w:t>1.29</w:t>
            </w:r>
          </w:p>
        </w:tc>
      </w:tr>
      <w:tr w:rsidR="00EB2B84" w14:paraId="29ADBCEE"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33D027B6" w14:textId="77777777" w:rsidR="00EB2B84" w:rsidRDefault="00EB2B84">
            <w:pPr>
              <w:jc w:val="center"/>
              <w:rPr>
                <w:rFonts w:cs="Arial"/>
                <w:color w:val="000000"/>
                <w:sz w:val="20"/>
              </w:rPr>
            </w:pPr>
            <w:r>
              <w:rPr>
                <w:rFonts w:cs="Arial"/>
                <w:color w:val="000000"/>
                <w:sz w:val="20"/>
              </w:rPr>
              <w:t>Nitrate as N</w:t>
            </w:r>
          </w:p>
        </w:tc>
        <w:tc>
          <w:tcPr>
            <w:tcW w:w="0" w:type="auto"/>
            <w:tcBorders>
              <w:top w:val="nil"/>
              <w:left w:val="nil"/>
              <w:bottom w:val="single" w:sz="4" w:space="0" w:color="auto"/>
              <w:right w:val="single" w:sz="4" w:space="0" w:color="auto"/>
            </w:tcBorders>
            <w:vAlign w:val="center"/>
            <w:hideMark/>
          </w:tcPr>
          <w:p w14:paraId="53904FAD"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624D8287" w14:textId="77777777" w:rsidR="00EB2B84" w:rsidRDefault="00EB2B84">
            <w:pPr>
              <w:jc w:val="center"/>
              <w:rPr>
                <w:rFonts w:cs="Arial"/>
                <w:color w:val="000000"/>
                <w:sz w:val="20"/>
              </w:rPr>
            </w:pPr>
            <w:r>
              <w:rPr>
                <w:sz w:val="20"/>
              </w:rPr>
              <w:t>0.57</w:t>
            </w:r>
          </w:p>
        </w:tc>
        <w:tc>
          <w:tcPr>
            <w:tcW w:w="1990" w:type="dxa"/>
            <w:tcBorders>
              <w:top w:val="nil"/>
              <w:left w:val="nil"/>
              <w:bottom w:val="single" w:sz="4" w:space="0" w:color="auto"/>
              <w:right w:val="single" w:sz="4" w:space="0" w:color="auto"/>
            </w:tcBorders>
            <w:vAlign w:val="center"/>
            <w:hideMark/>
          </w:tcPr>
          <w:p w14:paraId="52955759" w14:textId="77777777" w:rsidR="00EB2B84" w:rsidRDefault="00EB2B84">
            <w:pPr>
              <w:jc w:val="center"/>
              <w:rPr>
                <w:rFonts w:cs="Arial"/>
                <w:color w:val="000000"/>
                <w:sz w:val="20"/>
              </w:rPr>
            </w:pPr>
            <w:r>
              <w:rPr>
                <w:sz w:val="20"/>
              </w:rPr>
              <w:t>0.50</w:t>
            </w:r>
          </w:p>
        </w:tc>
        <w:tc>
          <w:tcPr>
            <w:tcW w:w="1162" w:type="dxa"/>
            <w:tcBorders>
              <w:top w:val="nil"/>
              <w:left w:val="single" w:sz="4" w:space="0" w:color="auto"/>
              <w:bottom w:val="single" w:sz="4" w:space="0" w:color="auto"/>
              <w:right w:val="single" w:sz="4" w:space="0" w:color="auto"/>
            </w:tcBorders>
            <w:vAlign w:val="center"/>
            <w:hideMark/>
          </w:tcPr>
          <w:p w14:paraId="4644D729" w14:textId="77777777" w:rsidR="00EB2B84" w:rsidRDefault="00EB2B84">
            <w:pPr>
              <w:jc w:val="center"/>
              <w:rPr>
                <w:rFonts w:cs="Arial"/>
                <w:color w:val="000000"/>
                <w:sz w:val="20"/>
                <w:highlight w:val="yellow"/>
              </w:rPr>
            </w:pPr>
            <w:r>
              <w:rPr>
                <w:color w:val="000000"/>
                <w:sz w:val="20"/>
              </w:rPr>
              <w:t>0.54</w:t>
            </w:r>
          </w:p>
        </w:tc>
        <w:tc>
          <w:tcPr>
            <w:tcW w:w="1290" w:type="dxa"/>
            <w:tcBorders>
              <w:top w:val="nil"/>
              <w:left w:val="single" w:sz="4" w:space="0" w:color="auto"/>
              <w:bottom w:val="single" w:sz="4" w:space="0" w:color="auto"/>
              <w:right w:val="single" w:sz="4" w:space="0" w:color="auto"/>
            </w:tcBorders>
            <w:vAlign w:val="center"/>
            <w:hideMark/>
          </w:tcPr>
          <w:p w14:paraId="59FF13F6" w14:textId="77777777" w:rsidR="00EB2B84" w:rsidRDefault="00EB2B84">
            <w:pPr>
              <w:jc w:val="center"/>
              <w:rPr>
                <w:rFonts w:cs="Arial"/>
                <w:color w:val="000000"/>
                <w:sz w:val="20"/>
                <w:highlight w:val="yellow"/>
              </w:rPr>
            </w:pPr>
            <w:r>
              <w:rPr>
                <w:color w:val="000000"/>
                <w:sz w:val="20"/>
              </w:rPr>
              <w:t>0.53</w:t>
            </w:r>
          </w:p>
        </w:tc>
      </w:tr>
      <w:tr w:rsidR="00EB2B84" w14:paraId="1C7D5F65"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0935B3E8" w14:textId="77777777" w:rsidR="00EB2B84" w:rsidRDefault="00EB2B84">
            <w:pPr>
              <w:jc w:val="center"/>
              <w:rPr>
                <w:rFonts w:cs="Arial"/>
                <w:color w:val="000000"/>
                <w:sz w:val="20"/>
              </w:rPr>
            </w:pPr>
            <w:r>
              <w:rPr>
                <w:rFonts w:cs="Arial"/>
                <w:color w:val="000000"/>
                <w:sz w:val="20"/>
              </w:rPr>
              <w:t>Nitrite as N</w:t>
            </w:r>
          </w:p>
        </w:tc>
        <w:tc>
          <w:tcPr>
            <w:tcW w:w="0" w:type="auto"/>
            <w:tcBorders>
              <w:top w:val="nil"/>
              <w:left w:val="nil"/>
              <w:bottom w:val="single" w:sz="4" w:space="0" w:color="auto"/>
              <w:right w:val="single" w:sz="4" w:space="0" w:color="auto"/>
            </w:tcBorders>
            <w:vAlign w:val="center"/>
            <w:hideMark/>
          </w:tcPr>
          <w:p w14:paraId="6C437CA8"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74122DC4" w14:textId="77777777" w:rsidR="00EB2B84" w:rsidRDefault="00EB2B84">
            <w:pPr>
              <w:jc w:val="center"/>
              <w:rPr>
                <w:rFonts w:cs="Arial"/>
                <w:color w:val="000000"/>
                <w:sz w:val="20"/>
              </w:rPr>
            </w:pPr>
            <w:r>
              <w:rPr>
                <w:sz w:val="20"/>
              </w:rPr>
              <w:t>ND(&lt;0.09)</w:t>
            </w:r>
          </w:p>
        </w:tc>
        <w:tc>
          <w:tcPr>
            <w:tcW w:w="1990" w:type="dxa"/>
            <w:tcBorders>
              <w:top w:val="nil"/>
              <w:left w:val="nil"/>
              <w:bottom w:val="single" w:sz="4" w:space="0" w:color="auto"/>
              <w:right w:val="single" w:sz="4" w:space="0" w:color="auto"/>
            </w:tcBorders>
            <w:vAlign w:val="center"/>
            <w:hideMark/>
          </w:tcPr>
          <w:p w14:paraId="7872B867" w14:textId="77777777" w:rsidR="00EB2B84" w:rsidRDefault="00EB2B84">
            <w:pPr>
              <w:jc w:val="center"/>
              <w:rPr>
                <w:rFonts w:cs="Arial"/>
                <w:color w:val="000000"/>
                <w:sz w:val="20"/>
              </w:rPr>
            </w:pPr>
            <w:r>
              <w:rPr>
                <w:sz w:val="20"/>
              </w:rPr>
              <w:t>(0.019)J</w:t>
            </w:r>
          </w:p>
        </w:tc>
        <w:tc>
          <w:tcPr>
            <w:tcW w:w="1162" w:type="dxa"/>
            <w:tcBorders>
              <w:top w:val="nil"/>
              <w:left w:val="single" w:sz="4" w:space="0" w:color="auto"/>
              <w:bottom w:val="single" w:sz="4" w:space="0" w:color="auto"/>
              <w:right w:val="single" w:sz="4" w:space="0" w:color="auto"/>
            </w:tcBorders>
            <w:vAlign w:val="center"/>
            <w:hideMark/>
          </w:tcPr>
          <w:p w14:paraId="64193F87" w14:textId="77777777" w:rsidR="00EB2B84" w:rsidRDefault="00EB2B84">
            <w:pPr>
              <w:jc w:val="center"/>
              <w:rPr>
                <w:rFonts w:cs="Arial"/>
                <w:color w:val="000000"/>
                <w:sz w:val="20"/>
                <w:highlight w:val="yellow"/>
              </w:rPr>
            </w:pPr>
            <w:r>
              <w:rPr>
                <w:color w:val="000000"/>
                <w:sz w:val="20"/>
              </w:rPr>
              <w:t>0.00</w:t>
            </w:r>
            <w:r>
              <w:rPr>
                <w:color w:val="000000"/>
                <w:sz w:val="20"/>
                <w:vertAlign w:val="superscript"/>
              </w:rPr>
              <w:t>a</w:t>
            </w:r>
          </w:p>
        </w:tc>
        <w:tc>
          <w:tcPr>
            <w:tcW w:w="1290" w:type="dxa"/>
            <w:tcBorders>
              <w:top w:val="nil"/>
              <w:left w:val="single" w:sz="4" w:space="0" w:color="auto"/>
              <w:bottom w:val="single" w:sz="4" w:space="0" w:color="auto"/>
              <w:right w:val="single" w:sz="4" w:space="0" w:color="auto"/>
            </w:tcBorders>
            <w:vAlign w:val="center"/>
            <w:hideMark/>
          </w:tcPr>
          <w:p w14:paraId="37A6FE7A" w14:textId="77777777" w:rsidR="00EB2B84" w:rsidRDefault="00EB2B84">
            <w:pPr>
              <w:jc w:val="center"/>
              <w:rPr>
                <w:rFonts w:cs="Arial"/>
                <w:color w:val="000000"/>
                <w:sz w:val="20"/>
                <w:highlight w:val="yellow"/>
              </w:rPr>
            </w:pPr>
            <w:r>
              <w:rPr>
                <w:color w:val="000000"/>
                <w:sz w:val="20"/>
              </w:rPr>
              <w:t>0.00</w:t>
            </w:r>
            <w:r>
              <w:rPr>
                <w:color w:val="000000"/>
                <w:sz w:val="20"/>
                <w:vertAlign w:val="superscript"/>
              </w:rPr>
              <w:t>a</w:t>
            </w:r>
          </w:p>
        </w:tc>
      </w:tr>
      <w:tr w:rsidR="00EB2B84" w14:paraId="3AB457C4"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10C16DB3" w14:textId="77777777" w:rsidR="00EB2B84" w:rsidRDefault="00EB2B84">
            <w:pPr>
              <w:jc w:val="center"/>
              <w:rPr>
                <w:rFonts w:cs="Arial"/>
                <w:color w:val="000000"/>
                <w:sz w:val="20"/>
              </w:rPr>
            </w:pPr>
            <w:r>
              <w:rPr>
                <w:rFonts w:cs="Arial"/>
                <w:color w:val="000000"/>
                <w:sz w:val="20"/>
              </w:rPr>
              <w:t>Organic Nitrogen</w:t>
            </w:r>
          </w:p>
        </w:tc>
        <w:tc>
          <w:tcPr>
            <w:tcW w:w="0" w:type="auto"/>
            <w:tcBorders>
              <w:top w:val="nil"/>
              <w:left w:val="nil"/>
              <w:bottom w:val="single" w:sz="4" w:space="0" w:color="auto"/>
              <w:right w:val="single" w:sz="4" w:space="0" w:color="auto"/>
            </w:tcBorders>
            <w:vAlign w:val="center"/>
            <w:hideMark/>
          </w:tcPr>
          <w:p w14:paraId="679A34DB"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21EAA4AE" w14:textId="77777777" w:rsidR="00EB2B84" w:rsidRDefault="00EB2B84">
            <w:pPr>
              <w:jc w:val="center"/>
              <w:rPr>
                <w:rFonts w:cs="Arial"/>
                <w:color w:val="000000"/>
                <w:sz w:val="20"/>
              </w:rPr>
            </w:pPr>
            <w:r>
              <w:rPr>
                <w:sz w:val="20"/>
              </w:rPr>
              <w:t>1.6</w:t>
            </w:r>
          </w:p>
        </w:tc>
        <w:tc>
          <w:tcPr>
            <w:tcW w:w="1990" w:type="dxa"/>
            <w:tcBorders>
              <w:top w:val="nil"/>
              <w:left w:val="nil"/>
              <w:bottom w:val="single" w:sz="4" w:space="0" w:color="auto"/>
              <w:right w:val="single" w:sz="4" w:space="0" w:color="auto"/>
            </w:tcBorders>
            <w:vAlign w:val="center"/>
            <w:hideMark/>
          </w:tcPr>
          <w:p w14:paraId="41BC6900" w14:textId="77777777" w:rsidR="00EB2B84" w:rsidRDefault="00EB2B84">
            <w:pPr>
              <w:jc w:val="center"/>
              <w:rPr>
                <w:rFonts w:cs="Arial"/>
                <w:color w:val="000000"/>
                <w:sz w:val="20"/>
              </w:rPr>
            </w:pPr>
            <w:r>
              <w:rPr>
                <w:sz w:val="20"/>
              </w:rPr>
              <w:t>0.76</w:t>
            </w:r>
          </w:p>
        </w:tc>
        <w:tc>
          <w:tcPr>
            <w:tcW w:w="1162" w:type="dxa"/>
            <w:tcBorders>
              <w:top w:val="nil"/>
              <w:left w:val="single" w:sz="4" w:space="0" w:color="auto"/>
              <w:bottom w:val="single" w:sz="4" w:space="0" w:color="auto"/>
              <w:right w:val="single" w:sz="4" w:space="0" w:color="auto"/>
            </w:tcBorders>
            <w:vAlign w:val="center"/>
            <w:hideMark/>
          </w:tcPr>
          <w:p w14:paraId="7414EAE8" w14:textId="77777777" w:rsidR="00EB2B84" w:rsidRDefault="00EB2B84">
            <w:pPr>
              <w:jc w:val="center"/>
              <w:rPr>
                <w:rFonts w:cs="Arial"/>
                <w:color w:val="000000"/>
                <w:sz w:val="20"/>
                <w:highlight w:val="yellow"/>
              </w:rPr>
            </w:pPr>
            <w:r>
              <w:rPr>
                <w:color w:val="000000"/>
                <w:sz w:val="20"/>
              </w:rPr>
              <w:t>1.18</w:t>
            </w:r>
          </w:p>
        </w:tc>
        <w:tc>
          <w:tcPr>
            <w:tcW w:w="1290" w:type="dxa"/>
            <w:tcBorders>
              <w:top w:val="nil"/>
              <w:left w:val="single" w:sz="4" w:space="0" w:color="auto"/>
              <w:bottom w:val="single" w:sz="4" w:space="0" w:color="auto"/>
              <w:right w:val="single" w:sz="4" w:space="0" w:color="auto"/>
            </w:tcBorders>
            <w:vAlign w:val="center"/>
            <w:hideMark/>
          </w:tcPr>
          <w:p w14:paraId="6184B22D" w14:textId="77777777" w:rsidR="00EB2B84" w:rsidRDefault="00EB2B84">
            <w:pPr>
              <w:jc w:val="center"/>
              <w:rPr>
                <w:rFonts w:cs="Arial"/>
                <w:color w:val="000000"/>
                <w:sz w:val="20"/>
                <w:highlight w:val="yellow"/>
              </w:rPr>
            </w:pPr>
            <w:r>
              <w:rPr>
                <w:color w:val="000000"/>
                <w:sz w:val="20"/>
              </w:rPr>
              <w:t>1.10</w:t>
            </w:r>
          </w:p>
        </w:tc>
      </w:tr>
      <w:tr w:rsidR="00EB2B84" w14:paraId="04C8F533"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3397D7DD" w14:textId="77777777" w:rsidR="00EB2B84" w:rsidRDefault="00EB2B84">
            <w:pPr>
              <w:jc w:val="center"/>
              <w:rPr>
                <w:rFonts w:cs="Arial"/>
                <w:color w:val="000000"/>
                <w:sz w:val="20"/>
              </w:rPr>
            </w:pPr>
            <w:r>
              <w:rPr>
                <w:rFonts w:cs="Arial"/>
                <w:color w:val="000000"/>
                <w:sz w:val="20"/>
              </w:rPr>
              <w:t>Total Nitrogen</w:t>
            </w:r>
          </w:p>
        </w:tc>
        <w:tc>
          <w:tcPr>
            <w:tcW w:w="0" w:type="auto"/>
            <w:tcBorders>
              <w:top w:val="nil"/>
              <w:left w:val="nil"/>
              <w:bottom w:val="single" w:sz="4" w:space="0" w:color="auto"/>
              <w:right w:val="single" w:sz="4" w:space="0" w:color="auto"/>
            </w:tcBorders>
            <w:vAlign w:val="center"/>
            <w:hideMark/>
          </w:tcPr>
          <w:p w14:paraId="63411512"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52D240EF" w14:textId="77777777" w:rsidR="00EB2B84" w:rsidRDefault="00EB2B84">
            <w:pPr>
              <w:jc w:val="center"/>
              <w:rPr>
                <w:rFonts w:cs="Arial"/>
                <w:color w:val="000000"/>
                <w:sz w:val="20"/>
              </w:rPr>
            </w:pPr>
            <w:r>
              <w:rPr>
                <w:sz w:val="20"/>
              </w:rPr>
              <w:t>2.4</w:t>
            </w:r>
          </w:p>
        </w:tc>
        <w:tc>
          <w:tcPr>
            <w:tcW w:w="1990" w:type="dxa"/>
            <w:tcBorders>
              <w:top w:val="nil"/>
              <w:left w:val="nil"/>
              <w:bottom w:val="single" w:sz="4" w:space="0" w:color="auto"/>
              <w:right w:val="single" w:sz="4" w:space="0" w:color="auto"/>
            </w:tcBorders>
            <w:vAlign w:val="center"/>
            <w:hideMark/>
          </w:tcPr>
          <w:p w14:paraId="6711F227" w14:textId="77777777" w:rsidR="00EB2B84" w:rsidRDefault="00EB2B84">
            <w:pPr>
              <w:jc w:val="center"/>
              <w:rPr>
                <w:rFonts w:cs="Arial"/>
                <w:color w:val="000000"/>
                <w:sz w:val="20"/>
              </w:rPr>
            </w:pPr>
            <w:r>
              <w:rPr>
                <w:sz w:val="20"/>
              </w:rPr>
              <w:t>1.4</w:t>
            </w:r>
          </w:p>
        </w:tc>
        <w:tc>
          <w:tcPr>
            <w:tcW w:w="1162" w:type="dxa"/>
            <w:tcBorders>
              <w:top w:val="nil"/>
              <w:left w:val="single" w:sz="4" w:space="0" w:color="auto"/>
              <w:bottom w:val="single" w:sz="4" w:space="0" w:color="auto"/>
              <w:right w:val="single" w:sz="4" w:space="0" w:color="auto"/>
            </w:tcBorders>
            <w:vAlign w:val="center"/>
            <w:hideMark/>
          </w:tcPr>
          <w:p w14:paraId="3683C07F" w14:textId="77777777" w:rsidR="00EB2B84" w:rsidRDefault="00EB2B84">
            <w:pPr>
              <w:jc w:val="center"/>
              <w:rPr>
                <w:rFonts w:cs="Arial"/>
                <w:color w:val="000000"/>
                <w:sz w:val="20"/>
                <w:highlight w:val="yellow"/>
              </w:rPr>
            </w:pPr>
            <w:r>
              <w:rPr>
                <w:color w:val="000000"/>
                <w:sz w:val="20"/>
              </w:rPr>
              <w:t>1.90</w:t>
            </w:r>
          </w:p>
        </w:tc>
        <w:tc>
          <w:tcPr>
            <w:tcW w:w="1290" w:type="dxa"/>
            <w:tcBorders>
              <w:top w:val="nil"/>
              <w:left w:val="single" w:sz="4" w:space="0" w:color="auto"/>
              <w:bottom w:val="single" w:sz="4" w:space="0" w:color="auto"/>
              <w:right w:val="single" w:sz="4" w:space="0" w:color="auto"/>
            </w:tcBorders>
            <w:vAlign w:val="center"/>
            <w:hideMark/>
          </w:tcPr>
          <w:p w14:paraId="777CAB6A" w14:textId="77777777" w:rsidR="00EB2B84" w:rsidRDefault="00EB2B84">
            <w:pPr>
              <w:jc w:val="center"/>
              <w:rPr>
                <w:rFonts w:cs="Arial"/>
                <w:color w:val="000000"/>
                <w:sz w:val="20"/>
                <w:highlight w:val="yellow"/>
              </w:rPr>
            </w:pPr>
            <w:r>
              <w:rPr>
                <w:color w:val="000000"/>
                <w:sz w:val="20"/>
              </w:rPr>
              <w:t>1.83</w:t>
            </w:r>
          </w:p>
        </w:tc>
      </w:tr>
      <w:tr w:rsidR="00EB2B84" w14:paraId="4FBAAD2D"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2C736A63" w14:textId="77777777" w:rsidR="00EB2B84" w:rsidRDefault="00EB2B84">
            <w:pPr>
              <w:jc w:val="center"/>
              <w:rPr>
                <w:rFonts w:cs="Arial"/>
                <w:color w:val="000000"/>
                <w:sz w:val="20"/>
              </w:rPr>
            </w:pPr>
            <w:r>
              <w:rPr>
                <w:rFonts w:cs="Arial"/>
                <w:color w:val="000000"/>
                <w:sz w:val="20"/>
              </w:rPr>
              <w:t>Total Phosphorus</w:t>
            </w:r>
          </w:p>
        </w:tc>
        <w:tc>
          <w:tcPr>
            <w:tcW w:w="0" w:type="auto"/>
            <w:tcBorders>
              <w:top w:val="nil"/>
              <w:left w:val="nil"/>
              <w:bottom w:val="single" w:sz="4" w:space="0" w:color="auto"/>
              <w:right w:val="single" w:sz="4" w:space="0" w:color="auto"/>
            </w:tcBorders>
            <w:vAlign w:val="center"/>
            <w:hideMark/>
          </w:tcPr>
          <w:p w14:paraId="62C52F08"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41AA224B" w14:textId="77777777" w:rsidR="00EB2B84" w:rsidRDefault="00EB2B84">
            <w:pPr>
              <w:jc w:val="center"/>
              <w:rPr>
                <w:rFonts w:cs="Arial"/>
                <w:color w:val="000000"/>
                <w:sz w:val="20"/>
              </w:rPr>
            </w:pPr>
            <w:r>
              <w:rPr>
                <w:sz w:val="20"/>
              </w:rPr>
              <w:t>0.53</w:t>
            </w:r>
          </w:p>
        </w:tc>
        <w:tc>
          <w:tcPr>
            <w:tcW w:w="1990" w:type="dxa"/>
            <w:tcBorders>
              <w:top w:val="nil"/>
              <w:left w:val="nil"/>
              <w:bottom w:val="single" w:sz="4" w:space="0" w:color="auto"/>
              <w:right w:val="single" w:sz="4" w:space="0" w:color="auto"/>
            </w:tcBorders>
            <w:vAlign w:val="center"/>
            <w:hideMark/>
          </w:tcPr>
          <w:p w14:paraId="36F26FAA" w14:textId="77777777" w:rsidR="00EB2B84" w:rsidRDefault="00EB2B84">
            <w:pPr>
              <w:jc w:val="center"/>
              <w:rPr>
                <w:rFonts w:cs="Arial"/>
                <w:color w:val="000000"/>
                <w:sz w:val="20"/>
              </w:rPr>
            </w:pPr>
            <w:r>
              <w:rPr>
                <w:sz w:val="20"/>
              </w:rPr>
              <w:t>0.25</w:t>
            </w:r>
          </w:p>
        </w:tc>
        <w:tc>
          <w:tcPr>
            <w:tcW w:w="1162" w:type="dxa"/>
            <w:tcBorders>
              <w:top w:val="nil"/>
              <w:left w:val="single" w:sz="4" w:space="0" w:color="auto"/>
              <w:bottom w:val="single" w:sz="4" w:space="0" w:color="auto"/>
              <w:right w:val="single" w:sz="4" w:space="0" w:color="auto"/>
            </w:tcBorders>
            <w:vAlign w:val="center"/>
            <w:hideMark/>
          </w:tcPr>
          <w:p w14:paraId="0DB28D20" w14:textId="77777777" w:rsidR="00EB2B84" w:rsidRDefault="00EB2B84">
            <w:pPr>
              <w:jc w:val="center"/>
              <w:rPr>
                <w:rFonts w:cs="Arial"/>
                <w:color w:val="000000"/>
                <w:sz w:val="20"/>
                <w:highlight w:val="yellow"/>
              </w:rPr>
            </w:pPr>
            <w:r>
              <w:rPr>
                <w:color w:val="000000"/>
                <w:sz w:val="20"/>
              </w:rPr>
              <w:t>0.39</w:t>
            </w:r>
          </w:p>
        </w:tc>
        <w:tc>
          <w:tcPr>
            <w:tcW w:w="1290" w:type="dxa"/>
            <w:tcBorders>
              <w:top w:val="nil"/>
              <w:left w:val="single" w:sz="4" w:space="0" w:color="auto"/>
              <w:bottom w:val="single" w:sz="4" w:space="0" w:color="auto"/>
              <w:right w:val="single" w:sz="4" w:space="0" w:color="auto"/>
            </w:tcBorders>
            <w:vAlign w:val="center"/>
            <w:hideMark/>
          </w:tcPr>
          <w:p w14:paraId="15DCB93A" w14:textId="77777777" w:rsidR="00EB2B84" w:rsidRDefault="00EB2B84">
            <w:pPr>
              <w:jc w:val="center"/>
              <w:rPr>
                <w:rFonts w:cs="Arial"/>
                <w:color w:val="000000"/>
                <w:sz w:val="20"/>
                <w:highlight w:val="yellow"/>
              </w:rPr>
            </w:pPr>
            <w:r>
              <w:rPr>
                <w:color w:val="000000"/>
                <w:sz w:val="20"/>
              </w:rPr>
              <w:t>0.36</w:t>
            </w:r>
          </w:p>
        </w:tc>
      </w:tr>
      <w:tr w:rsidR="00EB2B84" w14:paraId="7DABF3BD"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47927FA6" w14:textId="77777777" w:rsidR="00EB2B84" w:rsidRDefault="00EB2B84">
            <w:pPr>
              <w:jc w:val="center"/>
              <w:rPr>
                <w:rFonts w:cs="Arial"/>
                <w:color w:val="000000"/>
                <w:sz w:val="20"/>
              </w:rPr>
            </w:pPr>
            <w:r>
              <w:rPr>
                <w:rFonts w:cs="Arial"/>
                <w:color w:val="000000"/>
                <w:sz w:val="20"/>
              </w:rPr>
              <w:t>Ortho Phosphate Phosphorus</w:t>
            </w:r>
          </w:p>
        </w:tc>
        <w:tc>
          <w:tcPr>
            <w:tcW w:w="0" w:type="auto"/>
            <w:tcBorders>
              <w:top w:val="nil"/>
              <w:left w:val="nil"/>
              <w:bottom w:val="single" w:sz="4" w:space="0" w:color="auto"/>
              <w:right w:val="single" w:sz="4" w:space="0" w:color="auto"/>
            </w:tcBorders>
            <w:vAlign w:val="center"/>
            <w:hideMark/>
          </w:tcPr>
          <w:p w14:paraId="5A37D726"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2B45B076" w14:textId="77777777" w:rsidR="00EB2B84" w:rsidRDefault="00EB2B84">
            <w:pPr>
              <w:jc w:val="center"/>
              <w:rPr>
                <w:rFonts w:cs="Arial"/>
                <w:color w:val="000000"/>
                <w:sz w:val="20"/>
              </w:rPr>
            </w:pPr>
            <w:r>
              <w:rPr>
                <w:sz w:val="20"/>
              </w:rPr>
              <w:t>0.21</w:t>
            </w:r>
          </w:p>
        </w:tc>
        <w:tc>
          <w:tcPr>
            <w:tcW w:w="1990" w:type="dxa"/>
            <w:tcBorders>
              <w:top w:val="nil"/>
              <w:left w:val="nil"/>
              <w:bottom w:val="single" w:sz="4" w:space="0" w:color="auto"/>
              <w:right w:val="single" w:sz="4" w:space="0" w:color="auto"/>
            </w:tcBorders>
            <w:vAlign w:val="center"/>
            <w:hideMark/>
          </w:tcPr>
          <w:p w14:paraId="2B8F68AC" w14:textId="77777777" w:rsidR="00EB2B84" w:rsidRDefault="00EB2B84">
            <w:pPr>
              <w:jc w:val="center"/>
              <w:rPr>
                <w:rFonts w:cs="Arial"/>
                <w:color w:val="000000"/>
                <w:sz w:val="20"/>
              </w:rPr>
            </w:pPr>
            <w:r>
              <w:rPr>
                <w:sz w:val="20"/>
              </w:rPr>
              <w:t>0.16</w:t>
            </w:r>
          </w:p>
        </w:tc>
        <w:tc>
          <w:tcPr>
            <w:tcW w:w="1162" w:type="dxa"/>
            <w:tcBorders>
              <w:top w:val="nil"/>
              <w:left w:val="single" w:sz="4" w:space="0" w:color="auto"/>
              <w:bottom w:val="single" w:sz="4" w:space="0" w:color="auto"/>
              <w:right w:val="single" w:sz="4" w:space="0" w:color="auto"/>
            </w:tcBorders>
            <w:vAlign w:val="center"/>
            <w:hideMark/>
          </w:tcPr>
          <w:p w14:paraId="37AF651A" w14:textId="77777777" w:rsidR="00EB2B84" w:rsidRDefault="00EB2B84">
            <w:pPr>
              <w:jc w:val="center"/>
              <w:rPr>
                <w:rFonts w:cs="Arial"/>
                <w:color w:val="000000"/>
                <w:sz w:val="20"/>
                <w:highlight w:val="yellow"/>
              </w:rPr>
            </w:pPr>
            <w:r>
              <w:rPr>
                <w:color w:val="000000"/>
                <w:sz w:val="20"/>
              </w:rPr>
              <w:t>0.19</w:t>
            </w:r>
          </w:p>
        </w:tc>
        <w:tc>
          <w:tcPr>
            <w:tcW w:w="1290" w:type="dxa"/>
            <w:tcBorders>
              <w:top w:val="nil"/>
              <w:left w:val="single" w:sz="4" w:space="0" w:color="auto"/>
              <w:bottom w:val="single" w:sz="4" w:space="0" w:color="auto"/>
              <w:right w:val="single" w:sz="4" w:space="0" w:color="auto"/>
            </w:tcBorders>
            <w:vAlign w:val="center"/>
            <w:hideMark/>
          </w:tcPr>
          <w:p w14:paraId="5EC66F62" w14:textId="77777777" w:rsidR="00EB2B84" w:rsidRDefault="00EB2B84">
            <w:pPr>
              <w:jc w:val="center"/>
              <w:rPr>
                <w:rFonts w:cs="Arial"/>
                <w:color w:val="000000"/>
                <w:sz w:val="20"/>
                <w:highlight w:val="yellow"/>
              </w:rPr>
            </w:pPr>
            <w:r>
              <w:rPr>
                <w:color w:val="000000"/>
                <w:sz w:val="20"/>
              </w:rPr>
              <w:t>0.18</w:t>
            </w:r>
          </w:p>
        </w:tc>
      </w:tr>
      <w:tr w:rsidR="00EB2B84" w14:paraId="7C0177AA"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48B2A481" w14:textId="77777777" w:rsidR="00EB2B84" w:rsidRDefault="00EB2B84">
            <w:pPr>
              <w:jc w:val="center"/>
              <w:rPr>
                <w:rFonts w:cs="Arial"/>
                <w:color w:val="000000"/>
                <w:sz w:val="20"/>
              </w:rPr>
            </w:pPr>
            <w:r>
              <w:rPr>
                <w:rFonts w:cs="Arial"/>
                <w:color w:val="000000"/>
                <w:sz w:val="20"/>
              </w:rPr>
              <w:t>Total Dissolved Solids</w:t>
            </w:r>
          </w:p>
        </w:tc>
        <w:tc>
          <w:tcPr>
            <w:tcW w:w="0" w:type="auto"/>
            <w:tcBorders>
              <w:top w:val="nil"/>
              <w:left w:val="nil"/>
              <w:bottom w:val="single" w:sz="4" w:space="0" w:color="auto"/>
              <w:right w:val="single" w:sz="4" w:space="0" w:color="auto"/>
            </w:tcBorders>
            <w:vAlign w:val="center"/>
            <w:hideMark/>
          </w:tcPr>
          <w:p w14:paraId="085DB2AC"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0D9C20BE" w14:textId="77777777" w:rsidR="00EB2B84" w:rsidRDefault="00EB2B84">
            <w:pPr>
              <w:jc w:val="center"/>
              <w:rPr>
                <w:rFonts w:cs="Arial"/>
                <w:color w:val="000000"/>
                <w:sz w:val="20"/>
              </w:rPr>
            </w:pPr>
            <w:r>
              <w:rPr>
                <w:sz w:val="20"/>
              </w:rPr>
              <w:t>440</w:t>
            </w:r>
          </w:p>
        </w:tc>
        <w:tc>
          <w:tcPr>
            <w:tcW w:w="1990" w:type="dxa"/>
            <w:tcBorders>
              <w:top w:val="nil"/>
              <w:left w:val="nil"/>
              <w:bottom w:val="single" w:sz="4" w:space="0" w:color="auto"/>
              <w:right w:val="single" w:sz="4" w:space="0" w:color="auto"/>
            </w:tcBorders>
            <w:vAlign w:val="center"/>
            <w:hideMark/>
          </w:tcPr>
          <w:p w14:paraId="39A0CB9A" w14:textId="77777777" w:rsidR="00EB2B84" w:rsidRDefault="00EB2B84">
            <w:pPr>
              <w:jc w:val="center"/>
              <w:rPr>
                <w:rFonts w:cs="Arial"/>
                <w:color w:val="000000"/>
                <w:sz w:val="20"/>
              </w:rPr>
            </w:pPr>
            <w:r>
              <w:rPr>
                <w:sz w:val="20"/>
              </w:rPr>
              <w:t>240</w:t>
            </w:r>
          </w:p>
        </w:tc>
        <w:tc>
          <w:tcPr>
            <w:tcW w:w="1162" w:type="dxa"/>
            <w:tcBorders>
              <w:top w:val="nil"/>
              <w:left w:val="single" w:sz="4" w:space="0" w:color="auto"/>
              <w:bottom w:val="single" w:sz="4" w:space="0" w:color="auto"/>
              <w:right w:val="single" w:sz="4" w:space="0" w:color="auto"/>
            </w:tcBorders>
            <w:vAlign w:val="center"/>
            <w:hideMark/>
          </w:tcPr>
          <w:p w14:paraId="68AF9DB9" w14:textId="45477CCC" w:rsidR="00EB2B84" w:rsidRDefault="00EB2B84">
            <w:pPr>
              <w:jc w:val="center"/>
              <w:rPr>
                <w:rFonts w:cs="Arial"/>
                <w:color w:val="000000"/>
                <w:sz w:val="20"/>
                <w:highlight w:val="yellow"/>
              </w:rPr>
            </w:pPr>
            <w:r>
              <w:rPr>
                <w:color w:val="000000"/>
                <w:sz w:val="20"/>
              </w:rPr>
              <w:t>340</w:t>
            </w:r>
          </w:p>
        </w:tc>
        <w:tc>
          <w:tcPr>
            <w:tcW w:w="1290" w:type="dxa"/>
            <w:tcBorders>
              <w:top w:val="nil"/>
              <w:left w:val="single" w:sz="4" w:space="0" w:color="auto"/>
              <w:bottom w:val="single" w:sz="4" w:space="0" w:color="auto"/>
              <w:right w:val="single" w:sz="4" w:space="0" w:color="auto"/>
            </w:tcBorders>
            <w:vAlign w:val="center"/>
            <w:hideMark/>
          </w:tcPr>
          <w:p w14:paraId="3442A6B0" w14:textId="628B79E5" w:rsidR="00EB2B84" w:rsidRDefault="00EB2B84">
            <w:pPr>
              <w:jc w:val="center"/>
              <w:rPr>
                <w:rFonts w:cs="Arial"/>
                <w:color w:val="000000"/>
                <w:sz w:val="20"/>
                <w:highlight w:val="yellow"/>
              </w:rPr>
            </w:pPr>
            <w:r>
              <w:rPr>
                <w:color w:val="000000"/>
                <w:sz w:val="20"/>
              </w:rPr>
              <w:t>32</w:t>
            </w:r>
            <w:r w:rsidR="00CF1C0D">
              <w:rPr>
                <w:color w:val="000000"/>
                <w:sz w:val="20"/>
              </w:rPr>
              <w:t>5</w:t>
            </w:r>
          </w:p>
        </w:tc>
      </w:tr>
      <w:tr w:rsidR="00EB2B84" w14:paraId="6DF92C0F"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5F58AAC5" w14:textId="77777777" w:rsidR="00EB2B84" w:rsidRDefault="00EB2B84">
            <w:pPr>
              <w:jc w:val="center"/>
              <w:rPr>
                <w:rFonts w:cs="Arial"/>
                <w:color w:val="000000"/>
                <w:sz w:val="20"/>
              </w:rPr>
            </w:pPr>
            <w:r>
              <w:rPr>
                <w:rFonts w:cs="Arial"/>
                <w:color w:val="000000"/>
                <w:sz w:val="20"/>
              </w:rPr>
              <w:t>Total Hardness</w:t>
            </w:r>
          </w:p>
        </w:tc>
        <w:tc>
          <w:tcPr>
            <w:tcW w:w="0" w:type="auto"/>
            <w:tcBorders>
              <w:top w:val="nil"/>
              <w:left w:val="nil"/>
              <w:bottom w:val="single" w:sz="4" w:space="0" w:color="auto"/>
              <w:right w:val="single" w:sz="4" w:space="0" w:color="auto"/>
            </w:tcBorders>
            <w:vAlign w:val="center"/>
            <w:hideMark/>
          </w:tcPr>
          <w:p w14:paraId="679C24B3"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6C38DEC3" w14:textId="77777777" w:rsidR="00EB2B84" w:rsidRDefault="00EB2B84">
            <w:pPr>
              <w:jc w:val="center"/>
              <w:rPr>
                <w:rFonts w:cs="Arial"/>
                <w:color w:val="000000"/>
                <w:sz w:val="20"/>
              </w:rPr>
            </w:pPr>
            <w:r>
              <w:rPr>
                <w:sz w:val="20"/>
              </w:rPr>
              <w:t>170</w:t>
            </w:r>
          </w:p>
        </w:tc>
        <w:tc>
          <w:tcPr>
            <w:tcW w:w="1990" w:type="dxa"/>
            <w:tcBorders>
              <w:top w:val="nil"/>
              <w:left w:val="nil"/>
              <w:bottom w:val="single" w:sz="4" w:space="0" w:color="auto"/>
              <w:right w:val="single" w:sz="4" w:space="0" w:color="auto"/>
            </w:tcBorders>
            <w:vAlign w:val="center"/>
            <w:hideMark/>
          </w:tcPr>
          <w:p w14:paraId="5CC6C2B8" w14:textId="77777777" w:rsidR="00EB2B84" w:rsidRDefault="00EB2B84">
            <w:pPr>
              <w:jc w:val="center"/>
              <w:rPr>
                <w:rFonts w:cs="Arial"/>
                <w:color w:val="000000"/>
                <w:sz w:val="20"/>
              </w:rPr>
            </w:pPr>
            <w:r>
              <w:rPr>
                <w:sz w:val="20"/>
              </w:rPr>
              <w:t>89.5</w:t>
            </w:r>
          </w:p>
        </w:tc>
        <w:tc>
          <w:tcPr>
            <w:tcW w:w="1162" w:type="dxa"/>
            <w:tcBorders>
              <w:top w:val="nil"/>
              <w:left w:val="single" w:sz="4" w:space="0" w:color="auto"/>
              <w:bottom w:val="single" w:sz="4" w:space="0" w:color="auto"/>
              <w:right w:val="single" w:sz="4" w:space="0" w:color="auto"/>
            </w:tcBorders>
            <w:vAlign w:val="center"/>
            <w:hideMark/>
          </w:tcPr>
          <w:p w14:paraId="5028EBA1" w14:textId="1BD03397" w:rsidR="00EB2B84" w:rsidRDefault="00EB2B84">
            <w:pPr>
              <w:jc w:val="center"/>
              <w:rPr>
                <w:rFonts w:cs="Arial"/>
                <w:color w:val="000000"/>
                <w:sz w:val="20"/>
                <w:highlight w:val="yellow"/>
              </w:rPr>
            </w:pPr>
            <w:r>
              <w:rPr>
                <w:color w:val="000000"/>
                <w:sz w:val="20"/>
              </w:rPr>
              <w:t>1</w:t>
            </w:r>
            <w:r w:rsidR="00CF1C0D">
              <w:rPr>
                <w:color w:val="000000"/>
                <w:sz w:val="20"/>
              </w:rPr>
              <w:t>30</w:t>
            </w:r>
          </w:p>
        </w:tc>
        <w:tc>
          <w:tcPr>
            <w:tcW w:w="1290" w:type="dxa"/>
            <w:tcBorders>
              <w:top w:val="nil"/>
              <w:left w:val="single" w:sz="4" w:space="0" w:color="auto"/>
              <w:bottom w:val="single" w:sz="4" w:space="0" w:color="auto"/>
              <w:right w:val="single" w:sz="4" w:space="0" w:color="auto"/>
            </w:tcBorders>
            <w:vAlign w:val="center"/>
            <w:hideMark/>
          </w:tcPr>
          <w:p w14:paraId="4CE450B6" w14:textId="1D57E2D4" w:rsidR="00EB2B84" w:rsidRDefault="00EB2B84">
            <w:pPr>
              <w:jc w:val="center"/>
              <w:rPr>
                <w:rFonts w:cs="Arial"/>
                <w:color w:val="000000"/>
                <w:sz w:val="20"/>
                <w:highlight w:val="yellow"/>
              </w:rPr>
            </w:pPr>
            <w:r>
              <w:rPr>
                <w:color w:val="000000"/>
                <w:sz w:val="20"/>
              </w:rPr>
              <w:t>123</w:t>
            </w:r>
          </w:p>
        </w:tc>
      </w:tr>
      <w:tr w:rsidR="00EB2B84" w14:paraId="50045980" w14:textId="77777777" w:rsidTr="00EB2B84">
        <w:trPr>
          <w:trHeight w:val="302"/>
          <w:jc w:val="center"/>
        </w:trPr>
        <w:tc>
          <w:tcPr>
            <w:tcW w:w="2871" w:type="dxa"/>
            <w:tcBorders>
              <w:top w:val="nil"/>
              <w:left w:val="single" w:sz="4" w:space="0" w:color="auto"/>
              <w:bottom w:val="single" w:sz="4" w:space="0" w:color="auto"/>
              <w:right w:val="single" w:sz="4" w:space="0" w:color="auto"/>
            </w:tcBorders>
            <w:vAlign w:val="center"/>
            <w:hideMark/>
          </w:tcPr>
          <w:p w14:paraId="0B1C2267" w14:textId="77777777" w:rsidR="00EB2B84" w:rsidRDefault="00EB2B84">
            <w:pPr>
              <w:jc w:val="center"/>
              <w:rPr>
                <w:rFonts w:cs="Arial"/>
                <w:color w:val="000000"/>
                <w:sz w:val="20"/>
              </w:rPr>
            </w:pPr>
            <w:r>
              <w:rPr>
                <w:rFonts w:cs="Arial"/>
                <w:color w:val="000000"/>
                <w:sz w:val="20"/>
              </w:rPr>
              <w:t>Total Suspended Solids</w:t>
            </w:r>
          </w:p>
        </w:tc>
        <w:tc>
          <w:tcPr>
            <w:tcW w:w="0" w:type="auto"/>
            <w:tcBorders>
              <w:top w:val="nil"/>
              <w:left w:val="nil"/>
              <w:bottom w:val="single" w:sz="4" w:space="0" w:color="auto"/>
              <w:right w:val="single" w:sz="4" w:space="0" w:color="auto"/>
            </w:tcBorders>
            <w:vAlign w:val="center"/>
            <w:hideMark/>
          </w:tcPr>
          <w:p w14:paraId="51609312"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00F70896" w14:textId="14D95F64" w:rsidR="00EB2B84" w:rsidRDefault="00EB2B84">
            <w:pPr>
              <w:jc w:val="center"/>
              <w:rPr>
                <w:rFonts w:cs="Arial"/>
                <w:color w:val="000000"/>
                <w:sz w:val="20"/>
              </w:rPr>
            </w:pPr>
            <w:r>
              <w:rPr>
                <w:sz w:val="20"/>
              </w:rPr>
              <w:t>65</w:t>
            </w:r>
            <w:r w:rsidR="003B3054">
              <w:rPr>
                <w:sz w:val="20"/>
              </w:rPr>
              <w:t>.0</w:t>
            </w:r>
          </w:p>
        </w:tc>
        <w:tc>
          <w:tcPr>
            <w:tcW w:w="1990" w:type="dxa"/>
            <w:tcBorders>
              <w:top w:val="nil"/>
              <w:left w:val="nil"/>
              <w:bottom w:val="single" w:sz="4" w:space="0" w:color="auto"/>
              <w:right w:val="single" w:sz="4" w:space="0" w:color="auto"/>
            </w:tcBorders>
            <w:vAlign w:val="center"/>
            <w:hideMark/>
          </w:tcPr>
          <w:p w14:paraId="20111D50" w14:textId="4AC14BC3" w:rsidR="00EB2B84" w:rsidRDefault="00EB2B84">
            <w:pPr>
              <w:jc w:val="center"/>
              <w:rPr>
                <w:rFonts w:cs="Arial"/>
                <w:color w:val="000000"/>
                <w:sz w:val="20"/>
              </w:rPr>
            </w:pPr>
            <w:r>
              <w:rPr>
                <w:sz w:val="20"/>
              </w:rPr>
              <w:t>32</w:t>
            </w:r>
            <w:r w:rsidR="003B3054">
              <w:rPr>
                <w:sz w:val="20"/>
              </w:rPr>
              <w:t>.0</w:t>
            </w:r>
          </w:p>
        </w:tc>
        <w:tc>
          <w:tcPr>
            <w:tcW w:w="1162" w:type="dxa"/>
            <w:tcBorders>
              <w:top w:val="nil"/>
              <w:left w:val="single" w:sz="4" w:space="0" w:color="auto"/>
              <w:bottom w:val="single" w:sz="4" w:space="0" w:color="auto"/>
              <w:right w:val="single" w:sz="4" w:space="0" w:color="auto"/>
            </w:tcBorders>
            <w:vAlign w:val="center"/>
            <w:hideMark/>
          </w:tcPr>
          <w:p w14:paraId="4B9E5018" w14:textId="4FA5909E" w:rsidR="00EB2B84" w:rsidRDefault="00EB2B84">
            <w:pPr>
              <w:jc w:val="center"/>
              <w:rPr>
                <w:rFonts w:cs="Arial"/>
                <w:color w:val="000000"/>
                <w:sz w:val="20"/>
                <w:highlight w:val="yellow"/>
              </w:rPr>
            </w:pPr>
            <w:r>
              <w:rPr>
                <w:color w:val="000000"/>
                <w:sz w:val="20"/>
              </w:rPr>
              <w:t>48.5</w:t>
            </w:r>
          </w:p>
        </w:tc>
        <w:tc>
          <w:tcPr>
            <w:tcW w:w="1290" w:type="dxa"/>
            <w:tcBorders>
              <w:top w:val="nil"/>
              <w:left w:val="single" w:sz="4" w:space="0" w:color="auto"/>
              <w:bottom w:val="single" w:sz="4" w:space="0" w:color="auto"/>
              <w:right w:val="single" w:sz="4" w:space="0" w:color="auto"/>
            </w:tcBorders>
            <w:vAlign w:val="center"/>
            <w:hideMark/>
          </w:tcPr>
          <w:p w14:paraId="13737962" w14:textId="1DA9E0AE" w:rsidR="00EB2B84" w:rsidRDefault="00EB2B84">
            <w:pPr>
              <w:jc w:val="center"/>
              <w:rPr>
                <w:rFonts w:cs="Arial"/>
                <w:color w:val="000000"/>
                <w:sz w:val="20"/>
                <w:highlight w:val="yellow"/>
              </w:rPr>
            </w:pPr>
            <w:r>
              <w:rPr>
                <w:color w:val="000000"/>
                <w:sz w:val="20"/>
              </w:rPr>
              <w:t>45.6</w:t>
            </w:r>
          </w:p>
        </w:tc>
      </w:tr>
    </w:tbl>
    <w:p w14:paraId="51EA667B" w14:textId="77777777" w:rsidR="00EB2B84" w:rsidRDefault="00EB2B84" w:rsidP="00EB2B84">
      <w:pPr>
        <w:spacing w:before="60"/>
        <w:rPr>
          <w:color w:val="000000"/>
          <w:sz w:val="16"/>
          <w:szCs w:val="16"/>
        </w:rPr>
      </w:pPr>
      <w:r>
        <w:rPr>
          <w:color w:val="000000"/>
          <w:sz w:val="16"/>
          <w:szCs w:val="16"/>
        </w:rPr>
        <w:t>ND = not detected (analyte not detected at the indicated method detection limit (MDL)).</w:t>
      </w:r>
    </w:p>
    <w:p w14:paraId="286A5480" w14:textId="77777777" w:rsidR="00EB2B84" w:rsidRDefault="00EB2B84" w:rsidP="00EB2B84">
      <w:pPr>
        <w:pStyle w:val="AmecfwTablefoot-notes"/>
        <w:rPr>
          <w:rFonts w:eastAsia="Calibri"/>
          <w:szCs w:val="16"/>
        </w:rPr>
      </w:pPr>
      <w:r>
        <w:rPr>
          <w:rFonts w:eastAsia="Calibri"/>
          <w:szCs w:val="16"/>
        </w:rPr>
        <w:t>J- Reported value was detected above the MDL, but below the RL.</w:t>
      </w:r>
    </w:p>
    <w:p w14:paraId="123887D9" w14:textId="77777777" w:rsidR="00EB2B84" w:rsidRDefault="00EB2B84" w:rsidP="00EB2B84">
      <w:pPr>
        <w:autoSpaceDE w:val="0"/>
        <w:autoSpaceDN w:val="0"/>
        <w:adjustRightInd w:val="0"/>
        <w:spacing w:line="240" w:lineRule="auto"/>
        <w:jc w:val="left"/>
        <w:rPr>
          <w:rFonts w:eastAsia="Calibri" w:cs="Arial"/>
          <w:bCs w:val="0"/>
          <w:szCs w:val="16"/>
        </w:rPr>
      </w:pPr>
      <w:r>
        <w:rPr>
          <w:rFonts w:eastAsia="Calibri" w:cs="Arial"/>
          <w:bCs w:val="0"/>
          <w:sz w:val="16"/>
          <w:szCs w:val="16"/>
        </w:rPr>
        <w:t>a - When a concentration was non-detect, the annual average value for compliance purposes was calculated by converting non-detect (ND) values to zero. If the result of the calculated mean was non-zero but below the corresponding MDL, the average value was reported as ND</w:t>
      </w:r>
      <w:r>
        <w:rPr>
          <w:noProof/>
        </w:rPr>
        <w:t>.</w:t>
      </w:r>
    </w:p>
    <w:p w14:paraId="1DC03F0A" w14:textId="77777777" w:rsidR="00EB2B84" w:rsidRDefault="00EB2B84" w:rsidP="00EB2B84">
      <w:pPr>
        <w:pStyle w:val="AmecfwTableName"/>
        <w:spacing w:after="120"/>
      </w:pPr>
      <w:bookmarkStart w:id="57" w:name="_Toc78988418"/>
      <w:bookmarkStart w:id="58" w:name="_Toc79754807"/>
      <w:r>
        <w:lastRenderedPageBreak/>
        <w:t>Table 2</w:t>
      </w:r>
      <w:r>
        <w:noBreakHyphen/>
      </w:r>
      <w:r>
        <w:fldChar w:fldCharType="begin"/>
      </w:r>
      <w:r>
        <w:rPr>
          <w:noProof/>
        </w:rPr>
        <w:instrText xml:space="preserve"> SEQ Table \* ARABIC \s 1 </w:instrText>
      </w:r>
      <w:r>
        <w:fldChar w:fldCharType="separate"/>
      </w:r>
      <w:r>
        <w:rPr>
          <w:noProof/>
        </w:rPr>
        <w:t>7</w:t>
      </w:r>
      <w:r>
        <w:fldChar w:fldCharType="end"/>
      </w:r>
      <w:r>
        <w:t>. Water Quality Event and Annual Loads at Salt Creek at Murrieta Road</w:t>
      </w:r>
      <w:bookmarkEnd w:id="57"/>
      <w:bookmarkEnd w:id="58"/>
    </w:p>
    <w:tbl>
      <w:tblPr>
        <w:tblW w:w="8325" w:type="dxa"/>
        <w:jc w:val="center"/>
        <w:tblLayout w:type="fixed"/>
        <w:tblLook w:val="04A0" w:firstRow="1" w:lastRow="0" w:firstColumn="1" w:lastColumn="0" w:noHBand="0" w:noVBand="1"/>
      </w:tblPr>
      <w:tblGrid>
        <w:gridCol w:w="2909"/>
        <w:gridCol w:w="810"/>
        <w:gridCol w:w="1531"/>
        <w:gridCol w:w="1486"/>
        <w:gridCol w:w="1589"/>
      </w:tblGrid>
      <w:tr w:rsidR="00EB2B84" w14:paraId="4EB60228" w14:textId="77777777" w:rsidTr="00EB2B84">
        <w:trPr>
          <w:cantSplit/>
          <w:tblHeader/>
          <w:jc w:val="center"/>
        </w:trPr>
        <w:tc>
          <w:tcPr>
            <w:tcW w:w="2908" w:type="dxa"/>
            <w:tcBorders>
              <w:top w:val="single" w:sz="4" w:space="0" w:color="auto"/>
              <w:left w:val="single" w:sz="4" w:space="0" w:color="auto"/>
              <w:bottom w:val="single" w:sz="4" w:space="0" w:color="000000"/>
              <w:right w:val="single" w:sz="4" w:space="0" w:color="FFFFFF" w:themeColor="background1"/>
            </w:tcBorders>
            <w:shd w:val="clear" w:color="auto" w:fill="1F3864" w:themeFill="accent5" w:themeFillShade="80"/>
            <w:noWrap/>
            <w:vAlign w:val="center"/>
            <w:hideMark/>
          </w:tcPr>
          <w:p w14:paraId="733F26BD" w14:textId="77777777" w:rsidR="00EB2B84" w:rsidRDefault="00EB2B84">
            <w:pPr>
              <w:jc w:val="center"/>
              <w:rPr>
                <w:rFonts w:cs="Arial"/>
                <w:b/>
                <w:bCs w:val="0"/>
                <w:color w:val="FFFFFF"/>
                <w:sz w:val="20"/>
              </w:rPr>
            </w:pPr>
            <w:r>
              <w:rPr>
                <w:rFonts w:cs="Arial"/>
                <w:b/>
                <w:bCs w:val="0"/>
                <w:color w:val="FFFFFF"/>
                <w:sz w:val="20"/>
              </w:rPr>
              <w:t>Analyte</w:t>
            </w:r>
          </w:p>
        </w:tc>
        <w:tc>
          <w:tcPr>
            <w:tcW w:w="8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58BE2522" w14:textId="77777777" w:rsidR="00EB2B84" w:rsidRDefault="00EB2B84">
            <w:pPr>
              <w:jc w:val="center"/>
              <w:rPr>
                <w:rFonts w:cs="Arial"/>
                <w:b/>
                <w:bCs w:val="0"/>
                <w:color w:val="FFFFFF"/>
                <w:sz w:val="20"/>
              </w:rPr>
            </w:pPr>
            <w:r>
              <w:rPr>
                <w:rFonts w:cs="Arial"/>
                <w:b/>
                <w:bCs w:val="0"/>
                <w:color w:val="FFFFFF"/>
                <w:sz w:val="20"/>
              </w:rPr>
              <w:t>Units</w:t>
            </w:r>
          </w:p>
        </w:tc>
        <w:tc>
          <w:tcPr>
            <w:tcW w:w="153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11A36897" w14:textId="77777777" w:rsidR="00EB2B84" w:rsidRDefault="00EB2B84">
            <w:pPr>
              <w:jc w:val="center"/>
              <w:rPr>
                <w:rFonts w:cs="Arial"/>
                <w:b/>
                <w:bCs w:val="0"/>
                <w:color w:val="FFFFFF"/>
                <w:sz w:val="20"/>
              </w:rPr>
            </w:pPr>
            <w:r>
              <w:rPr>
                <w:rFonts w:cs="Arial"/>
                <w:b/>
                <w:bCs w:val="0"/>
                <w:color w:val="FFFFFF"/>
                <w:sz w:val="20"/>
              </w:rPr>
              <w:t xml:space="preserve">Load </w:t>
            </w:r>
            <w:r>
              <w:rPr>
                <w:rFonts w:cs="Arial"/>
                <w:b/>
                <w:bCs w:val="0"/>
                <w:color w:val="FFFFFF"/>
                <w:sz w:val="20"/>
              </w:rPr>
              <w:br/>
              <w:t>Event 1</w:t>
            </w:r>
          </w:p>
        </w:tc>
        <w:tc>
          <w:tcPr>
            <w:tcW w:w="14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44F01729" w14:textId="77777777" w:rsidR="00EB2B84" w:rsidRDefault="00EB2B84">
            <w:pPr>
              <w:jc w:val="center"/>
              <w:rPr>
                <w:rFonts w:cs="Arial"/>
                <w:b/>
                <w:bCs w:val="0"/>
                <w:color w:val="FFFFFF"/>
                <w:sz w:val="20"/>
              </w:rPr>
            </w:pPr>
            <w:r>
              <w:rPr>
                <w:rFonts w:cs="Arial"/>
                <w:b/>
                <w:bCs w:val="0"/>
                <w:color w:val="FFFFFF"/>
                <w:sz w:val="20"/>
              </w:rPr>
              <w:t xml:space="preserve">Load </w:t>
            </w:r>
            <w:r>
              <w:rPr>
                <w:rFonts w:cs="Arial"/>
                <w:b/>
                <w:bCs w:val="0"/>
                <w:color w:val="FFFFFF"/>
                <w:sz w:val="20"/>
              </w:rPr>
              <w:br/>
              <w:t>Event 2</w:t>
            </w:r>
          </w:p>
        </w:tc>
        <w:tc>
          <w:tcPr>
            <w:tcW w:w="1588" w:type="dxa"/>
            <w:tcBorders>
              <w:top w:val="single" w:sz="4" w:space="0" w:color="auto"/>
              <w:left w:val="single" w:sz="4" w:space="0" w:color="FFFFFF" w:themeColor="background1"/>
              <w:bottom w:val="single" w:sz="4" w:space="0" w:color="auto"/>
              <w:right w:val="single" w:sz="4" w:space="0" w:color="auto"/>
            </w:tcBorders>
            <w:shd w:val="clear" w:color="auto" w:fill="1F3864" w:themeFill="accent5" w:themeFillShade="80"/>
            <w:vAlign w:val="center"/>
            <w:hideMark/>
          </w:tcPr>
          <w:p w14:paraId="49B56379" w14:textId="77777777" w:rsidR="00EB2B84" w:rsidRDefault="00EB2B84">
            <w:pPr>
              <w:jc w:val="center"/>
              <w:rPr>
                <w:rFonts w:cs="Arial"/>
                <w:b/>
                <w:bCs w:val="0"/>
                <w:color w:val="FFFFFF"/>
                <w:sz w:val="20"/>
              </w:rPr>
            </w:pPr>
            <w:r>
              <w:rPr>
                <w:rFonts w:cs="Arial"/>
                <w:b/>
                <w:bCs w:val="0"/>
                <w:color w:val="FFFFFF"/>
                <w:sz w:val="20"/>
              </w:rPr>
              <w:t>Annual Load</w:t>
            </w:r>
          </w:p>
        </w:tc>
      </w:tr>
      <w:tr w:rsidR="00EB2B84" w14:paraId="74775DD4"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377D9345" w14:textId="77777777" w:rsidR="00EB2B84" w:rsidRDefault="00EB2B84">
            <w:pPr>
              <w:jc w:val="center"/>
              <w:rPr>
                <w:rFonts w:cs="Arial"/>
                <w:color w:val="000000"/>
                <w:sz w:val="20"/>
              </w:rPr>
            </w:pPr>
            <w:r>
              <w:rPr>
                <w:rFonts w:cs="Arial"/>
                <w:color w:val="000000"/>
                <w:sz w:val="20"/>
              </w:rPr>
              <w:t>Ammonia-Nitrogen</w:t>
            </w:r>
          </w:p>
        </w:tc>
        <w:tc>
          <w:tcPr>
            <w:tcW w:w="810" w:type="dxa"/>
            <w:tcBorders>
              <w:top w:val="nil"/>
              <w:left w:val="nil"/>
              <w:bottom w:val="single" w:sz="4" w:space="0" w:color="auto"/>
              <w:right w:val="single" w:sz="4" w:space="0" w:color="auto"/>
            </w:tcBorders>
            <w:vAlign w:val="center"/>
            <w:hideMark/>
          </w:tcPr>
          <w:p w14:paraId="678796A1"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57AA9327" w14:textId="77777777" w:rsidR="00EB2B84" w:rsidRDefault="00EB2B84">
            <w:pPr>
              <w:jc w:val="center"/>
              <w:rPr>
                <w:color w:val="000000"/>
                <w:sz w:val="20"/>
                <w:highlight w:val="yellow"/>
              </w:rPr>
            </w:pPr>
            <w:r>
              <w:rPr>
                <w:color w:val="000000"/>
                <w:sz w:val="20"/>
              </w:rPr>
              <w:t xml:space="preserve">69 </w:t>
            </w:r>
          </w:p>
        </w:tc>
        <w:tc>
          <w:tcPr>
            <w:tcW w:w="1485" w:type="dxa"/>
            <w:tcBorders>
              <w:top w:val="nil"/>
              <w:left w:val="nil"/>
              <w:bottom w:val="single" w:sz="4" w:space="0" w:color="auto"/>
              <w:right w:val="single" w:sz="4" w:space="0" w:color="auto"/>
            </w:tcBorders>
            <w:vAlign w:val="bottom"/>
            <w:hideMark/>
          </w:tcPr>
          <w:p w14:paraId="45DC11E4" w14:textId="77777777" w:rsidR="00EB2B84" w:rsidRDefault="00EB2B84">
            <w:pPr>
              <w:jc w:val="center"/>
              <w:rPr>
                <w:color w:val="000000"/>
                <w:sz w:val="20"/>
                <w:highlight w:val="yellow"/>
              </w:rPr>
            </w:pPr>
            <w:r>
              <w:rPr>
                <w:color w:val="000000"/>
                <w:sz w:val="20"/>
              </w:rPr>
              <w:t xml:space="preserve">35 </w:t>
            </w:r>
          </w:p>
        </w:tc>
        <w:tc>
          <w:tcPr>
            <w:tcW w:w="1588" w:type="dxa"/>
            <w:tcBorders>
              <w:top w:val="nil"/>
              <w:left w:val="single" w:sz="4" w:space="0" w:color="auto"/>
              <w:bottom w:val="single" w:sz="4" w:space="0" w:color="auto"/>
              <w:right w:val="single" w:sz="4" w:space="0" w:color="auto"/>
            </w:tcBorders>
            <w:vAlign w:val="bottom"/>
            <w:hideMark/>
          </w:tcPr>
          <w:p w14:paraId="26A71FB0" w14:textId="77777777" w:rsidR="00EB2B84" w:rsidRDefault="00EB2B84">
            <w:pPr>
              <w:jc w:val="center"/>
              <w:rPr>
                <w:color w:val="000000"/>
                <w:sz w:val="20"/>
                <w:highlight w:val="yellow"/>
              </w:rPr>
            </w:pPr>
            <w:r>
              <w:rPr>
                <w:color w:val="000000"/>
                <w:sz w:val="20"/>
              </w:rPr>
              <w:t xml:space="preserve">181 </w:t>
            </w:r>
          </w:p>
        </w:tc>
      </w:tr>
      <w:tr w:rsidR="00EB2B84" w14:paraId="7E69BF41"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noWrap/>
            <w:vAlign w:val="center"/>
            <w:hideMark/>
          </w:tcPr>
          <w:p w14:paraId="22578561" w14:textId="77777777" w:rsidR="00EB2B84" w:rsidRDefault="00EB2B84">
            <w:pPr>
              <w:jc w:val="center"/>
              <w:rPr>
                <w:rFonts w:cs="Arial"/>
                <w:color w:val="000000"/>
                <w:sz w:val="20"/>
              </w:rPr>
            </w:pPr>
            <w:r>
              <w:rPr>
                <w:rFonts w:cs="Arial"/>
                <w:color w:val="000000"/>
                <w:sz w:val="20"/>
              </w:rPr>
              <w:t>Chemical Oxygen Demand</w:t>
            </w:r>
          </w:p>
        </w:tc>
        <w:tc>
          <w:tcPr>
            <w:tcW w:w="810" w:type="dxa"/>
            <w:tcBorders>
              <w:top w:val="nil"/>
              <w:left w:val="nil"/>
              <w:bottom w:val="single" w:sz="4" w:space="0" w:color="auto"/>
              <w:right w:val="single" w:sz="4" w:space="0" w:color="auto"/>
            </w:tcBorders>
            <w:vAlign w:val="center"/>
            <w:hideMark/>
          </w:tcPr>
          <w:p w14:paraId="12A49B5B"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4FE89F9D" w14:textId="77777777" w:rsidR="00EB2B84" w:rsidRDefault="00EB2B84">
            <w:pPr>
              <w:jc w:val="center"/>
              <w:rPr>
                <w:color w:val="000000"/>
                <w:sz w:val="20"/>
                <w:highlight w:val="yellow"/>
              </w:rPr>
            </w:pPr>
            <w:r>
              <w:rPr>
                <w:color w:val="000000"/>
                <w:sz w:val="20"/>
              </w:rPr>
              <w:t xml:space="preserve">12,688 </w:t>
            </w:r>
          </w:p>
        </w:tc>
        <w:tc>
          <w:tcPr>
            <w:tcW w:w="1485" w:type="dxa"/>
            <w:tcBorders>
              <w:top w:val="nil"/>
              <w:left w:val="nil"/>
              <w:bottom w:val="single" w:sz="4" w:space="0" w:color="auto"/>
              <w:right w:val="single" w:sz="4" w:space="0" w:color="auto"/>
            </w:tcBorders>
            <w:vAlign w:val="bottom"/>
            <w:hideMark/>
          </w:tcPr>
          <w:p w14:paraId="2A4034A9" w14:textId="77777777" w:rsidR="00EB2B84" w:rsidRDefault="00EB2B84">
            <w:pPr>
              <w:jc w:val="center"/>
              <w:rPr>
                <w:color w:val="000000"/>
                <w:sz w:val="20"/>
                <w:highlight w:val="yellow"/>
              </w:rPr>
            </w:pPr>
            <w:r>
              <w:rPr>
                <w:color w:val="000000"/>
                <w:sz w:val="20"/>
              </w:rPr>
              <w:t xml:space="preserve">9,302 </w:t>
            </w:r>
          </w:p>
        </w:tc>
        <w:tc>
          <w:tcPr>
            <w:tcW w:w="1588" w:type="dxa"/>
            <w:tcBorders>
              <w:top w:val="nil"/>
              <w:left w:val="single" w:sz="4" w:space="0" w:color="auto"/>
              <w:bottom w:val="single" w:sz="4" w:space="0" w:color="auto"/>
              <w:right w:val="single" w:sz="4" w:space="0" w:color="auto"/>
            </w:tcBorders>
            <w:vAlign w:val="bottom"/>
            <w:hideMark/>
          </w:tcPr>
          <w:p w14:paraId="7C30FD13" w14:textId="77777777" w:rsidR="00EB2B84" w:rsidRDefault="00EB2B84">
            <w:pPr>
              <w:jc w:val="center"/>
              <w:rPr>
                <w:color w:val="000000"/>
                <w:sz w:val="20"/>
                <w:highlight w:val="yellow"/>
              </w:rPr>
            </w:pPr>
            <w:r>
              <w:rPr>
                <w:color w:val="000000"/>
                <w:sz w:val="20"/>
              </w:rPr>
              <w:t xml:space="preserve">39,038 </w:t>
            </w:r>
          </w:p>
        </w:tc>
      </w:tr>
      <w:tr w:rsidR="00EB2B84" w14:paraId="57D6814A"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39DB1C78" w14:textId="77777777" w:rsidR="00EB2B84" w:rsidRDefault="00EB2B84">
            <w:pPr>
              <w:jc w:val="center"/>
              <w:rPr>
                <w:rFonts w:cs="Arial"/>
                <w:color w:val="000000"/>
                <w:sz w:val="20"/>
              </w:rPr>
            </w:pPr>
            <w:r>
              <w:rPr>
                <w:rFonts w:cs="Arial"/>
                <w:color w:val="000000"/>
                <w:sz w:val="20"/>
              </w:rPr>
              <w:t>Kjeldahl Nitrogen</w:t>
            </w:r>
          </w:p>
        </w:tc>
        <w:tc>
          <w:tcPr>
            <w:tcW w:w="810" w:type="dxa"/>
            <w:tcBorders>
              <w:top w:val="nil"/>
              <w:left w:val="nil"/>
              <w:bottom w:val="single" w:sz="4" w:space="0" w:color="auto"/>
              <w:right w:val="single" w:sz="4" w:space="0" w:color="auto"/>
            </w:tcBorders>
            <w:vAlign w:val="center"/>
            <w:hideMark/>
          </w:tcPr>
          <w:p w14:paraId="25E00B2D"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1F198030" w14:textId="77777777" w:rsidR="00EB2B84" w:rsidRDefault="00EB2B84">
            <w:pPr>
              <w:jc w:val="center"/>
              <w:rPr>
                <w:color w:val="000000"/>
                <w:sz w:val="20"/>
                <w:highlight w:val="yellow"/>
              </w:rPr>
            </w:pPr>
            <w:r>
              <w:rPr>
                <w:color w:val="000000"/>
                <w:sz w:val="20"/>
              </w:rPr>
              <w:t xml:space="preserve">617 </w:t>
            </w:r>
          </w:p>
        </w:tc>
        <w:tc>
          <w:tcPr>
            <w:tcW w:w="1485" w:type="dxa"/>
            <w:tcBorders>
              <w:top w:val="nil"/>
              <w:left w:val="nil"/>
              <w:bottom w:val="single" w:sz="4" w:space="0" w:color="auto"/>
              <w:right w:val="single" w:sz="4" w:space="0" w:color="auto"/>
            </w:tcBorders>
            <w:vAlign w:val="bottom"/>
            <w:hideMark/>
          </w:tcPr>
          <w:p w14:paraId="305765D0" w14:textId="77777777" w:rsidR="00EB2B84" w:rsidRDefault="00EB2B84">
            <w:pPr>
              <w:jc w:val="center"/>
              <w:rPr>
                <w:color w:val="000000"/>
                <w:sz w:val="20"/>
                <w:highlight w:val="yellow"/>
              </w:rPr>
            </w:pPr>
            <w:r>
              <w:rPr>
                <w:color w:val="000000"/>
                <w:sz w:val="20"/>
              </w:rPr>
              <w:t xml:space="preserve">190 </w:t>
            </w:r>
          </w:p>
        </w:tc>
        <w:tc>
          <w:tcPr>
            <w:tcW w:w="1588" w:type="dxa"/>
            <w:tcBorders>
              <w:top w:val="nil"/>
              <w:left w:val="single" w:sz="4" w:space="0" w:color="auto"/>
              <w:bottom w:val="single" w:sz="4" w:space="0" w:color="auto"/>
              <w:right w:val="single" w:sz="4" w:space="0" w:color="auto"/>
            </w:tcBorders>
            <w:vAlign w:val="bottom"/>
            <w:hideMark/>
          </w:tcPr>
          <w:p w14:paraId="23E9B521" w14:textId="77777777" w:rsidR="00EB2B84" w:rsidRDefault="00EB2B84">
            <w:pPr>
              <w:jc w:val="center"/>
              <w:rPr>
                <w:color w:val="000000"/>
                <w:sz w:val="20"/>
                <w:highlight w:val="yellow"/>
              </w:rPr>
            </w:pPr>
            <w:r>
              <w:rPr>
                <w:color w:val="000000"/>
                <w:sz w:val="20"/>
              </w:rPr>
              <w:t xml:space="preserve">1,373 </w:t>
            </w:r>
          </w:p>
        </w:tc>
      </w:tr>
      <w:tr w:rsidR="00EB2B84" w14:paraId="21DB712A"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5B2AC69A" w14:textId="77777777" w:rsidR="00EB2B84" w:rsidRDefault="00EB2B84">
            <w:pPr>
              <w:jc w:val="center"/>
              <w:rPr>
                <w:rFonts w:cs="Arial"/>
                <w:color w:val="000000"/>
                <w:sz w:val="20"/>
              </w:rPr>
            </w:pPr>
            <w:r>
              <w:rPr>
                <w:rFonts w:cs="Arial"/>
                <w:color w:val="000000"/>
                <w:sz w:val="20"/>
              </w:rPr>
              <w:t>Nitrate as N</w:t>
            </w:r>
          </w:p>
        </w:tc>
        <w:tc>
          <w:tcPr>
            <w:tcW w:w="810" w:type="dxa"/>
            <w:tcBorders>
              <w:top w:val="nil"/>
              <w:left w:val="nil"/>
              <w:bottom w:val="single" w:sz="4" w:space="0" w:color="auto"/>
              <w:right w:val="single" w:sz="4" w:space="0" w:color="auto"/>
            </w:tcBorders>
            <w:vAlign w:val="center"/>
            <w:hideMark/>
          </w:tcPr>
          <w:p w14:paraId="1311F02B"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32375C84" w14:textId="77777777" w:rsidR="00EB2B84" w:rsidRDefault="00EB2B84">
            <w:pPr>
              <w:jc w:val="center"/>
              <w:rPr>
                <w:color w:val="000000"/>
                <w:sz w:val="20"/>
                <w:highlight w:val="yellow"/>
              </w:rPr>
            </w:pPr>
            <w:r>
              <w:rPr>
                <w:color w:val="000000"/>
                <w:sz w:val="20"/>
              </w:rPr>
              <w:t xml:space="preserve">195 </w:t>
            </w:r>
          </w:p>
        </w:tc>
        <w:tc>
          <w:tcPr>
            <w:tcW w:w="1485" w:type="dxa"/>
            <w:tcBorders>
              <w:top w:val="nil"/>
              <w:left w:val="nil"/>
              <w:bottom w:val="single" w:sz="4" w:space="0" w:color="auto"/>
              <w:right w:val="single" w:sz="4" w:space="0" w:color="auto"/>
            </w:tcBorders>
            <w:vAlign w:val="bottom"/>
            <w:hideMark/>
          </w:tcPr>
          <w:p w14:paraId="10E504F4" w14:textId="77777777" w:rsidR="00EB2B84" w:rsidRDefault="00EB2B84">
            <w:pPr>
              <w:jc w:val="center"/>
              <w:rPr>
                <w:color w:val="000000"/>
                <w:sz w:val="20"/>
                <w:highlight w:val="yellow"/>
              </w:rPr>
            </w:pPr>
            <w:r>
              <w:rPr>
                <w:color w:val="000000"/>
                <w:sz w:val="20"/>
              </w:rPr>
              <w:t xml:space="preserve">103 </w:t>
            </w:r>
          </w:p>
        </w:tc>
        <w:tc>
          <w:tcPr>
            <w:tcW w:w="1588" w:type="dxa"/>
            <w:tcBorders>
              <w:top w:val="nil"/>
              <w:left w:val="single" w:sz="4" w:space="0" w:color="auto"/>
              <w:bottom w:val="single" w:sz="4" w:space="0" w:color="auto"/>
              <w:right w:val="single" w:sz="4" w:space="0" w:color="auto"/>
            </w:tcBorders>
            <w:vAlign w:val="bottom"/>
            <w:hideMark/>
          </w:tcPr>
          <w:p w14:paraId="3CFBC5AE" w14:textId="77777777" w:rsidR="00EB2B84" w:rsidRDefault="00EB2B84">
            <w:pPr>
              <w:jc w:val="center"/>
              <w:rPr>
                <w:color w:val="000000"/>
                <w:sz w:val="20"/>
                <w:highlight w:val="yellow"/>
              </w:rPr>
            </w:pPr>
            <w:r>
              <w:rPr>
                <w:color w:val="000000"/>
                <w:sz w:val="20"/>
              </w:rPr>
              <w:t xml:space="preserve">521 </w:t>
            </w:r>
          </w:p>
        </w:tc>
      </w:tr>
      <w:tr w:rsidR="00EB2B84" w14:paraId="7AC91D26"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7A9120A3" w14:textId="77777777" w:rsidR="00EB2B84" w:rsidRDefault="00EB2B84">
            <w:pPr>
              <w:jc w:val="center"/>
              <w:rPr>
                <w:rFonts w:cs="Arial"/>
                <w:color w:val="000000"/>
                <w:sz w:val="20"/>
              </w:rPr>
            </w:pPr>
            <w:r>
              <w:rPr>
                <w:rFonts w:cs="Arial"/>
                <w:color w:val="000000"/>
                <w:sz w:val="20"/>
              </w:rPr>
              <w:t>Nitrite as N</w:t>
            </w:r>
          </w:p>
        </w:tc>
        <w:tc>
          <w:tcPr>
            <w:tcW w:w="810" w:type="dxa"/>
            <w:tcBorders>
              <w:top w:val="nil"/>
              <w:left w:val="nil"/>
              <w:bottom w:val="single" w:sz="4" w:space="0" w:color="auto"/>
              <w:right w:val="single" w:sz="4" w:space="0" w:color="auto"/>
            </w:tcBorders>
            <w:vAlign w:val="center"/>
            <w:hideMark/>
          </w:tcPr>
          <w:p w14:paraId="2C9DF8E3"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4361F70E" w14:textId="77777777" w:rsidR="00EB2B84" w:rsidRDefault="00EB2B84">
            <w:pPr>
              <w:jc w:val="center"/>
              <w:rPr>
                <w:color w:val="000000"/>
                <w:sz w:val="20"/>
                <w:highlight w:val="yellow"/>
              </w:rPr>
            </w:pPr>
            <w:r>
              <w:rPr>
                <w:color w:val="000000"/>
                <w:sz w:val="20"/>
              </w:rPr>
              <w:t>0</w:t>
            </w:r>
            <w:r>
              <w:rPr>
                <w:color w:val="000000"/>
                <w:sz w:val="20"/>
                <w:vertAlign w:val="superscript"/>
              </w:rPr>
              <w:t xml:space="preserve">a </w:t>
            </w:r>
            <w:r>
              <w:rPr>
                <w:color w:val="000000"/>
                <w:sz w:val="20"/>
              </w:rPr>
              <w:t xml:space="preserve">  </w:t>
            </w:r>
          </w:p>
        </w:tc>
        <w:tc>
          <w:tcPr>
            <w:tcW w:w="1485" w:type="dxa"/>
            <w:tcBorders>
              <w:top w:val="nil"/>
              <w:left w:val="nil"/>
              <w:bottom w:val="single" w:sz="4" w:space="0" w:color="auto"/>
              <w:right w:val="single" w:sz="4" w:space="0" w:color="auto"/>
            </w:tcBorders>
            <w:vAlign w:val="bottom"/>
            <w:hideMark/>
          </w:tcPr>
          <w:p w14:paraId="204F9EB7" w14:textId="77777777" w:rsidR="00EB2B84" w:rsidRDefault="00EB2B84">
            <w:pPr>
              <w:jc w:val="center"/>
              <w:rPr>
                <w:color w:val="000000"/>
                <w:sz w:val="20"/>
                <w:highlight w:val="yellow"/>
              </w:rPr>
            </w:pPr>
            <w:r>
              <w:rPr>
                <w:color w:val="000000"/>
                <w:sz w:val="20"/>
              </w:rPr>
              <w:t>0</w:t>
            </w:r>
            <w:r>
              <w:rPr>
                <w:color w:val="000000"/>
                <w:sz w:val="20"/>
                <w:vertAlign w:val="superscript"/>
              </w:rPr>
              <w:t>a</w:t>
            </w:r>
          </w:p>
        </w:tc>
        <w:tc>
          <w:tcPr>
            <w:tcW w:w="1588" w:type="dxa"/>
            <w:tcBorders>
              <w:top w:val="nil"/>
              <w:left w:val="single" w:sz="4" w:space="0" w:color="auto"/>
              <w:bottom w:val="single" w:sz="4" w:space="0" w:color="auto"/>
              <w:right w:val="single" w:sz="4" w:space="0" w:color="auto"/>
            </w:tcBorders>
            <w:vAlign w:val="bottom"/>
            <w:hideMark/>
          </w:tcPr>
          <w:p w14:paraId="2988A906" w14:textId="77777777" w:rsidR="00EB2B84" w:rsidRDefault="00EB2B84">
            <w:pPr>
              <w:jc w:val="center"/>
              <w:rPr>
                <w:color w:val="000000"/>
                <w:sz w:val="20"/>
                <w:highlight w:val="yellow"/>
              </w:rPr>
            </w:pPr>
            <w:r>
              <w:rPr>
                <w:color w:val="000000"/>
                <w:sz w:val="20"/>
              </w:rPr>
              <w:t>0</w:t>
            </w:r>
            <w:r>
              <w:rPr>
                <w:color w:val="000000"/>
                <w:sz w:val="20"/>
                <w:vertAlign w:val="superscript"/>
              </w:rPr>
              <w:t>a</w:t>
            </w:r>
          </w:p>
        </w:tc>
      </w:tr>
      <w:tr w:rsidR="00EB2B84" w14:paraId="5A42BCE2"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10703012" w14:textId="77777777" w:rsidR="00EB2B84" w:rsidRDefault="00EB2B84">
            <w:pPr>
              <w:jc w:val="center"/>
              <w:rPr>
                <w:rFonts w:cs="Arial"/>
                <w:color w:val="000000"/>
                <w:sz w:val="20"/>
              </w:rPr>
            </w:pPr>
            <w:r>
              <w:rPr>
                <w:rFonts w:cs="Arial"/>
                <w:color w:val="000000"/>
                <w:sz w:val="20"/>
              </w:rPr>
              <w:t>Organic Nitrogen</w:t>
            </w:r>
          </w:p>
        </w:tc>
        <w:tc>
          <w:tcPr>
            <w:tcW w:w="810" w:type="dxa"/>
            <w:tcBorders>
              <w:top w:val="nil"/>
              <w:left w:val="nil"/>
              <w:bottom w:val="single" w:sz="4" w:space="0" w:color="auto"/>
              <w:right w:val="single" w:sz="4" w:space="0" w:color="auto"/>
            </w:tcBorders>
            <w:vAlign w:val="center"/>
            <w:hideMark/>
          </w:tcPr>
          <w:p w14:paraId="3AF0E05B"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45DBD747" w14:textId="77777777" w:rsidR="00EB2B84" w:rsidRDefault="00EB2B84">
            <w:pPr>
              <w:jc w:val="center"/>
              <w:rPr>
                <w:color w:val="000000"/>
                <w:sz w:val="20"/>
                <w:highlight w:val="yellow"/>
              </w:rPr>
            </w:pPr>
            <w:r>
              <w:rPr>
                <w:color w:val="000000"/>
                <w:sz w:val="20"/>
              </w:rPr>
              <w:t xml:space="preserve">549 </w:t>
            </w:r>
          </w:p>
        </w:tc>
        <w:tc>
          <w:tcPr>
            <w:tcW w:w="1485" w:type="dxa"/>
            <w:tcBorders>
              <w:top w:val="nil"/>
              <w:left w:val="nil"/>
              <w:bottom w:val="single" w:sz="4" w:space="0" w:color="auto"/>
              <w:right w:val="single" w:sz="4" w:space="0" w:color="auto"/>
            </w:tcBorders>
            <w:vAlign w:val="bottom"/>
            <w:hideMark/>
          </w:tcPr>
          <w:p w14:paraId="1DDE9EEE" w14:textId="77777777" w:rsidR="00EB2B84" w:rsidRDefault="00EB2B84">
            <w:pPr>
              <w:jc w:val="center"/>
              <w:rPr>
                <w:color w:val="000000"/>
                <w:sz w:val="20"/>
                <w:highlight w:val="yellow"/>
              </w:rPr>
            </w:pPr>
            <w:r>
              <w:rPr>
                <w:color w:val="000000"/>
                <w:sz w:val="20"/>
              </w:rPr>
              <w:t xml:space="preserve">157 </w:t>
            </w:r>
          </w:p>
        </w:tc>
        <w:tc>
          <w:tcPr>
            <w:tcW w:w="1588" w:type="dxa"/>
            <w:tcBorders>
              <w:top w:val="nil"/>
              <w:left w:val="single" w:sz="4" w:space="0" w:color="auto"/>
              <w:bottom w:val="single" w:sz="4" w:space="0" w:color="auto"/>
              <w:right w:val="single" w:sz="4" w:space="0" w:color="auto"/>
            </w:tcBorders>
            <w:vAlign w:val="bottom"/>
            <w:hideMark/>
          </w:tcPr>
          <w:p w14:paraId="0083C5AA" w14:textId="77777777" w:rsidR="00EB2B84" w:rsidRDefault="00EB2B84">
            <w:pPr>
              <w:jc w:val="center"/>
              <w:rPr>
                <w:color w:val="000000"/>
                <w:sz w:val="20"/>
                <w:highlight w:val="yellow"/>
              </w:rPr>
            </w:pPr>
            <w:r>
              <w:rPr>
                <w:color w:val="000000"/>
                <w:sz w:val="20"/>
              </w:rPr>
              <w:t xml:space="preserve">1,196 </w:t>
            </w:r>
          </w:p>
        </w:tc>
      </w:tr>
      <w:tr w:rsidR="00EB2B84" w14:paraId="2ABF90C8"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4D5517CC" w14:textId="77777777" w:rsidR="00EB2B84" w:rsidRDefault="00EB2B84">
            <w:pPr>
              <w:jc w:val="center"/>
              <w:rPr>
                <w:rFonts w:cs="Arial"/>
                <w:color w:val="000000"/>
                <w:sz w:val="20"/>
              </w:rPr>
            </w:pPr>
            <w:r>
              <w:rPr>
                <w:rFonts w:cs="Arial"/>
                <w:color w:val="000000"/>
                <w:sz w:val="20"/>
              </w:rPr>
              <w:t>Total Nitrogen</w:t>
            </w:r>
          </w:p>
        </w:tc>
        <w:tc>
          <w:tcPr>
            <w:tcW w:w="810" w:type="dxa"/>
            <w:tcBorders>
              <w:top w:val="nil"/>
              <w:left w:val="nil"/>
              <w:bottom w:val="single" w:sz="4" w:space="0" w:color="auto"/>
              <w:right w:val="single" w:sz="4" w:space="0" w:color="auto"/>
            </w:tcBorders>
            <w:vAlign w:val="center"/>
            <w:hideMark/>
          </w:tcPr>
          <w:p w14:paraId="547ECF6A"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1FE7FB56" w14:textId="77777777" w:rsidR="00EB2B84" w:rsidRDefault="00EB2B84">
            <w:pPr>
              <w:jc w:val="center"/>
              <w:rPr>
                <w:color w:val="000000"/>
                <w:sz w:val="20"/>
                <w:highlight w:val="yellow"/>
              </w:rPr>
            </w:pPr>
            <w:r>
              <w:rPr>
                <w:color w:val="000000"/>
                <w:sz w:val="20"/>
              </w:rPr>
              <w:t xml:space="preserve">823 </w:t>
            </w:r>
          </w:p>
        </w:tc>
        <w:tc>
          <w:tcPr>
            <w:tcW w:w="1485" w:type="dxa"/>
            <w:tcBorders>
              <w:top w:val="nil"/>
              <w:left w:val="nil"/>
              <w:bottom w:val="single" w:sz="4" w:space="0" w:color="auto"/>
              <w:right w:val="single" w:sz="4" w:space="0" w:color="auto"/>
            </w:tcBorders>
            <w:vAlign w:val="bottom"/>
            <w:hideMark/>
          </w:tcPr>
          <w:p w14:paraId="21A1E650" w14:textId="77777777" w:rsidR="00EB2B84" w:rsidRDefault="00EB2B84">
            <w:pPr>
              <w:jc w:val="center"/>
              <w:rPr>
                <w:color w:val="000000"/>
                <w:sz w:val="20"/>
                <w:highlight w:val="yellow"/>
              </w:rPr>
            </w:pPr>
            <w:r>
              <w:rPr>
                <w:color w:val="000000"/>
                <w:sz w:val="20"/>
              </w:rPr>
              <w:t xml:space="preserve">289 </w:t>
            </w:r>
          </w:p>
        </w:tc>
        <w:tc>
          <w:tcPr>
            <w:tcW w:w="1588" w:type="dxa"/>
            <w:tcBorders>
              <w:top w:val="nil"/>
              <w:left w:val="single" w:sz="4" w:space="0" w:color="auto"/>
              <w:bottom w:val="single" w:sz="4" w:space="0" w:color="auto"/>
              <w:right w:val="single" w:sz="4" w:space="0" w:color="auto"/>
            </w:tcBorders>
            <w:vAlign w:val="bottom"/>
            <w:hideMark/>
          </w:tcPr>
          <w:p w14:paraId="5B0D5D42" w14:textId="77777777" w:rsidR="00EB2B84" w:rsidRDefault="00EB2B84">
            <w:pPr>
              <w:jc w:val="center"/>
              <w:rPr>
                <w:color w:val="000000"/>
                <w:sz w:val="20"/>
                <w:highlight w:val="yellow"/>
              </w:rPr>
            </w:pPr>
            <w:r>
              <w:rPr>
                <w:color w:val="000000"/>
                <w:sz w:val="20"/>
              </w:rPr>
              <w:t xml:space="preserve">1,902 </w:t>
            </w:r>
          </w:p>
        </w:tc>
      </w:tr>
      <w:tr w:rsidR="00EB2B84" w14:paraId="7E6DD732"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12222067" w14:textId="77777777" w:rsidR="00EB2B84" w:rsidRDefault="00EB2B84">
            <w:pPr>
              <w:jc w:val="center"/>
              <w:rPr>
                <w:rFonts w:cs="Arial"/>
                <w:color w:val="000000"/>
                <w:sz w:val="20"/>
              </w:rPr>
            </w:pPr>
            <w:r>
              <w:rPr>
                <w:rFonts w:cs="Arial"/>
                <w:color w:val="000000"/>
                <w:sz w:val="20"/>
              </w:rPr>
              <w:t>Total Phosphorus</w:t>
            </w:r>
          </w:p>
        </w:tc>
        <w:tc>
          <w:tcPr>
            <w:tcW w:w="810" w:type="dxa"/>
            <w:tcBorders>
              <w:top w:val="nil"/>
              <w:left w:val="nil"/>
              <w:bottom w:val="single" w:sz="4" w:space="0" w:color="auto"/>
              <w:right w:val="single" w:sz="4" w:space="0" w:color="auto"/>
            </w:tcBorders>
            <w:vAlign w:val="center"/>
            <w:hideMark/>
          </w:tcPr>
          <w:p w14:paraId="4241B76E"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6E26D0A6" w14:textId="77777777" w:rsidR="00EB2B84" w:rsidRDefault="00EB2B84">
            <w:pPr>
              <w:jc w:val="center"/>
              <w:rPr>
                <w:color w:val="000000"/>
                <w:sz w:val="20"/>
                <w:highlight w:val="yellow"/>
              </w:rPr>
            </w:pPr>
            <w:r>
              <w:rPr>
                <w:color w:val="000000"/>
                <w:sz w:val="20"/>
              </w:rPr>
              <w:t xml:space="preserve">182 </w:t>
            </w:r>
          </w:p>
        </w:tc>
        <w:tc>
          <w:tcPr>
            <w:tcW w:w="1485" w:type="dxa"/>
            <w:tcBorders>
              <w:top w:val="nil"/>
              <w:left w:val="nil"/>
              <w:bottom w:val="single" w:sz="4" w:space="0" w:color="auto"/>
              <w:right w:val="single" w:sz="4" w:space="0" w:color="auto"/>
            </w:tcBorders>
            <w:vAlign w:val="bottom"/>
            <w:hideMark/>
          </w:tcPr>
          <w:p w14:paraId="621F5A67" w14:textId="77777777" w:rsidR="00EB2B84" w:rsidRDefault="00EB2B84">
            <w:pPr>
              <w:jc w:val="center"/>
              <w:rPr>
                <w:color w:val="000000"/>
                <w:sz w:val="20"/>
                <w:highlight w:val="yellow"/>
              </w:rPr>
            </w:pPr>
            <w:r>
              <w:rPr>
                <w:color w:val="000000"/>
                <w:sz w:val="20"/>
              </w:rPr>
              <w:t xml:space="preserve">52 </w:t>
            </w:r>
          </w:p>
        </w:tc>
        <w:tc>
          <w:tcPr>
            <w:tcW w:w="1588" w:type="dxa"/>
            <w:tcBorders>
              <w:top w:val="nil"/>
              <w:left w:val="single" w:sz="4" w:space="0" w:color="auto"/>
              <w:bottom w:val="single" w:sz="4" w:space="0" w:color="auto"/>
              <w:right w:val="single" w:sz="4" w:space="0" w:color="auto"/>
            </w:tcBorders>
            <w:vAlign w:val="bottom"/>
            <w:hideMark/>
          </w:tcPr>
          <w:p w14:paraId="67DC030C" w14:textId="77777777" w:rsidR="00EB2B84" w:rsidRDefault="00EB2B84">
            <w:pPr>
              <w:jc w:val="center"/>
              <w:rPr>
                <w:color w:val="000000"/>
                <w:sz w:val="20"/>
                <w:highlight w:val="yellow"/>
              </w:rPr>
            </w:pPr>
            <w:r>
              <w:rPr>
                <w:color w:val="000000"/>
                <w:sz w:val="20"/>
              </w:rPr>
              <w:t xml:space="preserve">396 </w:t>
            </w:r>
          </w:p>
        </w:tc>
      </w:tr>
      <w:tr w:rsidR="00EB2B84" w14:paraId="79843F57"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56E59252" w14:textId="77777777" w:rsidR="00EB2B84" w:rsidRDefault="00EB2B84">
            <w:pPr>
              <w:jc w:val="center"/>
              <w:rPr>
                <w:rFonts w:cs="Arial"/>
                <w:color w:val="000000"/>
                <w:sz w:val="20"/>
              </w:rPr>
            </w:pPr>
            <w:r>
              <w:rPr>
                <w:rFonts w:cs="Arial"/>
                <w:color w:val="000000"/>
                <w:sz w:val="20"/>
              </w:rPr>
              <w:t>Ortho Phosphate Phosphorus</w:t>
            </w:r>
          </w:p>
        </w:tc>
        <w:tc>
          <w:tcPr>
            <w:tcW w:w="810" w:type="dxa"/>
            <w:tcBorders>
              <w:top w:val="nil"/>
              <w:left w:val="nil"/>
              <w:bottom w:val="single" w:sz="4" w:space="0" w:color="auto"/>
              <w:right w:val="single" w:sz="4" w:space="0" w:color="auto"/>
            </w:tcBorders>
            <w:vAlign w:val="center"/>
            <w:hideMark/>
          </w:tcPr>
          <w:p w14:paraId="402B490D"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579E5BD3" w14:textId="77777777" w:rsidR="00EB2B84" w:rsidRDefault="00EB2B84">
            <w:pPr>
              <w:jc w:val="center"/>
              <w:rPr>
                <w:color w:val="000000"/>
                <w:sz w:val="20"/>
                <w:highlight w:val="yellow"/>
              </w:rPr>
            </w:pPr>
            <w:r>
              <w:rPr>
                <w:color w:val="000000"/>
                <w:sz w:val="20"/>
              </w:rPr>
              <w:t xml:space="preserve">72 </w:t>
            </w:r>
          </w:p>
        </w:tc>
        <w:tc>
          <w:tcPr>
            <w:tcW w:w="1485" w:type="dxa"/>
            <w:tcBorders>
              <w:top w:val="nil"/>
              <w:left w:val="nil"/>
              <w:bottom w:val="single" w:sz="4" w:space="0" w:color="auto"/>
              <w:right w:val="single" w:sz="4" w:space="0" w:color="auto"/>
            </w:tcBorders>
            <w:vAlign w:val="bottom"/>
            <w:hideMark/>
          </w:tcPr>
          <w:p w14:paraId="7135A144" w14:textId="77777777" w:rsidR="00EB2B84" w:rsidRDefault="00EB2B84">
            <w:pPr>
              <w:jc w:val="center"/>
              <w:rPr>
                <w:color w:val="000000"/>
                <w:sz w:val="20"/>
                <w:highlight w:val="yellow"/>
              </w:rPr>
            </w:pPr>
            <w:r>
              <w:rPr>
                <w:color w:val="000000"/>
                <w:sz w:val="20"/>
              </w:rPr>
              <w:t xml:space="preserve">33 </w:t>
            </w:r>
          </w:p>
        </w:tc>
        <w:tc>
          <w:tcPr>
            <w:tcW w:w="1588" w:type="dxa"/>
            <w:tcBorders>
              <w:top w:val="nil"/>
              <w:left w:val="single" w:sz="4" w:space="0" w:color="auto"/>
              <w:bottom w:val="single" w:sz="4" w:space="0" w:color="auto"/>
              <w:right w:val="single" w:sz="4" w:space="0" w:color="auto"/>
            </w:tcBorders>
            <w:vAlign w:val="bottom"/>
            <w:hideMark/>
          </w:tcPr>
          <w:p w14:paraId="317891F5" w14:textId="77777777" w:rsidR="00EB2B84" w:rsidRDefault="00EB2B84">
            <w:pPr>
              <w:jc w:val="center"/>
              <w:rPr>
                <w:color w:val="000000"/>
                <w:sz w:val="20"/>
                <w:highlight w:val="yellow"/>
              </w:rPr>
            </w:pPr>
            <w:r>
              <w:rPr>
                <w:color w:val="000000"/>
                <w:sz w:val="20"/>
              </w:rPr>
              <w:t xml:space="preserve">182 </w:t>
            </w:r>
          </w:p>
        </w:tc>
      </w:tr>
      <w:tr w:rsidR="00EB2B84" w14:paraId="6815442A"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617ED68D" w14:textId="77777777" w:rsidR="00EB2B84" w:rsidRDefault="00EB2B84">
            <w:pPr>
              <w:jc w:val="center"/>
              <w:rPr>
                <w:rFonts w:cs="Arial"/>
                <w:color w:val="000000"/>
                <w:sz w:val="20"/>
              </w:rPr>
            </w:pPr>
            <w:r>
              <w:rPr>
                <w:rFonts w:cs="Arial"/>
                <w:color w:val="000000"/>
                <w:sz w:val="20"/>
              </w:rPr>
              <w:t>Total Dissolved Solids</w:t>
            </w:r>
          </w:p>
        </w:tc>
        <w:tc>
          <w:tcPr>
            <w:tcW w:w="810" w:type="dxa"/>
            <w:tcBorders>
              <w:top w:val="nil"/>
              <w:left w:val="nil"/>
              <w:bottom w:val="single" w:sz="4" w:space="0" w:color="auto"/>
              <w:right w:val="single" w:sz="4" w:space="0" w:color="auto"/>
            </w:tcBorders>
            <w:vAlign w:val="center"/>
            <w:hideMark/>
          </w:tcPr>
          <w:p w14:paraId="59F9D96E"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6117349D" w14:textId="77777777" w:rsidR="00EB2B84" w:rsidRDefault="00EB2B84">
            <w:pPr>
              <w:jc w:val="center"/>
              <w:rPr>
                <w:color w:val="000000"/>
                <w:sz w:val="20"/>
                <w:highlight w:val="yellow"/>
              </w:rPr>
            </w:pPr>
            <w:r>
              <w:rPr>
                <w:color w:val="000000"/>
                <w:sz w:val="20"/>
              </w:rPr>
              <w:t xml:space="preserve">150,888 </w:t>
            </w:r>
          </w:p>
        </w:tc>
        <w:tc>
          <w:tcPr>
            <w:tcW w:w="1485" w:type="dxa"/>
            <w:tcBorders>
              <w:top w:val="nil"/>
              <w:left w:val="nil"/>
              <w:bottom w:val="single" w:sz="4" w:space="0" w:color="auto"/>
              <w:right w:val="single" w:sz="4" w:space="0" w:color="auto"/>
            </w:tcBorders>
            <w:vAlign w:val="bottom"/>
            <w:hideMark/>
          </w:tcPr>
          <w:p w14:paraId="524A5B34" w14:textId="77777777" w:rsidR="00EB2B84" w:rsidRDefault="00EB2B84">
            <w:pPr>
              <w:jc w:val="center"/>
              <w:rPr>
                <w:color w:val="000000"/>
                <w:sz w:val="20"/>
                <w:highlight w:val="yellow"/>
              </w:rPr>
            </w:pPr>
            <w:r>
              <w:rPr>
                <w:color w:val="000000"/>
                <w:sz w:val="20"/>
              </w:rPr>
              <w:t xml:space="preserve">49,609 </w:t>
            </w:r>
          </w:p>
        </w:tc>
        <w:tc>
          <w:tcPr>
            <w:tcW w:w="1588" w:type="dxa"/>
            <w:tcBorders>
              <w:top w:val="nil"/>
              <w:left w:val="single" w:sz="4" w:space="0" w:color="auto"/>
              <w:bottom w:val="single" w:sz="4" w:space="0" w:color="auto"/>
              <w:right w:val="single" w:sz="4" w:space="0" w:color="auto"/>
            </w:tcBorders>
            <w:vAlign w:val="bottom"/>
            <w:hideMark/>
          </w:tcPr>
          <w:p w14:paraId="0999B083" w14:textId="77777777" w:rsidR="00EB2B84" w:rsidRDefault="00EB2B84">
            <w:pPr>
              <w:jc w:val="center"/>
              <w:rPr>
                <w:color w:val="000000"/>
                <w:sz w:val="20"/>
                <w:highlight w:val="yellow"/>
              </w:rPr>
            </w:pPr>
            <w:r>
              <w:rPr>
                <w:color w:val="000000"/>
                <w:sz w:val="20"/>
              </w:rPr>
              <w:t xml:space="preserve">341,868 </w:t>
            </w:r>
          </w:p>
        </w:tc>
      </w:tr>
      <w:tr w:rsidR="00EB2B84" w14:paraId="46E0950D"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12E4F067" w14:textId="77777777" w:rsidR="00EB2B84" w:rsidRDefault="00EB2B84">
            <w:pPr>
              <w:jc w:val="center"/>
              <w:rPr>
                <w:rFonts w:cs="Arial"/>
                <w:color w:val="000000"/>
                <w:sz w:val="20"/>
              </w:rPr>
            </w:pPr>
            <w:r>
              <w:rPr>
                <w:rFonts w:cs="Arial"/>
                <w:color w:val="000000"/>
                <w:sz w:val="20"/>
              </w:rPr>
              <w:t>Total Hardness</w:t>
            </w:r>
          </w:p>
        </w:tc>
        <w:tc>
          <w:tcPr>
            <w:tcW w:w="810" w:type="dxa"/>
            <w:tcBorders>
              <w:top w:val="nil"/>
              <w:left w:val="nil"/>
              <w:bottom w:val="single" w:sz="4" w:space="0" w:color="auto"/>
              <w:right w:val="single" w:sz="4" w:space="0" w:color="auto"/>
            </w:tcBorders>
            <w:vAlign w:val="center"/>
            <w:hideMark/>
          </w:tcPr>
          <w:p w14:paraId="73E75D88"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0DFC1A81" w14:textId="77777777" w:rsidR="00EB2B84" w:rsidRDefault="00EB2B84">
            <w:pPr>
              <w:jc w:val="center"/>
              <w:rPr>
                <w:color w:val="000000"/>
                <w:sz w:val="20"/>
                <w:highlight w:val="yellow"/>
              </w:rPr>
            </w:pPr>
            <w:r>
              <w:rPr>
                <w:color w:val="000000"/>
                <w:sz w:val="20"/>
              </w:rPr>
              <w:t xml:space="preserve">58,298 </w:t>
            </w:r>
          </w:p>
        </w:tc>
        <w:tc>
          <w:tcPr>
            <w:tcW w:w="1485" w:type="dxa"/>
            <w:tcBorders>
              <w:top w:val="nil"/>
              <w:left w:val="nil"/>
              <w:bottom w:val="single" w:sz="4" w:space="0" w:color="auto"/>
              <w:right w:val="single" w:sz="4" w:space="0" w:color="auto"/>
            </w:tcBorders>
            <w:vAlign w:val="bottom"/>
            <w:hideMark/>
          </w:tcPr>
          <w:p w14:paraId="1B917027" w14:textId="77777777" w:rsidR="00EB2B84" w:rsidRDefault="00EB2B84">
            <w:pPr>
              <w:jc w:val="center"/>
              <w:rPr>
                <w:color w:val="000000"/>
                <w:sz w:val="20"/>
                <w:highlight w:val="yellow"/>
              </w:rPr>
            </w:pPr>
            <w:r>
              <w:rPr>
                <w:color w:val="000000"/>
                <w:sz w:val="20"/>
              </w:rPr>
              <w:t xml:space="preserve">18,500 </w:t>
            </w:r>
          </w:p>
        </w:tc>
        <w:tc>
          <w:tcPr>
            <w:tcW w:w="1588" w:type="dxa"/>
            <w:tcBorders>
              <w:top w:val="nil"/>
              <w:left w:val="single" w:sz="4" w:space="0" w:color="auto"/>
              <w:bottom w:val="single" w:sz="4" w:space="0" w:color="auto"/>
              <w:right w:val="single" w:sz="4" w:space="0" w:color="auto"/>
            </w:tcBorders>
            <w:vAlign w:val="bottom"/>
            <w:hideMark/>
          </w:tcPr>
          <w:p w14:paraId="35883EDE" w14:textId="77777777" w:rsidR="00EB2B84" w:rsidRDefault="00EB2B84">
            <w:pPr>
              <w:jc w:val="center"/>
              <w:rPr>
                <w:color w:val="000000"/>
                <w:sz w:val="20"/>
                <w:highlight w:val="yellow"/>
              </w:rPr>
            </w:pPr>
            <w:r>
              <w:rPr>
                <w:color w:val="000000"/>
                <w:sz w:val="20"/>
              </w:rPr>
              <w:t xml:space="preserve">130,747 </w:t>
            </w:r>
          </w:p>
        </w:tc>
      </w:tr>
      <w:tr w:rsidR="00EB2B84" w14:paraId="23A71423" w14:textId="77777777" w:rsidTr="00EB2B84">
        <w:trPr>
          <w:cantSplit/>
          <w:trHeight w:val="302"/>
          <w:tblHeader/>
          <w:jc w:val="center"/>
        </w:trPr>
        <w:tc>
          <w:tcPr>
            <w:tcW w:w="2908" w:type="dxa"/>
            <w:tcBorders>
              <w:top w:val="nil"/>
              <w:left w:val="single" w:sz="4" w:space="0" w:color="auto"/>
              <w:bottom w:val="single" w:sz="4" w:space="0" w:color="auto"/>
              <w:right w:val="single" w:sz="4" w:space="0" w:color="auto"/>
            </w:tcBorders>
            <w:vAlign w:val="center"/>
            <w:hideMark/>
          </w:tcPr>
          <w:p w14:paraId="30C2FBB9" w14:textId="77777777" w:rsidR="00EB2B84" w:rsidRDefault="00EB2B84">
            <w:pPr>
              <w:jc w:val="center"/>
              <w:rPr>
                <w:rFonts w:cs="Arial"/>
                <w:color w:val="000000"/>
                <w:sz w:val="20"/>
              </w:rPr>
            </w:pPr>
            <w:r>
              <w:rPr>
                <w:rFonts w:cs="Arial"/>
                <w:color w:val="000000"/>
                <w:sz w:val="20"/>
              </w:rPr>
              <w:t>Total Suspended Solids</w:t>
            </w:r>
          </w:p>
        </w:tc>
        <w:tc>
          <w:tcPr>
            <w:tcW w:w="810" w:type="dxa"/>
            <w:tcBorders>
              <w:top w:val="nil"/>
              <w:left w:val="nil"/>
              <w:bottom w:val="single" w:sz="4" w:space="0" w:color="auto"/>
              <w:right w:val="single" w:sz="4" w:space="0" w:color="auto"/>
            </w:tcBorders>
            <w:vAlign w:val="center"/>
            <w:hideMark/>
          </w:tcPr>
          <w:p w14:paraId="433FC68B"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00B09047" w14:textId="77777777" w:rsidR="00EB2B84" w:rsidRDefault="00EB2B84">
            <w:pPr>
              <w:jc w:val="center"/>
              <w:rPr>
                <w:color w:val="000000"/>
                <w:sz w:val="20"/>
                <w:highlight w:val="yellow"/>
              </w:rPr>
            </w:pPr>
            <w:r>
              <w:rPr>
                <w:color w:val="000000"/>
                <w:sz w:val="20"/>
              </w:rPr>
              <w:t xml:space="preserve">22,290 </w:t>
            </w:r>
          </w:p>
        </w:tc>
        <w:tc>
          <w:tcPr>
            <w:tcW w:w="1485" w:type="dxa"/>
            <w:tcBorders>
              <w:top w:val="nil"/>
              <w:left w:val="nil"/>
              <w:bottom w:val="single" w:sz="4" w:space="0" w:color="auto"/>
              <w:right w:val="single" w:sz="4" w:space="0" w:color="auto"/>
            </w:tcBorders>
            <w:vAlign w:val="bottom"/>
            <w:hideMark/>
          </w:tcPr>
          <w:p w14:paraId="109B95BD" w14:textId="77777777" w:rsidR="00EB2B84" w:rsidRDefault="00EB2B84">
            <w:pPr>
              <w:jc w:val="center"/>
              <w:rPr>
                <w:color w:val="000000"/>
                <w:sz w:val="20"/>
                <w:highlight w:val="yellow"/>
              </w:rPr>
            </w:pPr>
            <w:r>
              <w:rPr>
                <w:color w:val="000000"/>
                <w:sz w:val="20"/>
              </w:rPr>
              <w:t xml:space="preserve">6,615 </w:t>
            </w:r>
          </w:p>
        </w:tc>
        <w:tc>
          <w:tcPr>
            <w:tcW w:w="1588" w:type="dxa"/>
            <w:tcBorders>
              <w:top w:val="nil"/>
              <w:left w:val="single" w:sz="4" w:space="0" w:color="auto"/>
              <w:bottom w:val="single" w:sz="4" w:space="0" w:color="auto"/>
              <w:right w:val="single" w:sz="4" w:space="0" w:color="auto"/>
            </w:tcBorders>
            <w:vAlign w:val="bottom"/>
            <w:hideMark/>
          </w:tcPr>
          <w:p w14:paraId="3BCC3201" w14:textId="77777777" w:rsidR="00EB2B84" w:rsidRDefault="00EB2B84">
            <w:pPr>
              <w:jc w:val="center"/>
              <w:rPr>
                <w:color w:val="000000"/>
                <w:sz w:val="20"/>
                <w:highlight w:val="yellow"/>
              </w:rPr>
            </w:pPr>
            <w:r>
              <w:rPr>
                <w:color w:val="000000"/>
                <w:sz w:val="20"/>
              </w:rPr>
              <w:t xml:space="preserve">49,071 </w:t>
            </w:r>
          </w:p>
        </w:tc>
      </w:tr>
    </w:tbl>
    <w:p w14:paraId="5BBC54AF" w14:textId="77777777" w:rsidR="00EB2B84" w:rsidRDefault="00EB2B84" w:rsidP="005B2CE0">
      <w:pPr>
        <w:autoSpaceDE w:val="0"/>
        <w:autoSpaceDN w:val="0"/>
        <w:adjustRightInd w:val="0"/>
        <w:spacing w:line="240" w:lineRule="auto"/>
        <w:ind w:left="540" w:right="450"/>
        <w:jc w:val="left"/>
        <w:rPr>
          <w:rFonts w:eastAsia="Calibri" w:cs="Arial"/>
          <w:bCs w:val="0"/>
          <w:szCs w:val="16"/>
        </w:rPr>
      </w:pPr>
      <w:r>
        <w:rPr>
          <w:rFonts w:eastAsia="Calibri" w:cs="Arial"/>
          <w:bCs w:val="0"/>
          <w:sz w:val="16"/>
          <w:szCs w:val="16"/>
        </w:rPr>
        <w:t>a - When a concentration was non-detect, the annual load value for compliance purposes was calculated by converting non-detect (ND) values to zero.</w:t>
      </w:r>
    </w:p>
    <w:p w14:paraId="6309B2D6" w14:textId="77777777" w:rsidR="00EB2B84" w:rsidRDefault="00EB2B84" w:rsidP="00D824DA">
      <w:pPr>
        <w:pStyle w:val="AmecfwBodyText"/>
      </w:pPr>
      <w:r>
        <w:t xml:space="preserve">Hydrographs with flow-weighted sample aliquot times are provided in </w:t>
      </w:r>
      <w:r>
        <w:fldChar w:fldCharType="begin"/>
      </w:r>
      <w:r>
        <w:instrText xml:space="preserve"> REF _Ref78810428 \h </w:instrText>
      </w:r>
      <w:r>
        <w:fldChar w:fldCharType="separate"/>
      </w:r>
      <w:r>
        <w:t>Figure 2</w:t>
      </w:r>
      <w:r>
        <w:noBreakHyphen/>
      </w:r>
      <w:r>
        <w:rPr>
          <w:noProof/>
        </w:rPr>
        <w:t>9</w:t>
      </w:r>
      <w:r>
        <w:fldChar w:fldCharType="end"/>
      </w:r>
      <w:r>
        <w:t xml:space="preserve"> and </w:t>
      </w:r>
      <w:r>
        <w:fldChar w:fldCharType="begin"/>
      </w:r>
      <w:r>
        <w:instrText xml:space="preserve"> REF _Ref78810606 \h </w:instrText>
      </w:r>
      <w:r>
        <w:fldChar w:fldCharType="separate"/>
      </w:r>
      <w:r>
        <w:t>Figure 2</w:t>
      </w:r>
      <w:r>
        <w:noBreakHyphen/>
      </w:r>
      <w:r>
        <w:rPr>
          <w:noProof/>
        </w:rPr>
        <w:t>10</w:t>
      </w:r>
      <w:r>
        <w:fldChar w:fldCharType="end"/>
      </w:r>
      <w:r>
        <w:t xml:space="preserve">. The figures were developed based on flow data provided by the nearby USGS stream gauge (Station ID 11070465). </w:t>
      </w:r>
    </w:p>
    <w:p w14:paraId="061E9FDA" w14:textId="670F30FC" w:rsidR="00EB2B84" w:rsidRDefault="00EB2B84" w:rsidP="00EB2B84">
      <w:pPr>
        <w:jc w:val="center"/>
      </w:pPr>
      <w:r>
        <w:rPr>
          <w:rFonts w:cs="Arial"/>
          <w:noProof/>
        </w:rPr>
        <w:drawing>
          <wp:inline distT="0" distB="0" distL="0" distR="0" wp14:anchorId="5F4300C8" wp14:editId="53EDDB9E">
            <wp:extent cx="5883910" cy="3204210"/>
            <wp:effectExtent l="0" t="0" r="254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883910" cy="3204210"/>
                    </a:xfrm>
                    <a:prstGeom prst="rect">
                      <a:avLst/>
                    </a:prstGeom>
                    <a:noFill/>
                    <a:ln>
                      <a:noFill/>
                    </a:ln>
                  </pic:spPr>
                </pic:pic>
              </a:graphicData>
            </a:graphic>
          </wp:inline>
        </w:drawing>
      </w:r>
    </w:p>
    <w:p w14:paraId="5FE71515" w14:textId="77777777" w:rsidR="00EB2B84" w:rsidRDefault="00EB2B84" w:rsidP="00EB2B84">
      <w:pPr>
        <w:pStyle w:val="AmecfwFigureName"/>
        <w:spacing w:before="0" w:after="0"/>
        <w:rPr>
          <w:b w:val="0"/>
          <w:sz w:val="24"/>
        </w:rPr>
      </w:pPr>
      <w:bookmarkStart w:id="59" w:name="_Ref78810428"/>
      <w:bookmarkStart w:id="60" w:name="_Ref78810442"/>
      <w:bookmarkStart w:id="61" w:name="_Toc78989497"/>
      <w:bookmarkStart w:id="62" w:name="_Toc79754931"/>
      <w:r>
        <w:t xml:space="preserve">Figure </w:t>
      </w:r>
      <w:fldSimple w:instr=" STYLEREF 1 \s ">
        <w:r>
          <w:rPr>
            <w:noProof/>
          </w:rPr>
          <w:t>2</w:t>
        </w:r>
      </w:fldSimple>
      <w:r>
        <w:noBreakHyphen/>
      </w:r>
      <w:fldSimple w:instr=" SEQ Figure \* ARABIC \s 1 ">
        <w:r>
          <w:rPr>
            <w:noProof/>
          </w:rPr>
          <w:t>9</w:t>
        </w:r>
      </w:fldSimple>
      <w:bookmarkEnd w:id="59"/>
      <w:r>
        <w:t>. Hydrograph of First Storm Event at Salt Creek at Murrieta Road</w:t>
      </w:r>
      <w:r>
        <w:br/>
        <w:t>(January 29 -31, 2021)</w:t>
      </w:r>
      <w:bookmarkEnd w:id="60"/>
      <w:bookmarkEnd w:id="61"/>
      <w:bookmarkEnd w:id="62"/>
    </w:p>
    <w:p w14:paraId="3F20AAE2" w14:textId="3FCDD6EE" w:rsidR="00EB2B84" w:rsidRDefault="00EB2B84" w:rsidP="00EB2B84">
      <w:r>
        <w:rPr>
          <w:rFonts w:cs="Arial"/>
          <w:noProof/>
        </w:rPr>
        <w:lastRenderedPageBreak/>
        <w:drawing>
          <wp:inline distT="0" distB="0" distL="0" distR="0" wp14:anchorId="2881D9FD" wp14:editId="1C95F467">
            <wp:extent cx="5883910" cy="3204210"/>
            <wp:effectExtent l="0" t="0" r="254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883910" cy="3204210"/>
                    </a:xfrm>
                    <a:prstGeom prst="rect">
                      <a:avLst/>
                    </a:prstGeom>
                    <a:noFill/>
                    <a:ln>
                      <a:noFill/>
                    </a:ln>
                  </pic:spPr>
                </pic:pic>
              </a:graphicData>
            </a:graphic>
          </wp:inline>
        </w:drawing>
      </w:r>
    </w:p>
    <w:p w14:paraId="63487B4A" w14:textId="77777777" w:rsidR="00EB2B84" w:rsidRDefault="00EB2B84" w:rsidP="00EB2B84">
      <w:pPr>
        <w:pStyle w:val="AmecfwFigureName"/>
        <w:spacing w:before="0"/>
        <w:rPr>
          <w:b w:val="0"/>
          <w:sz w:val="24"/>
        </w:rPr>
      </w:pPr>
      <w:bookmarkStart w:id="63" w:name="_Ref78810606"/>
      <w:bookmarkStart w:id="64" w:name="_Toc78989498"/>
      <w:bookmarkStart w:id="65" w:name="_Toc79754932"/>
      <w:r>
        <w:t xml:space="preserve">Figure </w:t>
      </w:r>
      <w:fldSimple w:instr=" STYLEREF 1 \s ">
        <w:r>
          <w:rPr>
            <w:noProof/>
          </w:rPr>
          <w:t>2</w:t>
        </w:r>
      </w:fldSimple>
      <w:r>
        <w:noBreakHyphen/>
      </w:r>
      <w:fldSimple w:instr=" SEQ Figure \* ARABIC \s 1 ">
        <w:r>
          <w:rPr>
            <w:noProof/>
          </w:rPr>
          <w:t>10</w:t>
        </w:r>
      </w:fldSimple>
      <w:bookmarkEnd w:id="63"/>
      <w:r>
        <w:t>. Hydrograph of Second Storm Event at Salt Creek at Murrieta Road</w:t>
      </w:r>
      <w:r>
        <w:br/>
        <w:t>(March 10 - 12, 2021)</w:t>
      </w:r>
      <w:bookmarkEnd w:id="64"/>
      <w:bookmarkEnd w:id="65"/>
    </w:p>
    <w:p w14:paraId="6EAEA1E4" w14:textId="77777777" w:rsidR="00EB2B84" w:rsidRDefault="00EB2B84" w:rsidP="00237488">
      <w:pPr>
        <w:pStyle w:val="Heading3"/>
      </w:pPr>
      <w:bookmarkStart w:id="66" w:name="_Toc78988402"/>
      <w:bookmarkStart w:id="67" w:name="_Toc78294687"/>
      <w:bookmarkStart w:id="68" w:name="_Toc78988403"/>
      <w:bookmarkStart w:id="69" w:name="_Toc78294688"/>
      <w:bookmarkStart w:id="70" w:name="_Toc78988404"/>
      <w:bookmarkStart w:id="71" w:name="_Toc78988405"/>
      <w:bookmarkStart w:id="72" w:name="_Toc79754753"/>
      <w:bookmarkEnd w:id="66"/>
      <w:bookmarkEnd w:id="67"/>
      <w:bookmarkEnd w:id="68"/>
      <w:bookmarkEnd w:id="69"/>
      <w:bookmarkEnd w:id="70"/>
      <w:r>
        <w:t>Summary of Monitoring Data – San Jacinto River at Goetz Road</w:t>
      </w:r>
      <w:bookmarkEnd w:id="71"/>
      <w:bookmarkEnd w:id="72"/>
    </w:p>
    <w:p w14:paraId="3C85AA21" w14:textId="77777777" w:rsidR="00EB2B84" w:rsidRDefault="00EB2B84" w:rsidP="00D824DA">
      <w:pPr>
        <w:autoSpaceDE w:val="0"/>
        <w:autoSpaceDN w:val="0"/>
        <w:adjustRightInd w:val="0"/>
        <w:spacing w:before="240" w:after="240"/>
        <w:rPr>
          <w:rFonts w:eastAsia="Calibri" w:cs="Arial"/>
          <w:bCs w:val="0"/>
          <w:szCs w:val="22"/>
        </w:rPr>
      </w:pPr>
      <w:r>
        <w:rPr>
          <w:rFonts w:eastAsia="Calibri" w:cs="Arial"/>
          <w:bCs w:val="0"/>
          <w:szCs w:val="22"/>
        </w:rPr>
        <w:t xml:space="preserve">Water quality samples were collected during two storm events at San Jacinto River at Goetz Road (Station ID 759) during the wet weather monitoring period from October 1, 2020 to May 31, 2021. </w:t>
      </w:r>
    </w:p>
    <w:p w14:paraId="6EDC8908" w14:textId="77777777" w:rsidR="00EB2B84" w:rsidRDefault="00EB2B84" w:rsidP="00D824DA">
      <w:pPr>
        <w:autoSpaceDE w:val="0"/>
        <w:autoSpaceDN w:val="0"/>
        <w:adjustRightInd w:val="0"/>
        <w:spacing w:before="240" w:after="240"/>
      </w:pPr>
      <w:r>
        <w:t>During the storm event on January 29, 2021 through January 31, 2021, a total of 29 discrete samples were collected across the hydrograph at two-hour intervals and a single flow-weighted composite sample was submitted for analysis. Based on data provided by the nearby USGS stream gauge (Station ID 11070365), flow for the storm event was estimated at 817</w:t>
      </w:r>
      <w:r>
        <w:rPr>
          <w:rFonts w:ascii="Calibri" w:hAnsi="Calibri" w:cs="Calibri"/>
          <w:bCs w:val="0"/>
          <w:color w:val="000000"/>
          <w:szCs w:val="22"/>
        </w:rPr>
        <w:t xml:space="preserve"> </w:t>
      </w:r>
      <w:r>
        <w:t>acre-feet or 266 Mgal, which represents approximately 51% of the total annual flow.</w:t>
      </w:r>
    </w:p>
    <w:p w14:paraId="1D81D7F7" w14:textId="77777777" w:rsidR="00EB2B84" w:rsidRDefault="00EB2B84" w:rsidP="00D824DA">
      <w:pPr>
        <w:spacing w:before="240" w:after="240"/>
      </w:pPr>
      <w:r>
        <w:t>During the storm event on March 10, 2021 through March 12, 2021, a total of 21 discrete samples were collected across the hydrograph at two-hour intervals and a single flow-weighted composite sample was submitted for analysis. Based on data provided by the nearby USGS stream gauge (Station ID 11070365), flow for the storm event was estimated at 325 acre-feet or 106 Mgal, which represents approximately 20% of the total annual flow.</w:t>
      </w:r>
    </w:p>
    <w:p w14:paraId="1946F37A" w14:textId="77777777" w:rsidR="00EB2B84" w:rsidRDefault="00EB2B84" w:rsidP="00D824DA">
      <w:pPr>
        <w:autoSpaceDE w:val="0"/>
        <w:autoSpaceDN w:val="0"/>
        <w:adjustRightInd w:val="0"/>
        <w:spacing w:before="240" w:after="240"/>
        <w:rPr>
          <w:rFonts w:eastAsia="Calibri" w:cs="Arial"/>
          <w:bCs w:val="0"/>
          <w:szCs w:val="22"/>
        </w:rPr>
      </w:pPr>
      <w:r>
        <w:rPr>
          <w:rFonts w:eastAsia="Calibri" w:cs="Arial"/>
          <w:bCs w:val="0"/>
          <w:szCs w:val="22"/>
        </w:rPr>
        <w:t xml:space="preserve">Photos taken during the storm events are provided in </w:t>
      </w:r>
      <w:r>
        <w:rPr>
          <w:rFonts w:eastAsia="Calibri" w:cs="Arial"/>
          <w:bCs w:val="0"/>
          <w:szCs w:val="22"/>
        </w:rPr>
        <w:fldChar w:fldCharType="begin"/>
      </w:r>
      <w:r>
        <w:rPr>
          <w:rFonts w:eastAsia="Calibri" w:cs="Arial"/>
          <w:bCs w:val="0"/>
          <w:szCs w:val="22"/>
        </w:rPr>
        <w:instrText xml:space="preserve"> REF _Ref14448635 \h </w:instrText>
      </w:r>
      <w:r>
        <w:rPr>
          <w:rFonts w:eastAsia="Calibri" w:cs="Arial"/>
          <w:bCs w:val="0"/>
          <w:szCs w:val="22"/>
        </w:rPr>
      </w:r>
      <w:r>
        <w:rPr>
          <w:rFonts w:eastAsia="Calibri" w:cs="Arial"/>
          <w:bCs w:val="0"/>
          <w:szCs w:val="22"/>
        </w:rPr>
        <w:fldChar w:fldCharType="separate"/>
      </w:r>
      <w:r>
        <w:t>Figure 2</w:t>
      </w:r>
      <w:r>
        <w:noBreakHyphen/>
      </w:r>
      <w:r>
        <w:rPr>
          <w:noProof/>
        </w:rPr>
        <w:t>11</w:t>
      </w:r>
      <w:r>
        <w:rPr>
          <w:rFonts w:eastAsia="Calibri" w:cs="Arial"/>
          <w:bCs w:val="0"/>
          <w:szCs w:val="22"/>
        </w:rPr>
        <w:fldChar w:fldCharType="end"/>
      </w:r>
      <w:r>
        <w:rPr>
          <w:rFonts w:eastAsia="Calibri" w:cs="Arial"/>
          <w:bCs w:val="0"/>
          <w:szCs w:val="22"/>
        </w:rPr>
        <w:t xml:space="preserve"> and </w:t>
      </w:r>
      <w:r>
        <w:rPr>
          <w:rFonts w:eastAsia="Calibri" w:cs="Arial"/>
          <w:bCs w:val="0"/>
          <w:szCs w:val="22"/>
        </w:rPr>
        <w:fldChar w:fldCharType="begin"/>
      </w:r>
      <w:r>
        <w:rPr>
          <w:rFonts w:eastAsia="Calibri" w:cs="Arial"/>
          <w:bCs w:val="0"/>
          <w:szCs w:val="22"/>
        </w:rPr>
        <w:instrText xml:space="preserve"> REF _Ref14448638 \h </w:instrText>
      </w:r>
      <w:r>
        <w:rPr>
          <w:rFonts w:eastAsia="Calibri" w:cs="Arial"/>
          <w:bCs w:val="0"/>
          <w:szCs w:val="22"/>
        </w:rPr>
      </w:r>
      <w:r>
        <w:rPr>
          <w:rFonts w:eastAsia="Calibri" w:cs="Arial"/>
          <w:bCs w:val="0"/>
          <w:szCs w:val="22"/>
        </w:rPr>
        <w:fldChar w:fldCharType="separate"/>
      </w:r>
      <w:r>
        <w:t>Figure 2</w:t>
      </w:r>
      <w:r>
        <w:noBreakHyphen/>
      </w:r>
      <w:r>
        <w:rPr>
          <w:noProof/>
        </w:rPr>
        <w:t>12</w:t>
      </w:r>
      <w:r>
        <w:rPr>
          <w:rFonts w:eastAsia="Calibri" w:cs="Arial"/>
          <w:bCs w:val="0"/>
          <w:szCs w:val="22"/>
        </w:rPr>
        <w:fldChar w:fldCharType="end"/>
      </w:r>
      <w:r>
        <w:rPr>
          <w:rFonts w:eastAsia="Calibri" w:cs="Arial"/>
          <w:bCs w:val="0"/>
          <w:szCs w:val="22"/>
        </w:rPr>
        <w:t>.</w:t>
      </w:r>
    </w:p>
    <w:p w14:paraId="51F75381" w14:textId="4E617008" w:rsidR="00EB2B84" w:rsidRDefault="00EB2B84" w:rsidP="00EB2B84">
      <w:pPr>
        <w:autoSpaceDE w:val="0"/>
        <w:autoSpaceDN w:val="0"/>
        <w:adjustRightInd w:val="0"/>
        <w:spacing w:before="240"/>
        <w:jc w:val="center"/>
        <w:rPr>
          <w:rFonts w:eastAsia="Calibri" w:cs="Arial"/>
          <w:bCs w:val="0"/>
          <w:szCs w:val="22"/>
        </w:rPr>
      </w:pPr>
      <w:r>
        <w:rPr>
          <w:noProof/>
        </w:rPr>
        <w:lastRenderedPageBreak/>
        <w:drawing>
          <wp:inline distT="0" distB="0" distL="0" distR="0" wp14:anchorId="189496E1" wp14:editId="402E618F">
            <wp:extent cx="4269740" cy="3204210"/>
            <wp:effectExtent l="18415" t="19685" r="15875" b="1587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5400000">
                      <a:off x="0" y="0"/>
                      <a:ext cx="4269740" cy="3204210"/>
                    </a:xfrm>
                    <a:prstGeom prst="rect">
                      <a:avLst/>
                    </a:prstGeom>
                    <a:noFill/>
                    <a:ln w="12700" cmpd="sng">
                      <a:solidFill>
                        <a:srgbClr val="000000"/>
                      </a:solidFill>
                      <a:miter lim="800000"/>
                      <a:headEnd/>
                      <a:tailEnd/>
                    </a:ln>
                    <a:effectLst/>
                  </pic:spPr>
                </pic:pic>
              </a:graphicData>
            </a:graphic>
          </wp:inline>
        </w:drawing>
      </w:r>
    </w:p>
    <w:p w14:paraId="184B60F2" w14:textId="77777777" w:rsidR="00EB2B84" w:rsidRDefault="00EB2B84" w:rsidP="00EB2B84">
      <w:pPr>
        <w:pStyle w:val="AmecfwFigureName"/>
        <w:spacing w:before="0"/>
      </w:pPr>
      <w:bookmarkStart w:id="73" w:name="_Toc78989499"/>
      <w:bookmarkStart w:id="74" w:name="_Toc79754933"/>
      <w:r>
        <w:t xml:space="preserve">Figure </w:t>
      </w:r>
      <w:fldSimple w:instr=" STYLEREF 1 \s ">
        <w:r>
          <w:rPr>
            <w:noProof/>
          </w:rPr>
          <w:t>2</w:t>
        </w:r>
      </w:fldSimple>
      <w:r>
        <w:noBreakHyphen/>
      </w:r>
      <w:fldSimple w:instr=" SEQ Figure \* ARABIC \s 1 ">
        <w:r>
          <w:rPr>
            <w:noProof/>
          </w:rPr>
          <w:t>11</w:t>
        </w:r>
      </w:fldSimple>
      <w:r>
        <w:t>. Storm Event at San Jacinto River at Goetz Road (January 29 - 31, 2021)</w:t>
      </w:r>
      <w:bookmarkEnd w:id="73"/>
      <w:bookmarkEnd w:id="74"/>
    </w:p>
    <w:p w14:paraId="1ED2D8AA" w14:textId="312C7EA3" w:rsidR="00EB2B84" w:rsidRDefault="00EB2B84" w:rsidP="00EB2B84">
      <w:pPr>
        <w:jc w:val="center"/>
      </w:pPr>
      <w:r>
        <w:rPr>
          <w:noProof/>
        </w:rPr>
        <w:drawing>
          <wp:inline distT="0" distB="0" distL="0" distR="0" wp14:anchorId="176CF2A8" wp14:editId="6953F89A">
            <wp:extent cx="5163627" cy="3253718"/>
            <wp:effectExtent l="19050" t="19050" r="18415" b="2349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screen">
                      <a:extLst>
                        <a:ext uri="{28A0092B-C50C-407E-A947-70E740481C1C}">
                          <a14:useLocalDpi xmlns:a14="http://schemas.microsoft.com/office/drawing/2010/main"/>
                        </a:ext>
                      </a:extLst>
                    </a:blip>
                    <a:srcRect b="16026"/>
                    <a:stretch>
                      <a:fillRect/>
                    </a:stretch>
                  </pic:blipFill>
                  <pic:spPr bwMode="auto">
                    <a:xfrm>
                      <a:off x="0" y="0"/>
                      <a:ext cx="5167635" cy="3256243"/>
                    </a:xfrm>
                    <a:prstGeom prst="rect">
                      <a:avLst/>
                    </a:prstGeom>
                    <a:noFill/>
                    <a:ln w="12700" cmpd="sng">
                      <a:solidFill>
                        <a:srgbClr val="000000"/>
                      </a:solidFill>
                      <a:miter lim="800000"/>
                      <a:headEnd/>
                      <a:tailEnd/>
                    </a:ln>
                    <a:effectLst/>
                  </pic:spPr>
                </pic:pic>
              </a:graphicData>
            </a:graphic>
          </wp:inline>
        </w:drawing>
      </w:r>
    </w:p>
    <w:p w14:paraId="19CEC6CE" w14:textId="77777777" w:rsidR="00EB2B84" w:rsidRDefault="00EB2B84" w:rsidP="00EB2B84">
      <w:pPr>
        <w:pStyle w:val="AmecfwFigureName"/>
        <w:spacing w:before="0"/>
      </w:pPr>
      <w:bookmarkStart w:id="75" w:name="_Toc78989500"/>
      <w:bookmarkStart w:id="76" w:name="_Toc79754934"/>
      <w:r>
        <w:t xml:space="preserve">Figure </w:t>
      </w:r>
      <w:fldSimple w:instr=" STYLEREF 1 \s ">
        <w:r>
          <w:rPr>
            <w:noProof/>
          </w:rPr>
          <w:t>2</w:t>
        </w:r>
      </w:fldSimple>
      <w:r>
        <w:noBreakHyphen/>
      </w:r>
      <w:fldSimple w:instr=" SEQ Figure \* ARABIC \s 1 ">
        <w:r>
          <w:rPr>
            <w:noProof/>
          </w:rPr>
          <w:t>12</w:t>
        </w:r>
      </w:fldSimple>
      <w:r>
        <w:t>. Storm Event at San Jacinto River at Goetz Road (March 10 - 12, 2021)</w:t>
      </w:r>
      <w:bookmarkEnd w:id="75"/>
      <w:bookmarkEnd w:id="76"/>
    </w:p>
    <w:p w14:paraId="2CAD8688" w14:textId="1241B2FF" w:rsidR="00EB2B84" w:rsidRDefault="00EB2B84" w:rsidP="00D824DA">
      <w:pPr>
        <w:spacing w:before="240" w:after="240"/>
      </w:pPr>
      <w:r>
        <w:lastRenderedPageBreak/>
        <w:t xml:space="preserve">Event and annual mean concentrations for each analyte are presented in </w:t>
      </w:r>
      <w:r>
        <w:fldChar w:fldCharType="begin"/>
      </w:r>
      <w:r>
        <w:instrText xml:space="preserve"> REF _Ref14448676 \h  \* MERGEFORMAT </w:instrText>
      </w:r>
      <w:r>
        <w:fldChar w:fldCharType="separate"/>
      </w:r>
      <w:r>
        <w:t>Table 2</w:t>
      </w:r>
      <w:r>
        <w:noBreakHyphen/>
        <w:t>8</w:t>
      </w:r>
      <w:r>
        <w:fldChar w:fldCharType="end"/>
      </w:r>
      <w:r>
        <w:t xml:space="preserve">.  Event and annual loads for each analyte are presented in </w:t>
      </w:r>
      <w:r>
        <w:fldChar w:fldCharType="begin"/>
      </w:r>
      <w:r>
        <w:instrText xml:space="preserve"> REF _Ref24728557 \h  \* MERGEFORMAT </w:instrText>
      </w:r>
      <w:r>
        <w:fldChar w:fldCharType="separate"/>
      </w:r>
      <w:r>
        <w:t>Table 2</w:t>
      </w:r>
      <w:r>
        <w:noBreakHyphen/>
        <w:t>9</w:t>
      </w:r>
      <w:r>
        <w:fldChar w:fldCharType="end"/>
      </w:r>
      <w:r>
        <w:t>.  Concentrations for nutrients for the two storm events ranged from 1.8 to 2.0 mg/L for total nitrogen, and 0.40 to 0.56 mg/L for total phosphorus (</w:t>
      </w:r>
      <w:r>
        <w:fldChar w:fldCharType="begin"/>
      </w:r>
      <w:r>
        <w:instrText xml:space="preserve"> REF _Ref24728490 \h  \* MERGEFORMAT </w:instrText>
      </w:r>
      <w:r>
        <w:fldChar w:fldCharType="separate"/>
      </w:r>
      <w:r>
        <w:t>Table 2</w:t>
      </w:r>
      <w:r>
        <w:noBreakHyphen/>
        <w:t>8</w:t>
      </w:r>
      <w:r>
        <w:fldChar w:fldCharType="end"/>
      </w:r>
      <w:r>
        <w:t>).  Based on flow data provided by the nearby USGS stream gauge (Station ID 11070365), the total annual flow was estimated at 69,394,095cf or 519 Mgal for the period of July 1, 2020 through June 30, 2021.  No dry weather flows enter Canyon Lake from San Jacinto River at Goetz Road (Station ID 759) so storm flows accounted for the total estimated annual load of nutrients. The estimated annual nutrient load was calculated to be 3,794 kg for total nitrogen and 992 kg for total phosphorus (</w:t>
      </w:r>
      <w:r>
        <w:fldChar w:fldCharType="begin"/>
      </w:r>
      <w:r>
        <w:instrText xml:space="preserve"> REF _Ref24728557 \h  \* MERGEFORMAT </w:instrText>
      </w:r>
      <w:r>
        <w:fldChar w:fldCharType="separate"/>
      </w:r>
      <w:r>
        <w:t>Table 2</w:t>
      </w:r>
      <w:r>
        <w:noBreakHyphen/>
        <w:t>9</w:t>
      </w:r>
      <w:r>
        <w:fldChar w:fldCharType="end"/>
      </w:r>
      <w:r>
        <w:t>) for the period of July 1, 2020 through June 30, 2021.</w:t>
      </w:r>
    </w:p>
    <w:p w14:paraId="180EE401" w14:textId="77777777" w:rsidR="00EB2B84" w:rsidRDefault="00EB2B84" w:rsidP="00EB2B84">
      <w:pPr>
        <w:pStyle w:val="AmecfwTableName"/>
      </w:pPr>
      <w:bookmarkStart w:id="77" w:name="_Toc78988419"/>
      <w:bookmarkStart w:id="78" w:name="_Toc79754808"/>
      <w:r>
        <w:t>Table 2</w:t>
      </w:r>
      <w:r>
        <w:noBreakHyphen/>
      </w:r>
      <w:r>
        <w:fldChar w:fldCharType="begin"/>
      </w:r>
      <w:r>
        <w:rPr>
          <w:noProof/>
        </w:rPr>
        <w:instrText xml:space="preserve"> SEQ Table \* ARABIC \s 1 </w:instrText>
      </w:r>
      <w:r>
        <w:fldChar w:fldCharType="separate"/>
      </w:r>
      <w:r>
        <w:rPr>
          <w:noProof/>
        </w:rPr>
        <w:t>8</w:t>
      </w:r>
      <w:r>
        <w:fldChar w:fldCharType="end"/>
      </w:r>
      <w:r>
        <w:t>. Water Quality Concentrations at San Jacinto River at Goetz Road</w:t>
      </w:r>
      <w:bookmarkEnd w:id="77"/>
      <w:bookmarkEnd w:id="78"/>
    </w:p>
    <w:tbl>
      <w:tblPr>
        <w:tblW w:w="9489" w:type="dxa"/>
        <w:jc w:val="center"/>
        <w:tblLook w:val="04A0" w:firstRow="1" w:lastRow="0" w:firstColumn="1" w:lastColumn="0" w:noHBand="0" w:noVBand="1"/>
      </w:tblPr>
      <w:tblGrid>
        <w:gridCol w:w="2870"/>
        <w:gridCol w:w="997"/>
        <w:gridCol w:w="1595"/>
        <w:gridCol w:w="1369"/>
        <w:gridCol w:w="1329"/>
        <w:gridCol w:w="1329"/>
      </w:tblGrid>
      <w:tr w:rsidR="00EB2B84" w14:paraId="1D5A77F6" w14:textId="77777777" w:rsidTr="00EB2B84">
        <w:trPr>
          <w:trHeight w:val="512"/>
          <w:jc w:val="center"/>
        </w:trPr>
        <w:tc>
          <w:tcPr>
            <w:tcW w:w="2869" w:type="dxa"/>
            <w:tcBorders>
              <w:top w:val="single" w:sz="4" w:space="0" w:color="auto"/>
              <w:left w:val="single" w:sz="4" w:space="0" w:color="auto"/>
              <w:bottom w:val="single" w:sz="4" w:space="0" w:color="000000"/>
              <w:right w:val="single" w:sz="4" w:space="0" w:color="FFFFFF" w:themeColor="background1"/>
            </w:tcBorders>
            <w:shd w:val="clear" w:color="auto" w:fill="1F3864" w:themeFill="accent5" w:themeFillShade="80"/>
            <w:noWrap/>
            <w:vAlign w:val="center"/>
            <w:hideMark/>
          </w:tcPr>
          <w:p w14:paraId="0E4DB09D" w14:textId="77777777" w:rsidR="00EB2B84" w:rsidRDefault="00EB2B84">
            <w:pPr>
              <w:jc w:val="center"/>
              <w:rPr>
                <w:rFonts w:cs="Arial"/>
                <w:b/>
                <w:bCs w:val="0"/>
                <w:color w:val="FFFFFF"/>
                <w:sz w:val="20"/>
              </w:rPr>
            </w:pPr>
            <w:r>
              <w:rPr>
                <w:rFonts w:cs="Arial"/>
                <w:b/>
                <w:bCs w:val="0"/>
                <w:color w:val="FFFFFF"/>
                <w:sz w:val="20"/>
              </w:rPr>
              <w:t>Analyte</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557D3DFE" w14:textId="77777777" w:rsidR="00EB2B84" w:rsidRDefault="00EB2B84">
            <w:pPr>
              <w:jc w:val="center"/>
              <w:rPr>
                <w:rFonts w:cs="Arial"/>
                <w:b/>
                <w:bCs w:val="0"/>
                <w:color w:val="FFFFFF"/>
                <w:sz w:val="20"/>
              </w:rPr>
            </w:pPr>
            <w:r>
              <w:rPr>
                <w:rFonts w:cs="Arial"/>
                <w:b/>
                <w:bCs w:val="0"/>
                <w:color w:val="FFFFFF"/>
                <w:sz w:val="20"/>
              </w:rPr>
              <w:t>Units</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40C013A3" w14:textId="77777777" w:rsidR="00EB2B84" w:rsidRDefault="00EB2B84">
            <w:pPr>
              <w:jc w:val="center"/>
              <w:rPr>
                <w:rFonts w:cs="Arial"/>
                <w:b/>
                <w:bCs w:val="0"/>
                <w:color w:val="FFFFFF"/>
                <w:sz w:val="20"/>
              </w:rPr>
            </w:pPr>
            <w:r>
              <w:rPr>
                <w:rFonts w:cs="Arial"/>
                <w:b/>
                <w:bCs w:val="0"/>
                <w:color w:val="FFFFFF"/>
                <w:sz w:val="20"/>
              </w:rPr>
              <w:t xml:space="preserve"> Event 1</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23BE304E" w14:textId="77777777" w:rsidR="00EB2B84" w:rsidRDefault="00EB2B84">
            <w:pPr>
              <w:jc w:val="center"/>
              <w:rPr>
                <w:rFonts w:cs="Arial"/>
                <w:b/>
                <w:bCs w:val="0"/>
                <w:color w:val="FFFFFF"/>
                <w:sz w:val="20"/>
              </w:rPr>
            </w:pPr>
            <w:r>
              <w:rPr>
                <w:rFonts w:cs="Arial"/>
                <w:b/>
                <w:bCs w:val="0"/>
                <w:color w:val="FFFFFF"/>
                <w:sz w:val="20"/>
              </w:rPr>
              <w:t xml:space="preserve"> Event 2</w:t>
            </w:r>
          </w:p>
        </w:tc>
        <w:tc>
          <w:tcPr>
            <w:tcW w:w="1329" w:type="dxa"/>
            <w:tcBorders>
              <w:top w:val="single" w:sz="4" w:space="0" w:color="auto"/>
              <w:left w:val="single" w:sz="4" w:space="0" w:color="FFFFFF" w:themeColor="background1"/>
              <w:bottom w:val="single" w:sz="4" w:space="0" w:color="auto"/>
              <w:right w:val="single" w:sz="4" w:space="0" w:color="F2F2F2" w:themeColor="background1" w:themeShade="F2"/>
            </w:tcBorders>
            <w:shd w:val="clear" w:color="auto" w:fill="1F3864" w:themeFill="accent5" w:themeFillShade="80"/>
            <w:vAlign w:val="center"/>
            <w:hideMark/>
          </w:tcPr>
          <w:p w14:paraId="524FDCE1" w14:textId="77777777" w:rsidR="00EB2B84" w:rsidRDefault="00EB2B84">
            <w:pPr>
              <w:jc w:val="center"/>
              <w:rPr>
                <w:rFonts w:cs="Arial"/>
                <w:b/>
                <w:bCs w:val="0"/>
                <w:color w:val="FFFFFF"/>
                <w:sz w:val="20"/>
              </w:rPr>
            </w:pPr>
            <w:r>
              <w:rPr>
                <w:rFonts w:cs="Arial"/>
                <w:b/>
                <w:bCs w:val="0"/>
                <w:color w:val="FFFFFF"/>
                <w:sz w:val="20"/>
              </w:rPr>
              <w:t xml:space="preserve">Annual Mean </w:t>
            </w:r>
          </w:p>
        </w:tc>
        <w:tc>
          <w:tcPr>
            <w:tcW w:w="1329" w:type="dxa"/>
            <w:tcBorders>
              <w:top w:val="single" w:sz="4" w:space="0" w:color="auto"/>
              <w:left w:val="single" w:sz="4" w:space="0" w:color="F2F2F2" w:themeColor="background1" w:themeShade="F2"/>
              <w:bottom w:val="single" w:sz="4" w:space="0" w:color="auto"/>
              <w:right w:val="single" w:sz="4" w:space="0" w:color="auto"/>
            </w:tcBorders>
            <w:shd w:val="clear" w:color="auto" w:fill="1F3864" w:themeFill="accent5" w:themeFillShade="80"/>
            <w:hideMark/>
          </w:tcPr>
          <w:p w14:paraId="5CD97496" w14:textId="77777777" w:rsidR="00EB2B84" w:rsidRDefault="00EB2B84">
            <w:pPr>
              <w:jc w:val="center"/>
              <w:rPr>
                <w:rFonts w:cs="Arial"/>
                <w:b/>
                <w:bCs w:val="0"/>
                <w:color w:val="FFFFFF"/>
                <w:sz w:val="20"/>
              </w:rPr>
            </w:pPr>
            <w:r>
              <w:rPr>
                <w:rFonts w:cs="Arial"/>
                <w:b/>
                <w:bCs w:val="0"/>
                <w:color w:val="FFFFFF"/>
                <w:sz w:val="20"/>
              </w:rPr>
              <w:t>Annual Geomean</w:t>
            </w:r>
          </w:p>
        </w:tc>
      </w:tr>
      <w:tr w:rsidR="00EB2B84" w14:paraId="00FC370B"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32B8C733" w14:textId="77777777" w:rsidR="00EB2B84" w:rsidRDefault="00EB2B84">
            <w:pPr>
              <w:jc w:val="center"/>
              <w:rPr>
                <w:rFonts w:cs="Arial"/>
                <w:color w:val="000000"/>
                <w:sz w:val="20"/>
              </w:rPr>
            </w:pPr>
            <w:r>
              <w:rPr>
                <w:rFonts w:cs="Arial"/>
                <w:color w:val="000000"/>
                <w:sz w:val="20"/>
              </w:rPr>
              <w:t>Ammonia-Nitrogen</w:t>
            </w:r>
          </w:p>
        </w:tc>
        <w:tc>
          <w:tcPr>
            <w:tcW w:w="0" w:type="auto"/>
            <w:tcBorders>
              <w:top w:val="nil"/>
              <w:left w:val="nil"/>
              <w:bottom w:val="single" w:sz="4" w:space="0" w:color="auto"/>
              <w:right w:val="single" w:sz="4" w:space="0" w:color="auto"/>
            </w:tcBorders>
            <w:vAlign w:val="center"/>
            <w:hideMark/>
          </w:tcPr>
          <w:p w14:paraId="75BEB728"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30856C3F" w14:textId="77777777" w:rsidR="00EB2B84" w:rsidRDefault="00EB2B84">
            <w:pPr>
              <w:jc w:val="center"/>
              <w:rPr>
                <w:rFonts w:cs="Arial"/>
                <w:color w:val="000000"/>
                <w:sz w:val="20"/>
              </w:rPr>
            </w:pPr>
            <w:r>
              <w:rPr>
                <w:sz w:val="20"/>
              </w:rPr>
              <w:t>(0.08)J</w:t>
            </w:r>
          </w:p>
        </w:tc>
        <w:tc>
          <w:tcPr>
            <w:tcW w:w="0" w:type="auto"/>
            <w:tcBorders>
              <w:top w:val="nil"/>
              <w:left w:val="nil"/>
              <w:bottom w:val="single" w:sz="4" w:space="0" w:color="auto"/>
              <w:right w:val="single" w:sz="4" w:space="0" w:color="auto"/>
            </w:tcBorders>
            <w:vAlign w:val="center"/>
            <w:hideMark/>
          </w:tcPr>
          <w:p w14:paraId="09968A53" w14:textId="79BB520D" w:rsidR="00EB2B84" w:rsidRDefault="00EB2B84">
            <w:pPr>
              <w:jc w:val="center"/>
              <w:rPr>
                <w:rFonts w:cs="Arial"/>
                <w:color w:val="000000"/>
                <w:sz w:val="20"/>
              </w:rPr>
            </w:pPr>
            <w:r>
              <w:rPr>
                <w:sz w:val="20"/>
              </w:rPr>
              <w:t>0.2</w:t>
            </w:r>
            <w:r w:rsidR="003B3054">
              <w:rPr>
                <w:sz w:val="20"/>
              </w:rPr>
              <w:t>0</w:t>
            </w:r>
          </w:p>
        </w:tc>
        <w:tc>
          <w:tcPr>
            <w:tcW w:w="1329" w:type="dxa"/>
            <w:tcBorders>
              <w:top w:val="nil"/>
              <w:left w:val="single" w:sz="4" w:space="0" w:color="auto"/>
              <w:bottom w:val="single" w:sz="4" w:space="0" w:color="auto"/>
              <w:right w:val="single" w:sz="4" w:space="0" w:color="auto"/>
            </w:tcBorders>
            <w:vAlign w:val="center"/>
            <w:hideMark/>
          </w:tcPr>
          <w:p w14:paraId="6F455908" w14:textId="77777777" w:rsidR="00EB2B84" w:rsidRDefault="00EB2B84">
            <w:pPr>
              <w:jc w:val="center"/>
              <w:rPr>
                <w:rFonts w:cs="Arial"/>
                <w:color w:val="000000"/>
                <w:sz w:val="20"/>
                <w:highlight w:val="yellow"/>
              </w:rPr>
            </w:pPr>
            <w:r>
              <w:rPr>
                <w:color w:val="000000"/>
                <w:sz w:val="20"/>
              </w:rPr>
              <w:t>0.14</w:t>
            </w:r>
          </w:p>
        </w:tc>
        <w:tc>
          <w:tcPr>
            <w:tcW w:w="1329" w:type="dxa"/>
            <w:tcBorders>
              <w:top w:val="nil"/>
              <w:left w:val="single" w:sz="4" w:space="0" w:color="auto"/>
              <w:bottom w:val="single" w:sz="4" w:space="0" w:color="auto"/>
              <w:right w:val="single" w:sz="4" w:space="0" w:color="auto"/>
            </w:tcBorders>
            <w:vAlign w:val="center"/>
            <w:hideMark/>
          </w:tcPr>
          <w:p w14:paraId="527581AA" w14:textId="77777777" w:rsidR="00EB2B84" w:rsidRDefault="00EB2B84">
            <w:pPr>
              <w:jc w:val="center"/>
              <w:rPr>
                <w:rFonts w:cs="Arial"/>
                <w:color w:val="000000"/>
                <w:sz w:val="20"/>
                <w:highlight w:val="yellow"/>
              </w:rPr>
            </w:pPr>
            <w:r>
              <w:rPr>
                <w:color w:val="000000"/>
                <w:sz w:val="20"/>
              </w:rPr>
              <w:t>0.13</w:t>
            </w:r>
          </w:p>
        </w:tc>
      </w:tr>
      <w:tr w:rsidR="00EB2B84" w14:paraId="3C842FCD" w14:textId="77777777" w:rsidTr="00EB2B84">
        <w:trPr>
          <w:trHeight w:val="302"/>
          <w:jc w:val="center"/>
        </w:trPr>
        <w:tc>
          <w:tcPr>
            <w:tcW w:w="2869" w:type="dxa"/>
            <w:tcBorders>
              <w:top w:val="nil"/>
              <w:left w:val="single" w:sz="4" w:space="0" w:color="auto"/>
              <w:bottom w:val="single" w:sz="4" w:space="0" w:color="auto"/>
              <w:right w:val="single" w:sz="4" w:space="0" w:color="auto"/>
            </w:tcBorders>
            <w:noWrap/>
            <w:vAlign w:val="center"/>
            <w:hideMark/>
          </w:tcPr>
          <w:p w14:paraId="66D86421" w14:textId="77777777" w:rsidR="00EB2B84" w:rsidRDefault="00EB2B84">
            <w:pPr>
              <w:jc w:val="center"/>
              <w:rPr>
                <w:rFonts w:cs="Arial"/>
                <w:color w:val="000000"/>
                <w:sz w:val="20"/>
              </w:rPr>
            </w:pPr>
            <w:r>
              <w:rPr>
                <w:rFonts w:cs="Arial"/>
                <w:color w:val="000000"/>
                <w:sz w:val="20"/>
              </w:rPr>
              <w:t>Chemical Oxygen Demand</w:t>
            </w:r>
          </w:p>
        </w:tc>
        <w:tc>
          <w:tcPr>
            <w:tcW w:w="0" w:type="auto"/>
            <w:tcBorders>
              <w:top w:val="nil"/>
              <w:left w:val="nil"/>
              <w:bottom w:val="single" w:sz="4" w:space="0" w:color="auto"/>
              <w:right w:val="single" w:sz="4" w:space="0" w:color="auto"/>
            </w:tcBorders>
            <w:vAlign w:val="center"/>
            <w:hideMark/>
          </w:tcPr>
          <w:p w14:paraId="16863C9B"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36CFB37E" w14:textId="77777777" w:rsidR="00EB2B84" w:rsidRDefault="00EB2B84">
            <w:pPr>
              <w:jc w:val="center"/>
              <w:rPr>
                <w:rFonts w:cs="Arial"/>
                <w:color w:val="000000"/>
                <w:sz w:val="20"/>
              </w:rPr>
            </w:pPr>
            <w:r>
              <w:rPr>
                <w:sz w:val="20"/>
              </w:rPr>
              <w:t>160</w:t>
            </w:r>
          </w:p>
        </w:tc>
        <w:tc>
          <w:tcPr>
            <w:tcW w:w="0" w:type="auto"/>
            <w:tcBorders>
              <w:top w:val="nil"/>
              <w:left w:val="nil"/>
              <w:bottom w:val="single" w:sz="4" w:space="0" w:color="auto"/>
              <w:right w:val="single" w:sz="4" w:space="0" w:color="auto"/>
            </w:tcBorders>
            <w:vAlign w:val="center"/>
            <w:hideMark/>
          </w:tcPr>
          <w:p w14:paraId="5925B08E" w14:textId="77777777" w:rsidR="00EB2B84" w:rsidRDefault="00EB2B84">
            <w:pPr>
              <w:jc w:val="center"/>
              <w:rPr>
                <w:rFonts w:cs="Arial"/>
                <w:color w:val="000000"/>
                <w:sz w:val="20"/>
              </w:rPr>
            </w:pPr>
            <w:r>
              <w:rPr>
                <w:sz w:val="20"/>
              </w:rPr>
              <w:t>40</w:t>
            </w:r>
          </w:p>
        </w:tc>
        <w:tc>
          <w:tcPr>
            <w:tcW w:w="1329" w:type="dxa"/>
            <w:tcBorders>
              <w:top w:val="nil"/>
              <w:left w:val="single" w:sz="4" w:space="0" w:color="auto"/>
              <w:bottom w:val="single" w:sz="4" w:space="0" w:color="auto"/>
              <w:right w:val="single" w:sz="4" w:space="0" w:color="auto"/>
            </w:tcBorders>
            <w:vAlign w:val="center"/>
            <w:hideMark/>
          </w:tcPr>
          <w:p w14:paraId="15F311E1" w14:textId="7D7C9156" w:rsidR="00EB2B84" w:rsidRDefault="00EB2B84">
            <w:pPr>
              <w:jc w:val="center"/>
              <w:rPr>
                <w:rFonts w:cs="Arial"/>
                <w:color w:val="000000"/>
                <w:sz w:val="20"/>
                <w:highlight w:val="yellow"/>
              </w:rPr>
            </w:pPr>
            <w:r>
              <w:rPr>
                <w:color w:val="000000"/>
                <w:sz w:val="20"/>
              </w:rPr>
              <w:t>100</w:t>
            </w:r>
          </w:p>
        </w:tc>
        <w:tc>
          <w:tcPr>
            <w:tcW w:w="1329" w:type="dxa"/>
            <w:tcBorders>
              <w:top w:val="nil"/>
              <w:left w:val="single" w:sz="4" w:space="0" w:color="auto"/>
              <w:bottom w:val="single" w:sz="4" w:space="0" w:color="auto"/>
              <w:right w:val="single" w:sz="4" w:space="0" w:color="auto"/>
            </w:tcBorders>
            <w:vAlign w:val="center"/>
            <w:hideMark/>
          </w:tcPr>
          <w:p w14:paraId="2901937F" w14:textId="2EE092FE" w:rsidR="00EB2B84" w:rsidRDefault="00EB2B84">
            <w:pPr>
              <w:jc w:val="center"/>
              <w:rPr>
                <w:rFonts w:cs="Arial"/>
                <w:color w:val="000000"/>
                <w:sz w:val="20"/>
                <w:highlight w:val="yellow"/>
              </w:rPr>
            </w:pPr>
            <w:r>
              <w:rPr>
                <w:color w:val="000000"/>
                <w:sz w:val="20"/>
              </w:rPr>
              <w:t>80.0</w:t>
            </w:r>
          </w:p>
        </w:tc>
      </w:tr>
      <w:tr w:rsidR="00EB2B84" w14:paraId="25BC59C1"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362A9BF2" w14:textId="77777777" w:rsidR="00EB2B84" w:rsidRDefault="00EB2B84">
            <w:pPr>
              <w:jc w:val="center"/>
              <w:rPr>
                <w:rFonts w:cs="Arial"/>
                <w:color w:val="000000"/>
                <w:sz w:val="20"/>
              </w:rPr>
            </w:pPr>
            <w:r>
              <w:rPr>
                <w:rFonts w:cs="Arial"/>
                <w:color w:val="000000"/>
                <w:sz w:val="20"/>
              </w:rPr>
              <w:t>Kjeldahl Nitrogen</w:t>
            </w:r>
          </w:p>
        </w:tc>
        <w:tc>
          <w:tcPr>
            <w:tcW w:w="0" w:type="auto"/>
            <w:tcBorders>
              <w:top w:val="nil"/>
              <w:left w:val="nil"/>
              <w:bottom w:val="single" w:sz="4" w:space="0" w:color="auto"/>
              <w:right w:val="single" w:sz="4" w:space="0" w:color="auto"/>
            </w:tcBorders>
            <w:vAlign w:val="center"/>
            <w:hideMark/>
          </w:tcPr>
          <w:p w14:paraId="1BAD6FE7"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67AAB45A" w14:textId="77777777" w:rsidR="00EB2B84" w:rsidRDefault="00EB2B84">
            <w:pPr>
              <w:jc w:val="center"/>
              <w:rPr>
                <w:rFonts w:cs="Arial"/>
                <w:color w:val="000000"/>
                <w:sz w:val="20"/>
              </w:rPr>
            </w:pPr>
            <w:r>
              <w:rPr>
                <w:sz w:val="20"/>
              </w:rPr>
              <w:t>1.4</w:t>
            </w:r>
          </w:p>
        </w:tc>
        <w:tc>
          <w:tcPr>
            <w:tcW w:w="0" w:type="auto"/>
            <w:tcBorders>
              <w:top w:val="nil"/>
              <w:left w:val="nil"/>
              <w:bottom w:val="single" w:sz="4" w:space="0" w:color="auto"/>
              <w:right w:val="single" w:sz="4" w:space="0" w:color="auto"/>
            </w:tcBorders>
            <w:vAlign w:val="center"/>
            <w:hideMark/>
          </w:tcPr>
          <w:p w14:paraId="1AD5CCD2" w14:textId="77777777" w:rsidR="00EB2B84" w:rsidRDefault="00EB2B84">
            <w:pPr>
              <w:jc w:val="center"/>
              <w:rPr>
                <w:rFonts w:cs="Arial"/>
                <w:color w:val="000000"/>
                <w:sz w:val="20"/>
              </w:rPr>
            </w:pPr>
            <w:r>
              <w:rPr>
                <w:sz w:val="20"/>
              </w:rPr>
              <w:t>0.93</w:t>
            </w:r>
          </w:p>
        </w:tc>
        <w:tc>
          <w:tcPr>
            <w:tcW w:w="1329" w:type="dxa"/>
            <w:tcBorders>
              <w:top w:val="nil"/>
              <w:left w:val="single" w:sz="4" w:space="0" w:color="auto"/>
              <w:bottom w:val="single" w:sz="4" w:space="0" w:color="auto"/>
              <w:right w:val="single" w:sz="4" w:space="0" w:color="auto"/>
            </w:tcBorders>
            <w:vAlign w:val="center"/>
            <w:hideMark/>
          </w:tcPr>
          <w:p w14:paraId="171F4BE4" w14:textId="77777777" w:rsidR="00EB2B84" w:rsidRDefault="00EB2B84">
            <w:pPr>
              <w:jc w:val="center"/>
              <w:rPr>
                <w:rFonts w:cs="Arial"/>
                <w:color w:val="000000"/>
                <w:sz w:val="20"/>
                <w:highlight w:val="yellow"/>
              </w:rPr>
            </w:pPr>
            <w:r>
              <w:rPr>
                <w:color w:val="000000"/>
                <w:sz w:val="20"/>
              </w:rPr>
              <w:t>1.17</w:t>
            </w:r>
          </w:p>
        </w:tc>
        <w:tc>
          <w:tcPr>
            <w:tcW w:w="1329" w:type="dxa"/>
            <w:tcBorders>
              <w:top w:val="nil"/>
              <w:left w:val="single" w:sz="4" w:space="0" w:color="auto"/>
              <w:bottom w:val="single" w:sz="4" w:space="0" w:color="auto"/>
              <w:right w:val="single" w:sz="4" w:space="0" w:color="auto"/>
            </w:tcBorders>
            <w:vAlign w:val="center"/>
            <w:hideMark/>
          </w:tcPr>
          <w:p w14:paraId="26AF14C4" w14:textId="77777777" w:rsidR="00EB2B84" w:rsidRDefault="00EB2B84">
            <w:pPr>
              <w:jc w:val="center"/>
              <w:rPr>
                <w:rFonts w:cs="Arial"/>
                <w:color w:val="000000"/>
                <w:sz w:val="20"/>
                <w:highlight w:val="yellow"/>
              </w:rPr>
            </w:pPr>
            <w:r>
              <w:rPr>
                <w:color w:val="000000"/>
                <w:sz w:val="20"/>
              </w:rPr>
              <w:t>1.14</w:t>
            </w:r>
          </w:p>
        </w:tc>
      </w:tr>
      <w:tr w:rsidR="00EB2B84" w14:paraId="4BA5AD87"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45CBFD95" w14:textId="77777777" w:rsidR="00EB2B84" w:rsidRDefault="00EB2B84">
            <w:pPr>
              <w:jc w:val="center"/>
              <w:rPr>
                <w:rFonts w:cs="Arial"/>
                <w:color w:val="000000"/>
                <w:sz w:val="20"/>
              </w:rPr>
            </w:pPr>
            <w:r>
              <w:rPr>
                <w:rFonts w:cs="Arial"/>
                <w:color w:val="000000"/>
                <w:sz w:val="20"/>
              </w:rPr>
              <w:t>Nitrate as N</w:t>
            </w:r>
          </w:p>
        </w:tc>
        <w:tc>
          <w:tcPr>
            <w:tcW w:w="0" w:type="auto"/>
            <w:tcBorders>
              <w:top w:val="nil"/>
              <w:left w:val="nil"/>
              <w:bottom w:val="single" w:sz="4" w:space="0" w:color="auto"/>
              <w:right w:val="single" w:sz="4" w:space="0" w:color="auto"/>
            </w:tcBorders>
            <w:vAlign w:val="center"/>
            <w:hideMark/>
          </w:tcPr>
          <w:p w14:paraId="3DCC0702"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5735B550" w14:textId="2247B210" w:rsidR="00EB2B84" w:rsidRDefault="00EB2B84">
            <w:pPr>
              <w:jc w:val="center"/>
              <w:rPr>
                <w:rFonts w:cs="Arial"/>
                <w:color w:val="000000"/>
                <w:sz w:val="20"/>
              </w:rPr>
            </w:pPr>
            <w:r>
              <w:rPr>
                <w:sz w:val="20"/>
              </w:rPr>
              <w:t>0.6</w:t>
            </w:r>
            <w:r w:rsidR="003B3054">
              <w:rPr>
                <w:sz w:val="20"/>
              </w:rPr>
              <w:t>0</w:t>
            </w:r>
          </w:p>
        </w:tc>
        <w:tc>
          <w:tcPr>
            <w:tcW w:w="0" w:type="auto"/>
            <w:tcBorders>
              <w:top w:val="nil"/>
              <w:left w:val="nil"/>
              <w:bottom w:val="single" w:sz="4" w:space="0" w:color="auto"/>
              <w:right w:val="single" w:sz="4" w:space="0" w:color="auto"/>
            </w:tcBorders>
            <w:vAlign w:val="center"/>
            <w:hideMark/>
          </w:tcPr>
          <w:p w14:paraId="427992E2" w14:textId="3386D4AC" w:rsidR="00EB2B84" w:rsidRDefault="00EB2B84">
            <w:pPr>
              <w:jc w:val="center"/>
              <w:rPr>
                <w:rFonts w:cs="Arial"/>
                <w:color w:val="000000"/>
                <w:sz w:val="20"/>
              </w:rPr>
            </w:pPr>
            <w:r>
              <w:rPr>
                <w:sz w:val="20"/>
              </w:rPr>
              <w:t>0.9</w:t>
            </w:r>
            <w:r w:rsidR="003B3054">
              <w:rPr>
                <w:sz w:val="20"/>
              </w:rPr>
              <w:t>0</w:t>
            </w:r>
          </w:p>
        </w:tc>
        <w:tc>
          <w:tcPr>
            <w:tcW w:w="1329" w:type="dxa"/>
            <w:tcBorders>
              <w:top w:val="nil"/>
              <w:left w:val="single" w:sz="4" w:space="0" w:color="auto"/>
              <w:bottom w:val="single" w:sz="4" w:space="0" w:color="auto"/>
              <w:right w:val="single" w:sz="4" w:space="0" w:color="auto"/>
            </w:tcBorders>
            <w:vAlign w:val="center"/>
            <w:hideMark/>
          </w:tcPr>
          <w:p w14:paraId="4D04B341" w14:textId="77777777" w:rsidR="00EB2B84" w:rsidRDefault="00EB2B84">
            <w:pPr>
              <w:jc w:val="center"/>
              <w:rPr>
                <w:rFonts w:cs="Arial"/>
                <w:color w:val="000000"/>
                <w:sz w:val="20"/>
                <w:highlight w:val="yellow"/>
              </w:rPr>
            </w:pPr>
            <w:r>
              <w:rPr>
                <w:color w:val="000000"/>
                <w:sz w:val="20"/>
              </w:rPr>
              <w:t>0.75</w:t>
            </w:r>
          </w:p>
        </w:tc>
        <w:tc>
          <w:tcPr>
            <w:tcW w:w="1329" w:type="dxa"/>
            <w:tcBorders>
              <w:top w:val="nil"/>
              <w:left w:val="single" w:sz="4" w:space="0" w:color="auto"/>
              <w:bottom w:val="single" w:sz="4" w:space="0" w:color="auto"/>
              <w:right w:val="single" w:sz="4" w:space="0" w:color="auto"/>
            </w:tcBorders>
            <w:vAlign w:val="center"/>
            <w:hideMark/>
          </w:tcPr>
          <w:p w14:paraId="485DA592" w14:textId="77777777" w:rsidR="00EB2B84" w:rsidRDefault="00EB2B84">
            <w:pPr>
              <w:jc w:val="center"/>
              <w:rPr>
                <w:rFonts w:cs="Arial"/>
                <w:color w:val="000000"/>
                <w:sz w:val="20"/>
                <w:highlight w:val="yellow"/>
              </w:rPr>
            </w:pPr>
            <w:r>
              <w:rPr>
                <w:color w:val="000000"/>
                <w:sz w:val="20"/>
              </w:rPr>
              <w:t>0.73</w:t>
            </w:r>
          </w:p>
        </w:tc>
      </w:tr>
      <w:tr w:rsidR="00EB2B84" w14:paraId="1B6A922C"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2DFEE591" w14:textId="77777777" w:rsidR="00EB2B84" w:rsidRDefault="00EB2B84">
            <w:pPr>
              <w:jc w:val="center"/>
              <w:rPr>
                <w:rFonts w:cs="Arial"/>
                <w:color w:val="000000"/>
                <w:sz w:val="20"/>
              </w:rPr>
            </w:pPr>
            <w:r>
              <w:rPr>
                <w:rFonts w:cs="Arial"/>
                <w:color w:val="000000"/>
                <w:sz w:val="20"/>
              </w:rPr>
              <w:t>Nitrite as N</w:t>
            </w:r>
          </w:p>
        </w:tc>
        <w:tc>
          <w:tcPr>
            <w:tcW w:w="0" w:type="auto"/>
            <w:tcBorders>
              <w:top w:val="nil"/>
              <w:left w:val="nil"/>
              <w:bottom w:val="single" w:sz="4" w:space="0" w:color="auto"/>
              <w:right w:val="single" w:sz="4" w:space="0" w:color="auto"/>
            </w:tcBorders>
            <w:vAlign w:val="center"/>
            <w:hideMark/>
          </w:tcPr>
          <w:p w14:paraId="26B9B721"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3DB34375" w14:textId="77777777" w:rsidR="00EB2B84" w:rsidRDefault="00EB2B84">
            <w:pPr>
              <w:jc w:val="center"/>
              <w:rPr>
                <w:rFonts w:cs="Arial"/>
                <w:color w:val="000000"/>
                <w:sz w:val="20"/>
              </w:rPr>
            </w:pPr>
            <w:r>
              <w:rPr>
                <w:sz w:val="20"/>
              </w:rPr>
              <w:t>ND(&lt;0.09)</w:t>
            </w:r>
          </w:p>
        </w:tc>
        <w:tc>
          <w:tcPr>
            <w:tcW w:w="0" w:type="auto"/>
            <w:tcBorders>
              <w:top w:val="nil"/>
              <w:left w:val="nil"/>
              <w:bottom w:val="single" w:sz="4" w:space="0" w:color="auto"/>
              <w:right w:val="single" w:sz="4" w:space="0" w:color="auto"/>
            </w:tcBorders>
            <w:vAlign w:val="center"/>
            <w:hideMark/>
          </w:tcPr>
          <w:p w14:paraId="212FAA82" w14:textId="77777777" w:rsidR="00EB2B84" w:rsidRDefault="00EB2B84">
            <w:pPr>
              <w:jc w:val="center"/>
              <w:rPr>
                <w:rFonts w:cs="Arial"/>
                <w:color w:val="000000"/>
                <w:sz w:val="20"/>
              </w:rPr>
            </w:pPr>
            <w:r>
              <w:rPr>
                <w:sz w:val="20"/>
              </w:rPr>
              <w:t>(0.039)J</w:t>
            </w:r>
          </w:p>
        </w:tc>
        <w:tc>
          <w:tcPr>
            <w:tcW w:w="1329" w:type="dxa"/>
            <w:tcBorders>
              <w:top w:val="nil"/>
              <w:left w:val="single" w:sz="4" w:space="0" w:color="auto"/>
              <w:bottom w:val="single" w:sz="4" w:space="0" w:color="auto"/>
              <w:right w:val="single" w:sz="4" w:space="0" w:color="auto"/>
            </w:tcBorders>
            <w:vAlign w:val="center"/>
            <w:hideMark/>
          </w:tcPr>
          <w:p w14:paraId="3CAD103F" w14:textId="77777777" w:rsidR="00EB2B84" w:rsidRDefault="00EB2B84">
            <w:pPr>
              <w:jc w:val="center"/>
              <w:rPr>
                <w:rFonts w:cs="Arial"/>
                <w:color w:val="000000"/>
                <w:sz w:val="20"/>
                <w:highlight w:val="yellow"/>
              </w:rPr>
            </w:pPr>
            <w:r>
              <w:rPr>
                <w:color w:val="000000"/>
                <w:sz w:val="20"/>
              </w:rPr>
              <w:t>0.02</w:t>
            </w:r>
            <w:r>
              <w:rPr>
                <w:color w:val="000000"/>
                <w:sz w:val="20"/>
                <w:vertAlign w:val="superscript"/>
              </w:rPr>
              <w:t>a</w:t>
            </w:r>
            <w:r>
              <w:rPr>
                <w:color w:val="000000"/>
                <w:sz w:val="20"/>
              </w:rPr>
              <w:t xml:space="preserve"> </w:t>
            </w:r>
          </w:p>
        </w:tc>
        <w:tc>
          <w:tcPr>
            <w:tcW w:w="1329" w:type="dxa"/>
            <w:tcBorders>
              <w:top w:val="nil"/>
              <w:left w:val="single" w:sz="4" w:space="0" w:color="auto"/>
              <w:bottom w:val="single" w:sz="4" w:space="0" w:color="auto"/>
              <w:right w:val="single" w:sz="4" w:space="0" w:color="auto"/>
            </w:tcBorders>
            <w:vAlign w:val="center"/>
            <w:hideMark/>
          </w:tcPr>
          <w:p w14:paraId="5655249E" w14:textId="77777777" w:rsidR="00EB2B84" w:rsidRDefault="00EB2B84">
            <w:pPr>
              <w:jc w:val="center"/>
              <w:rPr>
                <w:rFonts w:cs="Arial"/>
                <w:color w:val="000000"/>
                <w:sz w:val="20"/>
                <w:highlight w:val="yellow"/>
              </w:rPr>
            </w:pPr>
            <w:r>
              <w:rPr>
                <w:color w:val="000000"/>
                <w:sz w:val="20"/>
              </w:rPr>
              <w:t>0.00</w:t>
            </w:r>
            <w:r>
              <w:rPr>
                <w:color w:val="000000"/>
                <w:sz w:val="20"/>
                <w:vertAlign w:val="superscript"/>
              </w:rPr>
              <w:t>a</w:t>
            </w:r>
            <w:r>
              <w:rPr>
                <w:color w:val="000000"/>
                <w:sz w:val="20"/>
              </w:rPr>
              <w:t xml:space="preserve"> </w:t>
            </w:r>
          </w:p>
        </w:tc>
      </w:tr>
      <w:tr w:rsidR="00EB2B84" w14:paraId="6BFA67EB"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6276747B" w14:textId="77777777" w:rsidR="00EB2B84" w:rsidRDefault="00EB2B84">
            <w:pPr>
              <w:jc w:val="center"/>
              <w:rPr>
                <w:rFonts w:cs="Arial"/>
                <w:color w:val="000000"/>
                <w:sz w:val="20"/>
              </w:rPr>
            </w:pPr>
            <w:r>
              <w:rPr>
                <w:rFonts w:cs="Arial"/>
                <w:color w:val="000000"/>
                <w:sz w:val="20"/>
              </w:rPr>
              <w:t>Organic Nitrogen</w:t>
            </w:r>
          </w:p>
        </w:tc>
        <w:tc>
          <w:tcPr>
            <w:tcW w:w="0" w:type="auto"/>
            <w:tcBorders>
              <w:top w:val="nil"/>
              <w:left w:val="nil"/>
              <w:bottom w:val="single" w:sz="4" w:space="0" w:color="auto"/>
              <w:right w:val="single" w:sz="4" w:space="0" w:color="auto"/>
            </w:tcBorders>
            <w:vAlign w:val="center"/>
            <w:hideMark/>
          </w:tcPr>
          <w:p w14:paraId="755F6BFF"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68BF0341" w14:textId="77777777" w:rsidR="00EB2B84" w:rsidRDefault="00EB2B84">
            <w:pPr>
              <w:jc w:val="center"/>
              <w:rPr>
                <w:rFonts w:cs="Arial"/>
                <w:color w:val="000000"/>
                <w:sz w:val="20"/>
              </w:rPr>
            </w:pPr>
            <w:r>
              <w:rPr>
                <w:sz w:val="20"/>
              </w:rPr>
              <w:t>1.3</w:t>
            </w:r>
          </w:p>
        </w:tc>
        <w:tc>
          <w:tcPr>
            <w:tcW w:w="0" w:type="auto"/>
            <w:tcBorders>
              <w:top w:val="nil"/>
              <w:left w:val="nil"/>
              <w:bottom w:val="single" w:sz="4" w:space="0" w:color="auto"/>
              <w:right w:val="single" w:sz="4" w:space="0" w:color="auto"/>
            </w:tcBorders>
            <w:vAlign w:val="center"/>
            <w:hideMark/>
          </w:tcPr>
          <w:p w14:paraId="02ECCAEE" w14:textId="77777777" w:rsidR="00EB2B84" w:rsidRDefault="00EB2B84">
            <w:pPr>
              <w:jc w:val="center"/>
              <w:rPr>
                <w:rFonts w:cs="Arial"/>
                <w:color w:val="000000"/>
                <w:sz w:val="20"/>
              </w:rPr>
            </w:pPr>
            <w:r>
              <w:rPr>
                <w:sz w:val="20"/>
              </w:rPr>
              <w:t>0.72</w:t>
            </w:r>
          </w:p>
        </w:tc>
        <w:tc>
          <w:tcPr>
            <w:tcW w:w="1329" w:type="dxa"/>
            <w:tcBorders>
              <w:top w:val="nil"/>
              <w:left w:val="single" w:sz="4" w:space="0" w:color="auto"/>
              <w:bottom w:val="single" w:sz="4" w:space="0" w:color="auto"/>
              <w:right w:val="single" w:sz="4" w:space="0" w:color="auto"/>
            </w:tcBorders>
            <w:vAlign w:val="center"/>
            <w:hideMark/>
          </w:tcPr>
          <w:p w14:paraId="5131B8AB" w14:textId="77777777" w:rsidR="00EB2B84" w:rsidRDefault="00EB2B84">
            <w:pPr>
              <w:jc w:val="center"/>
              <w:rPr>
                <w:rFonts w:cs="Arial"/>
                <w:color w:val="000000"/>
                <w:sz w:val="20"/>
                <w:highlight w:val="yellow"/>
              </w:rPr>
            </w:pPr>
            <w:r>
              <w:rPr>
                <w:color w:val="000000"/>
                <w:sz w:val="20"/>
              </w:rPr>
              <w:t>1.01</w:t>
            </w:r>
          </w:p>
        </w:tc>
        <w:tc>
          <w:tcPr>
            <w:tcW w:w="1329" w:type="dxa"/>
            <w:tcBorders>
              <w:top w:val="nil"/>
              <w:left w:val="single" w:sz="4" w:space="0" w:color="auto"/>
              <w:bottom w:val="single" w:sz="4" w:space="0" w:color="auto"/>
              <w:right w:val="single" w:sz="4" w:space="0" w:color="auto"/>
            </w:tcBorders>
            <w:vAlign w:val="center"/>
            <w:hideMark/>
          </w:tcPr>
          <w:p w14:paraId="7B865867" w14:textId="77777777" w:rsidR="00EB2B84" w:rsidRDefault="00EB2B84">
            <w:pPr>
              <w:jc w:val="center"/>
              <w:rPr>
                <w:rFonts w:cs="Arial"/>
                <w:color w:val="000000"/>
                <w:sz w:val="20"/>
                <w:highlight w:val="yellow"/>
              </w:rPr>
            </w:pPr>
            <w:r>
              <w:rPr>
                <w:color w:val="000000"/>
                <w:sz w:val="20"/>
              </w:rPr>
              <w:t>0.97</w:t>
            </w:r>
          </w:p>
        </w:tc>
      </w:tr>
      <w:tr w:rsidR="00EB2B84" w14:paraId="2313C146"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00718FFF" w14:textId="77777777" w:rsidR="00EB2B84" w:rsidRDefault="00EB2B84">
            <w:pPr>
              <w:jc w:val="center"/>
              <w:rPr>
                <w:rFonts w:cs="Arial"/>
                <w:color w:val="000000"/>
                <w:sz w:val="20"/>
              </w:rPr>
            </w:pPr>
            <w:r>
              <w:rPr>
                <w:rFonts w:cs="Arial"/>
                <w:color w:val="000000"/>
                <w:sz w:val="20"/>
              </w:rPr>
              <w:t>Total Nitrogen</w:t>
            </w:r>
          </w:p>
        </w:tc>
        <w:tc>
          <w:tcPr>
            <w:tcW w:w="0" w:type="auto"/>
            <w:tcBorders>
              <w:top w:val="nil"/>
              <w:left w:val="nil"/>
              <w:bottom w:val="single" w:sz="4" w:space="0" w:color="auto"/>
              <w:right w:val="single" w:sz="4" w:space="0" w:color="auto"/>
            </w:tcBorders>
            <w:vAlign w:val="center"/>
            <w:hideMark/>
          </w:tcPr>
          <w:p w14:paraId="1FADD339"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6A8D0447" w14:textId="77777777" w:rsidR="00EB2B84" w:rsidRDefault="00EB2B84">
            <w:pPr>
              <w:jc w:val="center"/>
              <w:rPr>
                <w:rFonts w:cs="Arial"/>
                <w:color w:val="000000"/>
                <w:sz w:val="20"/>
              </w:rPr>
            </w:pPr>
            <w:r>
              <w:rPr>
                <w:sz w:val="20"/>
              </w:rPr>
              <w:t>2.0</w:t>
            </w:r>
          </w:p>
        </w:tc>
        <w:tc>
          <w:tcPr>
            <w:tcW w:w="0" w:type="auto"/>
            <w:tcBorders>
              <w:top w:val="nil"/>
              <w:left w:val="nil"/>
              <w:bottom w:val="single" w:sz="4" w:space="0" w:color="auto"/>
              <w:right w:val="single" w:sz="4" w:space="0" w:color="auto"/>
            </w:tcBorders>
            <w:vAlign w:val="center"/>
            <w:hideMark/>
          </w:tcPr>
          <w:p w14:paraId="3EEA0394" w14:textId="77777777" w:rsidR="00EB2B84" w:rsidRDefault="00EB2B84">
            <w:pPr>
              <w:jc w:val="center"/>
              <w:rPr>
                <w:rFonts w:cs="Arial"/>
                <w:color w:val="000000"/>
                <w:sz w:val="20"/>
              </w:rPr>
            </w:pPr>
            <w:r>
              <w:rPr>
                <w:sz w:val="20"/>
              </w:rPr>
              <w:t>1.8</w:t>
            </w:r>
          </w:p>
        </w:tc>
        <w:tc>
          <w:tcPr>
            <w:tcW w:w="1329" w:type="dxa"/>
            <w:tcBorders>
              <w:top w:val="nil"/>
              <w:left w:val="single" w:sz="4" w:space="0" w:color="auto"/>
              <w:bottom w:val="single" w:sz="4" w:space="0" w:color="auto"/>
              <w:right w:val="single" w:sz="4" w:space="0" w:color="auto"/>
            </w:tcBorders>
            <w:vAlign w:val="center"/>
            <w:hideMark/>
          </w:tcPr>
          <w:p w14:paraId="32981697" w14:textId="77777777" w:rsidR="00EB2B84" w:rsidRDefault="00EB2B84">
            <w:pPr>
              <w:jc w:val="center"/>
              <w:rPr>
                <w:rFonts w:cs="Arial"/>
                <w:color w:val="000000"/>
                <w:sz w:val="20"/>
                <w:highlight w:val="yellow"/>
              </w:rPr>
            </w:pPr>
            <w:r>
              <w:rPr>
                <w:color w:val="000000"/>
                <w:sz w:val="20"/>
              </w:rPr>
              <w:t>1.90</w:t>
            </w:r>
          </w:p>
        </w:tc>
        <w:tc>
          <w:tcPr>
            <w:tcW w:w="1329" w:type="dxa"/>
            <w:tcBorders>
              <w:top w:val="nil"/>
              <w:left w:val="single" w:sz="4" w:space="0" w:color="auto"/>
              <w:bottom w:val="single" w:sz="4" w:space="0" w:color="auto"/>
              <w:right w:val="single" w:sz="4" w:space="0" w:color="auto"/>
            </w:tcBorders>
            <w:vAlign w:val="center"/>
            <w:hideMark/>
          </w:tcPr>
          <w:p w14:paraId="0FA75FD2" w14:textId="77777777" w:rsidR="00EB2B84" w:rsidRDefault="00EB2B84">
            <w:pPr>
              <w:jc w:val="center"/>
              <w:rPr>
                <w:rFonts w:cs="Arial"/>
                <w:color w:val="000000"/>
                <w:sz w:val="20"/>
                <w:highlight w:val="yellow"/>
              </w:rPr>
            </w:pPr>
            <w:r>
              <w:rPr>
                <w:color w:val="000000"/>
                <w:sz w:val="20"/>
              </w:rPr>
              <w:t>1.90</w:t>
            </w:r>
          </w:p>
        </w:tc>
      </w:tr>
      <w:tr w:rsidR="00EB2B84" w14:paraId="7F9BD77D"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47EA66EE" w14:textId="77777777" w:rsidR="00EB2B84" w:rsidRDefault="00EB2B84">
            <w:pPr>
              <w:jc w:val="center"/>
              <w:rPr>
                <w:rFonts w:cs="Arial"/>
                <w:color w:val="000000"/>
                <w:sz w:val="20"/>
              </w:rPr>
            </w:pPr>
            <w:r>
              <w:rPr>
                <w:rFonts w:cs="Arial"/>
                <w:color w:val="000000"/>
                <w:sz w:val="20"/>
              </w:rPr>
              <w:t>Total Phosphorus</w:t>
            </w:r>
          </w:p>
        </w:tc>
        <w:tc>
          <w:tcPr>
            <w:tcW w:w="0" w:type="auto"/>
            <w:tcBorders>
              <w:top w:val="nil"/>
              <w:left w:val="nil"/>
              <w:bottom w:val="single" w:sz="4" w:space="0" w:color="auto"/>
              <w:right w:val="single" w:sz="4" w:space="0" w:color="auto"/>
            </w:tcBorders>
            <w:vAlign w:val="center"/>
            <w:hideMark/>
          </w:tcPr>
          <w:p w14:paraId="067BA3C3"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50462783" w14:textId="77777777" w:rsidR="00EB2B84" w:rsidRDefault="00EB2B84">
            <w:pPr>
              <w:jc w:val="center"/>
              <w:rPr>
                <w:rFonts w:cs="Arial"/>
                <w:color w:val="000000"/>
                <w:sz w:val="20"/>
              </w:rPr>
            </w:pPr>
            <w:r>
              <w:rPr>
                <w:sz w:val="20"/>
              </w:rPr>
              <w:t>0.56</w:t>
            </w:r>
          </w:p>
        </w:tc>
        <w:tc>
          <w:tcPr>
            <w:tcW w:w="0" w:type="auto"/>
            <w:tcBorders>
              <w:top w:val="nil"/>
              <w:left w:val="nil"/>
              <w:bottom w:val="single" w:sz="4" w:space="0" w:color="auto"/>
              <w:right w:val="single" w:sz="4" w:space="0" w:color="auto"/>
            </w:tcBorders>
            <w:vAlign w:val="center"/>
            <w:hideMark/>
          </w:tcPr>
          <w:p w14:paraId="2E66A4DB" w14:textId="77777777" w:rsidR="00EB2B84" w:rsidRDefault="00EB2B84">
            <w:pPr>
              <w:jc w:val="center"/>
              <w:rPr>
                <w:rFonts w:cs="Arial"/>
                <w:color w:val="000000"/>
                <w:sz w:val="20"/>
              </w:rPr>
            </w:pPr>
            <w:r>
              <w:rPr>
                <w:sz w:val="20"/>
              </w:rPr>
              <w:t>0.40</w:t>
            </w:r>
          </w:p>
        </w:tc>
        <w:tc>
          <w:tcPr>
            <w:tcW w:w="1329" w:type="dxa"/>
            <w:tcBorders>
              <w:top w:val="nil"/>
              <w:left w:val="single" w:sz="4" w:space="0" w:color="auto"/>
              <w:bottom w:val="single" w:sz="4" w:space="0" w:color="auto"/>
              <w:right w:val="single" w:sz="4" w:space="0" w:color="auto"/>
            </w:tcBorders>
            <w:vAlign w:val="center"/>
            <w:hideMark/>
          </w:tcPr>
          <w:p w14:paraId="32CF3E5A" w14:textId="77777777" w:rsidR="00EB2B84" w:rsidRDefault="00EB2B84">
            <w:pPr>
              <w:jc w:val="center"/>
              <w:rPr>
                <w:rFonts w:cs="Arial"/>
                <w:color w:val="000000"/>
                <w:sz w:val="20"/>
                <w:highlight w:val="yellow"/>
              </w:rPr>
            </w:pPr>
            <w:r>
              <w:rPr>
                <w:color w:val="000000"/>
                <w:sz w:val="20"/>
              </w:rPr>
              <w:t>0.48</w:t>
            </w:r>
          </w:p>
        </w:tc>
        <w:tc>
          <w:tcPr>
            <w:tcW w:w="1329" w:type="dxa"/>
            <w:tcBorders>
              <w:top w:val="nil"/>
              <w:left w:val="single" w:sz="4" w:space="0" w:color="auto"/>
              <w:bottom w:val="single" w:sz="4" w:space="0" w:color="auto"/>
              <w:right w:val="single" w:sz="4" w:space="0" w:color="auto"/>
            </w:tcBorders>
            <w:vAlign w:val="center"/>
            <w:hideMark/>
          </w:tcPr>
          <w:p w14:paraId="5397BF89" w14:textId="77777777" w:rsidR="00EB2B84" w:rsidRDefault="00EB2B84">
            <w:pPr>
              <w:jc w:val="center"/>
              <w:rPr>
                <w:rFonts w:cs="Arial"/>
                <w:color w:val="000000"/>
                <w:sz w:val="20"/>
                <w:highlight w:val="yellow"/>
              </w:rPr>
            </w:pPr>
            <w:r>
              <w:rPr>
                <w:color w:val="000000"/>
                <w:sz w:val="20"/>
              </w:rPr>
              <w:t>0.47</w:t>
            </w:r>
          </w:p>
        </w:tc>
      </w:tr>
      <w:tr w:rsidR="00EB2B84" w14:paraId="219E30B7"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18A6C5C2" w14:textId="77777777" w:rsidR="00EB2B84" w:rsidRDefault="00EB2B84">
            <w:pPr>
              <w:jc w:val="center"/>
              <w:rPr>
                <w:rFonts w:cs="Arial"/>
                <w:color w:val="000000"/>
                <w:sz w:val="20"/>
              </w:rPr>
            </w:pPr>
            <w:r>
              <w:rPr>
                <w:rFonts w:cs="Arial"/>
                <w:color w:val="000000"/>
                <w:sz w:val="20"/>
              </w:rPr>
              <w:t>Ortho Phosphate Phosphorus</w:t>
            </w:r>
          </w:p>
        </w:tc>
        <w:tc>
          <w:tcPr>
            <w:tcW w:w="0" w:type="auto"/>
            <w:tcBorders>
              <w:top w:val="nil"/>
              <w:left w:val="nil"/>
              <w:bottom w:val="single" w:sz="4" w:space="0" w:color="auto"/>
              <w:right w:val="single" w:sz="4" w:space="0" w:color="auto"/>
            </w:tcBorders>
            <w:vAlign w:val="center"/>
            <w:hideMark/>
          </w:tcPr>
          <w:p w14:paraId="50FD53F4"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218AA57D" w14:textId="77777777" w:rsidR="00EB2B84" w:rsidRDefault="00EB2B84">
            <w:pPr>
              <w:jc w:val="center"/>
              <w:rPr>
                <w:rFonts w:cs="Arial"/>
                <w:color w:val="000000"/>
                <w:sz w:val="20"/>
              </w:rPr>
            </w:pPr>
            <w:r>
              <w:rPr>
                <w:sz w:val="20"/>
              </w:rPr>
              <w:t>0.17</w:t>
            </w:r>
          </w:p>
        </w:tc>
        <w:tc>
          <w:tcPr>
            <w:tcW w:w="0" w:type="auto"/>
            <w:tcBorders>
              <w:top w:val="nil"/>
              <w:left w:val="nil"/>
              <w:bottom w:val="single" w:sz="4" w:space="0" w:color="auto"/>
              <w:right w:val="single" w:sz="4" w:space="0" w:color="auto"/>
            </w:tcBorders>
            <w:vAlign w:val="center"/>
            <w:hideMark/>
          </w:tcPr>
          <w:p w14:paraId="5EFB6AD3" w14:textId="77777777" w:rsidR="00EB2B84" w:rsidRDefault="00EB2B84">
            <w:pPr>
              <w:jc w:val="center"/>
              <w:rPr>
                <w:rFonts w:cs="Arial"/>
                <w:color w:val="000000"/>
                <w:sz w:val="20"/>
              </w:rPr>
            </w:pPr>
            <w:r>
              <w:rPr>
                <w:sz w:val="20"/>
              </w:rPr>
              <w:t>0.22</w:t>
            </w:r>
          </w:p>
        </w:tc>
        <w:tc>
          <w:tcPr>
            <w:tcW w:w="1329" w:type="dxa"/>
            <w:tcBorders>
              <w:top w:val="nil"/>
              <w:left w:val="single" w:sz="4" w:space="0" w:color="auto"/>
              <w:bottom w:val="single" w:sz="4" w:space="0" w:color="auto"/>
              <w:right w:val="single" w:sz="4" w:space="0" w:color="auto"/>
            </w:tcBorders>
            <w:vAlign w:val="center"/>
            <w:hideMark/>
          </w:tcPr>
          <w:p w14:paraId="6E3E0641" w14:textId="77777777" w:rsidR="00EB2B84" w:rsidRDefault="00EB2B84">
            <w:pPr>
              <w:jc w:val="center"/>
              <w:rPr>
                <w:rFonts w:cs="Arial"/>
                <w:color w:val="000000"/>
                <w:sz w:val="20"/>
                <w:highlight w:val="yellow"/>
              </w:rPr>
            </w:pPr>
            <w:r>
              <w:rPr>
                <w:color w:val="000000"/>
                <w:sz w:val="20"/>
              </w:rPr>
              <w:t>0.20</w:t>
            </w:r>
          </w:p>
        </w:tc>
        <w:tc>
          <w:tcPr>
            <w:tcW w:w="1329" w:type="dxa"/>
            <w:tcBorders>
              <w:top w:val="nil"/>
              <w:left w:val="single" w:sz="4" w:space="0" w:color="auto"/>
              <w:bottom w:val="single" w:sz="4" w:space="0" w:color="auto"/>
              <w:right w:val="single" w:sz="4" w:space="0" w:color="auto"/>
            </w:tcBorders>
            <w:vAlign w:val="center"/>
            <w:hideMark/>
          </w:tcPr>
          <w:p w14:paraId="5C82D124" w14:textId="77777777" w:rsidR="00EB2B84" w:rsidRDefault="00EB2B84">
            <w:pPr>
              <w:jc w:val="center"/>
              <w:rPr>
                <w:rFonts w:cs="Arial"/>
                <w:color w:val="000000"/>
                <w:sz w:val="20"/>
                <w:highlight w:val="yellow"/>
              </w:rPr>
            </w:pPr>
            <w:r>
              <w:rPr>
                <w:color w:val="000000"/>
                <w:sz w:val="20"/>
              </w:rPr>
              <w:t>0.19</w:t>
            </w:r>
          </w:p>
        </w:tc>
      </w:tr>
      <w:tr w:rsidR="00EB2B84" w14:paraId="47E287C3"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4CBF9FC4" w14:textId="77777777" w:rsidR="00EB2B84" w:rsidRDefault="00EB2B84">
            <w:pPr>
              <w:jc w:val="center"/>
              <w:rPr>
                <w:rFonts w:cs="Arial"/>
                <w:color w:val="000000"/>
                <w:sz w:val="20"/>
              </w:rPr>
            </w:pPr>
            <w:r>
              <w:rPr>
                <w:rFonts w:cs="Arial"/>
                <w:color w:val="000000"/>
                <w:sz w:val="20"/>
              </w:rPr>
              <w:t>Total Dissolved Solids</w:t>
            </w:r>
          </w:p>
        </w:tc>
        <w:tc>
          <w:tcPr>
            <w:tcW w:w="0" w:type="auto"/>
            <w:tcBorders>
              <w:top w:val="nil"/>
              <w:left w:val="nil"/>
              <w:bottom w:val="single" w:sz="4" w:space="0" w:color="auto"/>
              <w:right w:val="single" w:sz="4" w:space="0" w:color="auto"/>
            </w:tcBorders>
            <w:vAlign w:val="center"/>
            <w:hideMark/>
          </w:tcPr>
          <w:p w14:paraId="6E610063"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1A58BC2B" w14:textId="77777777" w:rsidR="00EB2B84" w:rsidRDefault="00EB2B84">
            <w:pPr>
              <w:jc w:val="center"/>
              <w:rPr>
                <w:rFonts w:cs="Arial"/>
                <w:color w:val="000000"/>
                <w:sz w:val="20"/>
              </w:rPr>
            </w:pPr>
            <w:r>
              <w:rPr>
                <w:sz w:val="20"/>
              </w:rPr>
              <w:t>120</w:t>
            </w:r>
          </w:p>
        </w:tc>
        <w:tc>
          <w:tcPr>
            <w:tcW w:w="0" w:type="auto"/>
            <w:tcBorders>
              <w:top w:val="nil"/>
              <w:left w:val="nil"/>
              <w:bottom w:val="single" w:sz="4" w:space="0" w:color="auto"/>
              <w:right w:val="single" w:sz="4" w:space="0" w:color="auto"/>
            </w:tcBorders>
            <w:vAlign w:val="center"/>
            <w:hideMark/>
          </w:tcPr>
          <w:p w14:paraId="59378E2B" w14:textId="77777777" w:rsidR="00EB2B84" w:rsidRDefault="00EB2B84">
            <w:pPr>
              <w:jc w:val="center"/>
              <w:rPr>
                <w:rFonts w:cs="Arial"/>
                <w:color w:val="000000"/>
                <w:sz w:val="20"/>
              </w:rPr>
            </w:pPr>
            <w:r>
              <w:rPr>
                <w:sz w:val="20"/>
              </w:rPr>
              <w:t>170</w:t>
            </w:r>
          </w:p>
        </w:tc>
        <w:tc>
          <w:tcPr>
            <w:tcW w:w="1329" w:type="dxa"/>
            <w:tcBorders>
              <w:top w:val="nil"/>
              <w:left w:val="single" w:sz="4" w:space="0" w:color="auto"/>
              <w:bottom w:val="single" w:sz="4" w:space="0" w:color="auto"/>
              <w:right w:val="single" w:sz="4" w:space="0" w:color="auto"/>
            </w:tcBorders>
            <w:vAlign w:val="center"/>
            <w:hideMark/>
          </w:tcPr>
          <w:p w14:paraId="4355EB93" w14:textId="7873F2C3" w:rsidR="00EB2B84" w:rsidRDefault="00EB2B84">
            <w:pPr>
              <w:jc w:val="center"/>
              <w:rPr>
                <w:rFonts w:cs="Arial"/>
                <w:color w:val="000000"/>
                <w:sz w:val="20"/>
                <w:highlight w:val="yellow"/>
              </w:rPr>
            </w:pPr>
            <w:r>
              <w:rPr>
                <w:color w:val="000000"/>
                <w:sz w:val="20"/>
              </w:rPr>
              <w:t>145</w:t>
            </w:r>
          </w:p>
        </w:tc>
        <w:tc>
          <w:tcPr>
            <w:tcW w:w="1329" w:type="dxa"/>
            <w:tcBorders>
              <w:top w:val="nil"/>
              <w:left w:val="single" w:sz="4" w:space="0" w:color="auto"/>
              <w:bottom w:val="single" w:sz="4" w:space="0" w:color="auto"/>
              <w:right w:val="single" w:sz="4" w:space="0" w:color="auto"/>
            </w:tcBorders>
            <w:vAlign w:val="center"/>
            <w:hideMark/>
          </w:tcPr>
          <w:p w14:paraId="523B4C14" w14:textId="1335108A" w:rsidR="00EB2B84" w:rsidRDefault="00EB2B84">
            <w:pPr>
              <w:jc w:val="center"/>
              <w:rPr>
                <w:rFonts w:cs="Arial"/>
                <w:color w:val="000000"/>
                <w:sz w:val="20"/>
                <w:highlight w:val="yellow"/>
              </w:rPr>
            </w:pPr>
            <w:r>
              <w:rPr>
                <w:color w:val="000000"/>
                <w:sz w:val="20"/>
              </w:rPr>
              <w:t>14</w:t>
            </w:r>
            <w:r w:rsidR="003B3054">
              <w:rPr>
                <w:color w:val="000000"/>
                <w:sz w:val="20"/>
              </w:rPr>
              <w:t>3</w:t>
            </w:r>
          </w:p>
        </w:tc>
      </w:tr>
      <w:tr w:rsidR="00EB2B84" w14:paraId="04664F7A"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587F1E47" w14:textId="77777777" w:rsidR="00EB2B84" w:rsidRDefault="00EB2B84">
            <w:pPr>
              <w:jc w:val="center"/>
              <w:rPr>
                <w:rFonts w:cs="Arial"/>
                <w:color w:val="000000"/>
                <w:sz w:val="20"/>
              </w:rPr>
            </w:pPr>
            <w:r>
              <w:rPr>
                <w:rFonts w:cs="Arial"/>
                <w:color w:val="000000"/>
                <w:sz w:val="20"/>
              </w:rPr>
              <w:t>Total Hardness</w:t>
            </w:r>
          </w:p>
        </w:tc>
        <w:tc>
          <w:tcPr>
            <w:tcW w:w="0" w:type="auto"/>
            <w:tcBorders>
              <w:top w:val="nil"/>
              <w:left w:val="nil"/>
              <w:bottom w:val="single" w:sz="4" w:space="0" w:color="auto"/>
              <w:right w:val="single" w:sz="4" w:space="0" w:color="auto"/>
            </w:tcBorders>
            <w:vAlign w:val="center"/>
            <w:hideMark/>
          </w:tcPr>
          <w:p w14:paraId="1FB96CDA"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27919F9E" w14:textId="5ED77A9C" w:rsidR="00EB2B84" w:rsidRDefault="00EB2B84">
            <w:pPr>
              <w:jc w:val="center"/>
              <w:rPr>
                <w:rFonts w:cs="Arial"/>
                <w:color w:val="000000"/>
                <w:sz w:val="20"/>
              </w:rPr>
            </w:pPr>
            <w:r>
              <w:rPr>
                <w:sz w:val="20"/>
              </w:rPr>
              <w:t>85</w:t>
            </w:r>
            <w:r w:rsidR="003B3054">
              <w:rPr>
                <w:sz w:val="20"/>
              </w:rPr>
              <w:t>.0</w:t>
            </w:r>
          </w:p>
        </w:tc>
        <w:tc>
          <w:tcPr>
            <w:tcW w:w="0" w:type="auto"/>
            <w:tcBorders>
              <w:top w:val="nil"/>
              <w:left w:val="nil"/>
              <w:bottom w:val="single" w:sz="4" w:space="0" w:color="auto"/>
              <w:right w:val="single" w:sz="4" w:space="0" w:color="auto"/>
            </w:tcBorders>
            <w:vAlign w:val="center"/>
            <w:hideMark/>
          </w:tcPr>
          <w:p w14:paraId="18A541A0" w14:textId="77777777" w:rsidR="00EB2B84" w:rsidRDefault="00EB2B84">
            <w:pPr>
              <w:jc w:val="center"/>
              <w:rPr>
                <w:rFonts w:cs="Arial"/>
                <w:color w:val="000000"/>
                <w:sz w:val="20"/>
              </w:rPr>
            </w:pPr>
            <w:r>
              <w:rPr>
                <w:sz w:val="20"/>
              </w:rPr>
              <w:t>74.3</w:t>
            </w:r>
          </w:p>
        </w:tc>
        <w:tc>
          <w:tcPr>
            <w:tcW w:w="1329" w:type="dxa"/>
            <w:tcBorders>
              <w:top w:val="nil"/>
              <w:left w:val="single" w:sz="4" w:space="0" w:color="auto"/>
              <w:bottom w:val="single" w:sz="4" w:space="0" w:color="auto"/>
              <w:right w:val="single" w:sz="4" w:space="0" w:color="auto"/>
            </w:tcBorders>
            <w:vAlign w:val="center"/>
            <w:hideMark/>
          </w:tcPr>
          <w:p w14:paraId="16D346B5" w14:textId="75C82E9C" w:rsidR="00EB2B84" w:rsidRDefault="00EB2B84">
            <w:pPr>
              <w:jc w:val="center"/>
              <w:rPr>
                <w:rFonts w:cs="Arial"/>
                <w:color w:val="000000"/>
                <w:sz w:val="20"/>
                <w:highlight w:val="yellow"/>
              </w:rPr>
            </w:pPr>
            <w:r>
              <w:rPr>
                <w:color w:val="000000"/>
                <w:sz w:val="20"/>
              </w:rPr>
              <w:t>79.</w:t>
            </w:r>
            <w:r w:rsidR="003B3054">
              <w:rPr>
                <w:color w:val="000000"/>
                <w:sz w:val="20"/>
              </w:rPr>
              <w:t>7</w:t>
            </w:r>
          </w:p>
        </w:tc>
        <w:tc>
          <w:tcPr>
            <w:tcW w:w="1329" w:type="dxa"/>
            <w:tcBorders>
              <w:top w:val="nil"/>
              <w:left w:val="single" w:sz="4" w:space="0" w:color="auto"/>
              <w:bottom w:val="single" w:sz="4" w:space="0" w:color="auto"/>
              <w:right w:val="single" w:sz="4" w:space="0" w:color="auto"/>
            </w:tcBorders>
            <w:vAlign w:val="center"/>
            <w:hideMark/>
          </w:tcPr>
          <w:p w14:paraId="424C4E58" w14:textId="1BB10485" w:rsidR="00EB2B84" w:rsidRDefault="00EB2B84">
            <w:pPr>
              <w:jc w:val="center"/>
              <w:rPr>
                <w:rFonts w:cs="Arial"/>
                <w:color w:val="000000"/>
                <w:sz w:val="20"/>
                <w:highlight w:val="yellow"/>
              </w:rPr>
            </w:pPr>
            <w:r>
              <w:rPr>
                <w:color w:val="000000"/>
                <w:sz w:val="20"/>
              </w:rPr>
              <w:t>79.</w:t>
            </w:r>
            <w:r w:rsidR="003B3054">
              <w:rPr>
                <w:color w:val="000000"/>
                <w:sz w:val="20"/>
              </w:rPr>
              <w:t>5</w:t>
            </w:r>
          </w:p>
        </w:tc>
      </w:tr>
      <w:tr w:rsidR="00EB2B84" w14:paraId="77A6498D" w14:textId="77777777" w:rsidTr="00EB2B84">
        <w:trPr>
          <w:trHeight w:val="302"/>
          <w:jc w:val="center"/>
        </w:trPr>
        <w:tc>
          <w:tcPr>
            <w:tcW w:w="2869" w:type="dxa"/>
            <w:tcBorders>
              <w:top w:val="nil"/>
              <w:left w:val="single" w:sz="4" w:space="0" w:color="auto"/>
              <w:bottom w:val="single" w:sz="4" w:space="0" w:color="auto"/>
              <w:right w:val="single" w:sz="4" w:space="0" w:color="auto"/>
            </w:tcBorders>
            <w:vAlign w:val="center"/>
            <w:hideMark/>
          </w:tcPr>
          <w:p w14:paraId="6403B610" w14:textId="77777777" w:rsidR="00EB2B84" w:rsidRDefault="00EB2B84">
            <w:pPr>
              <w:jc w:val="center"/>
              <w:rPr>
                <w:rFonts w:cs="Arial"/>
                <w:color w:val="000000"/>
                <w:sz w:val="20"/>
              </w:rPr>
            </w:pPr>
            <w:r>
              <w:rPr>
                <w:rFonts w:cs="Arial"/>
                <w:color w:val="000000"/>
                <w:sz w:val="20"/>
              </w:rPr>
              <w:t>Total Suspended Solids</w:t>
            </w:r>
          </w:p>
        </w:tc>
        <w:tc>
          <w:tcPr>
            <w:tcW w:w="0" w:type="auto"/>
            <w:tcBorders>
              <w:top w:val="nil"/>
              <w:left w:val="nil"/>
              <w:bottom w:val="single" w:sz="4" w:space="0" w:color="auto"/>
              <w:right w:val="single" w:sz="4" w:space="0" w:color="auto"/>
            </w:tcBorders>
            <w:vAlign w:val="center"/>
            <w:hideMark/>
          </w:tcPr>
          <w:p w14:paraId="7D6C6D3C"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vAlign w:val="center"/>
            <w:hideMark/>
          </w:tcPr>
          <w:p w14:paraId="43A78671" w14:textId="77777777" w:rsidR="00EB2B84" w:rsidRDefault="00EB2B84">
            <w:pPr>
              <w:jc w:val="center"/>
              <w:rPr>
                <w:rFonts w:cs="Arial"/>
                <w:color w:val="000000"/>
                <w:sz w:val="20"/>
              </w:rPr>
            </w:pPr>
            <w:r>
              <w:rPr>
                <w:sz w:val="20"/>
              </w:rPr>
              <w:t>170</w:t>
            </w:r>
          </w:p>
        </w:tc>
        <w:tc>
          <w:tcPr>
            <w:tcW w:w="0" w:type="auto"/>
            <w:tcBorders>
              <w:top w:val="nil"/>
              <w:left w:val="nil"/>
              <w:bottom w:val="single" w:sz="4" w:space="0" w:color="auto"/>
              <w:right w:val="single" w:sz="4" w:space="0" w:color="auto"/>
            </w:tcBorders>
            <w:vAlign w:val="center"/>
            <w:hideMark/>
          </w:tcPr>
          <w:p w14:paraId="0CDD6968" w14:textId="77777777" w:rsidR="00EB2B84" w:rsidRDefault="00EB2B84">
            <w:pPr>
              <w:jc w:val="center"/>
              <w:rPr>
                <w:rFonts w:cs="Arial"/>
                <w:color w:val="000000"/>
                <w:sz w:val="20"/>
              </w:rPr>
            </w:pPr>
            <w:r>
              <w:rPr>
                <w:sz w:val="20"/>
              </w:rPr>
              <w:t>72</w:t>
            </w:r>
          </w:p>
        </w:tc>
        <w:tc>
          <w:tcPr>
            <w:tcW w:w="1329" w:type="dxa"/>
            <w:tcBorders>
              <w:top w:val="nil"/>
              <w:left w:val="single" w:sz="4" w:space="0" w:color="auto"/>
              <w:bottom w:val="single" w:sz="4" w:space="0" w:color="auto"/>
              <w:right w:val="single" w:sz="4" w:space="0" w:color="auto"/>
            </w:tcBorders>
            <w:vAlign w:val="center"/>
            <w:hideMark/>
          </w:tcPr>
          <w:p w14:paraId="252171C8" w14:textId="710720E1" w:rsidR="00EB2B84" w:rsidRDefault="00EB2B84">
            <w:pPr>
              <w:jc w:val="center"/>
              <w:rPr>
                <w:rFonts w:cs="Arial"/>
                <w:color w:val="000000"/>
                <w:sz w:val="20"/>
                <w:highlight w:val="yellow"/>
              </w:rPr>
            </w:pPr>
            <w:r>
              <w:rPr>
                <w:color w:val="000000"/>
                <w:sz w:val="20"/>
              </w:rPr>
              <w:t>121</w:t>
            </w:r>
          </w:p>
        </w:tc>
        <w:tc>
          <w:tcPr>
            <w:tcW w:w="1329" w:type="dxa"/>
            <w:tcBorders>
              <w:top w:val="nil"/>
              <w:left w:val="single" w:sz="4" w:space="0" w:color="auto"/>
              <w:bottom w:val="single" w:sz="4" w:space="0" w:color="auto"/>
              <w:right w:val="single" w:sz="4" w:space="0" w:color="auto"/>
            </w:tcBorders>
            <w:vAlign w:val="center"/>
            <w:hideMark/>
          </w:tcPr>
          <w:p w14:paraId="0F16C593" w14:textId="39854B47" w:rsidR="00EB2B84" w:rsidRDefault="00EB2B84">
            <w:pPr>
              <w:jc w:val="center"/>
              <w:rPr>
                <w:rFonts w:cs="Arial"/>
                <w:color w:val="000000"/>
                <w:sz w:val="20"/>
                <w:highlight w:val="yellow"/>
              </w:rPr>
            </w:pPr>
            <w:r>
              <w:rPr>
                <w:color w:val="000000"/>
                <w:sz w:val="20"/>
              </w:rPr>
              <w:t>11</w:t>
            </w:r>
            <w:r w:rsidR="003B3054">
              <w:rPr>
                <w:color w:val="000000"/>
                <w:sz w:val="20"/>
              </w:rPr>
              <w:t>1</w:t>
            </w:r>
          </w:p>
        </w:tc>
      </w:tr>
    </w:tbl>
    <w:p w14:paraId="4160AC6B" w14:textId="77777777" w:rsidR="00EB2B84" w:rsidRDefault="00EB2B84" w:rsidP="00EB2B84">
      <w:pPr>
        <w:spacing w:before="60"/>
        <w:rPr>
          <w:color w:val="000000"/>
          <w:sz w:val="16"/>
          <w:szCs w:val="16"/>
        </w:rPr>
      </w:pPr>
      <w:r>
        <w:rPr>
          <w:color w:val="000000"/>
          <w:sz w:val="16"/>
          <w:szCs w:val="16"/>
        </w:rPr>
        <w:t>ND = not detected (analyte not detected at the indicated method detection limit (MDL)).</w:t>
      </w:r>
    </w:p>
    <w:p w14:paraId="34C36B00" w14:textId="77777777" w:rsidR="00EB2B84" w:rsidRDefault="00EB2B84" w:rsidP="00EB2B84">
      <w:pPr>
        <w:pStyle w:val="AmecfwTablefoot-notes"/>
        <w:rPr>
          <w:rFonts w:eastAsia="Calibri"/>
          <w:szCs w:val="16"/>
        </w:rPr>
      </w:pPr>
      <w:r>
        <w:rPr>
          <w:rFonts w:eastAsia="Calibri"/>
          <w:szCs w:val="16"/>
        </w:rPr>
        <w:t>J- Reported value was detected above the MDL, but below the RL.</w:t>
      </w:r>
    </w:p>
    <w:p w14:paraId="47ECA894" w14:textId="77777777" w:rsidR="00EB2B84" w:rsidRDefault="00EB2B84" w:rsidP="00EB2B84">
      <w:pPr>
        <w:autoSpaceDE w:val="0"/>
        <w:autoSpaceDN w:val="0"/>
        <w:adjustRightInd w:val="0"/>
        <w:spacing w:line="240" w:lineRule="auto"/>
        <w:jc w:val="left"/>
        <w:rPr>
          <w:rFonts w:eastAsia="Calibri" w:cs="Arial"/>
          <w:bCs w:val="0"/>
          <w:szCs w:val="16"/>
        </w:rPr>
      </w:pPr>
      <w:r>
        <w:rPr>
          <w:rFonts w:eastAsia="Calibri" w:cs="Arial"/>
          <w:bCs w:val="0"/>
          <w:sz w:val="16"/>
          <w:szCs w:val="16"/>
        </w:rPr>
        <w:t>a - When a concentration was non-detect, the annual average value for compliance purposes was calculated by converting non-detect (ND) values to zero. If the result of the calculated mean was non-zero but below the corresponding MDL, the average value was reported as ND</w:t>
      </w:r>
      <w:r>
        <w:rPr>
          <w:noProof/>
        </w:rPr>
        <w:t>.</w:t>
      </w:r>
    </w:p>
    <w:p w14:paraId="5D0C1DD7" w14:textId="77777777" w:rsidR="00EB2B84" w:rsidRDefault="00EB2B84" w:rsidP="00EB2B84">
      <w:pPr>
        <w:pStyle w:val="AmecfwTableName"/>
      </w:pPr>
      <w:bookmarkStart w:id="79" w:name="_Toc78988420"/>
      <w:bookmarkStart w:id="80" w:name="_Toc79754809"/>
      <w:r>
        <w:lastRenderedPageBreak/>
        <w:t>Table 2</w:t>
      </w:r>
      <w:r>
        <w:noBreakHyphen/>
      </w:r>
      <w:r>
        <w:fldChar w:fldCharType="begin"/>
      </w:r>
      <w:r>
        <w:rPr>
          <w:noProof/>
        </w:rPr>
        <w:instrText xml:space="preserve"> SEQ Table \* ARABIC \s 1 </w:instrText>
      </w:r>
      <w:r>
        <w:fldChar w:fldCharType="separate"/>
      </w:r>
      <w:r>
        <w:rPr>
          <w:noProof/>
        </w:rPr>
        <w:t>9</w:t>
      </w:r>
      <w:r>
        <w:fldChar w:fldCharType="end"/>
      </w:r>
      <w:r>
        <w:t>. Water Quality Event and Annual Loads at San Jacinto River at Goetz Road</w:t>
      </w:r>
      <w:bookmarkEnd w:id="79"/>
      <w:bookmarkEnd w:id="80"/>
    </w:p>
    <w:tbl>
      <w:tblPr>
        <w:tblW w:w="8400" w:type="dxa"/>
        <w:jc w:val="center"/>
        <w:tblLayout w:type="fixed"/>
        <w:tblLook w:val="04A0" w:firstRow="1" w:lastRow="0" w:firstColumn="1" w:lastColumn="0" w:noHBand="0" w:noVBand="1"/>
      </w:tblPr>
      <w:tblGrid>
        <w:gridCol w:w="2990"/>
        <w:gridCol w:w="810"/>
        <w:gridCol w:w="1529"/>
        <w:gridCol w:w="1484"/>
        <w:gridCol w:w="1587"/>
      </w:tblGrid>
      <w:tr w:rsidR="00EB2B84" w14:paraId="079C1BBC" w14:textId="77777777" w:rsidTr="00EB2B84">
        <w:trPr>
          <w:cantSplit/>
          <w:tblHeader/>
          <w:jc w:val="center"/>
        </w:trPr>
        <w:tc>
          <w:tcPr>
            <w:tcW w:w="2993" w:type="dxa"/>
            <w:tcBorders>
              <w:top w:val="single" w:sz="4" w:space="0" w:color="auto"/>
              <w:left w:val="single" w:sz="4" w:space="0" w:color="auto"/>
              <w:bottom w:val="single" w:sz="4" w:space="0" w:color="000000"/>
              <w:right w:val="single" w:sz="4" w:space="0" w:color="FFFFFF" w:themeColor="background1"/>
            </w:tcBorders>
            <w:shd w:val="clear" w:color="auto" w:fill="1F3864" w:themeFill="accent5" w:themeFillShade="80"/>
            <w:noWrap/>
            <w:vAlign w:val="center"/>
            <w:hideMark/>
          </w:tcPr>
          <w:p w14:paraId="34E1A669" w14:textId="77777777" w:rsidR="00EB2B84" w:rsidRDefault="00EB2B84">
            <w:pPr>
              <w:jc w:val="center"/>
              <w:rPr>
                <w:rFonts w:cs="Arial"/>
                <w:b/>
                <w:bCs w:val="0"/>
                <w:color w:val="FFFFFF"/>
                <w:sz w:val="20"/>
              </w:rPr>
            </w:pPr>
            <w:r>
              <w:rPr>
                <w:rFonts w:cs="Arial"/>
                <w:b/>
                <w:bCs w:val="0"/>
                <w:color w:val="FFFFFF"/>
                <w:sz w:val="20"/>
              </w:rPr>
              <w:t>Analyte</w:t>
            </w:r>
          </w:p>
        </w:tc>
        <w:tc>
          <w:tcPr>
            <w:tcW w:w="8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4FB9D3CC" w14:textId="77777777" w:rsidR="00EB2B84" w:rsidRDefault="00EB2B84">
            <w:pPr>
              <w:jc w:val="center"/>
              <w:rPr>
                <w:rFonts w:cs="Arial"/>
                <w:b/>
                <w:bCs w:val="0"/>
                <w:color w:val="FFFFFF"/>
                <w:sz w:val="20"/>
              </w:rPr>
            </w:pPr>
            <w:r>
              <w:rPr>
                <w:rFonts w:cs="Arial"/>
                <w:b/>
                <w:bCs w:val="0"/>
                <w:color w:val="FFFFFF"/>
                <w:sz w:val="20"/>
              </w:rPr>
              <w:t>Units</w:t>
            </w:r>
          </w:p>
        </w:tc>
        <w:tc>
          <w:tcPr>
            <w:tcW w:w="153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26FF2828" w14:textId="77777777" w:rsidR="00EB2B84" w:rsidRDefault="00EB2B84">
            <w:pPr>
              <w:jc w:val="center"/>
              <w:rPr>
                <w:rFonts w:cs="Arial"/>
                <w:b/>
                <w:bCs w:val="0"/>
                <w:color w:val="FFFFFF"/>
                <w:sz w:val="20"/>
              </w:rPr>
            </w:pPr>
            <w:r>
              <w:rPr>
                <w:rFonts w:cs="Arial"/>
                <w:b/>
                <w:bCs w:val="0"/>
                <w:color w:val="FFFFFF"/>
                <w:sz w:val="20"/>
              </w:rPr>
              <w:t xml:space="preserve">Load </w:t>
            </w:r>
            <w:r>
              <w:rPr>
                <w:rFonts w:cs="Arial"/>
                <w:b/>
                <w:bCs w:val="0"/>
                <w:color w:val="FFFFFF"/>
                <w:sz w:val="20"/>
              </w:rPr>
              <w:br/>
              <w:t>Event 1</w:t>
            </w:r>
          </w:p>
        </w:tc>
        <w:tc>
          <w:tcPr>
            <w:tcW w:w="14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25B4415A" w14:textId="77777777" w:rsidR="00EB2B84" w:rsidRDefault="00EB2B84">
            <w:pPr>
              <w:jc w:val="center"/>
              <w:rPr>
                <w:rFonts w:cs="Arial"/>
                <w:b/>
                <w:bCs w:val="0"/>
                <w:color w:val="FFFFFF"/>
                <w:sz w:val="20"/>
              </w:rPr>
            </w:pPr>
            <w:r>
              <w:rPr>
                <w:rFonts w:cs="Arial"/>
                <w:b/>
                <w:bCs w:val="0"/>
                <w:color w:val="FFFFFF"/>
                <w:sz w:val="20"/>
              </w:rPr>
              <w:t xml:space="preserve">Load </w:t>
            </w:r>
            <w:r>
              <w:rPr>
                <w:rFonts w:cs="Arial"/>
                <w:b/>
                <w:bCs w:val="0"/>
                <w:color w:val="FFFFFF"/>
                <w:sz w:val="20"/>
              </w:rPr>
              <w:br/>
              <w:t>Event 2</w:t>
            </w:r>
          </w:p>
        </w:tc>
        <w:tc>
          <w:tcPr>
            <w:tcW w:w="1588" w:type="dxa"/>
            <w:tcBorders>
              <w:top w:val="single" w:sz="4" w:space="0" w:color="auto"/>
              <w:left w:val="single" w:sz="4" w:space="0" w:color="FFFFFF" w:themeColor="background1"/>
              <w:bottom w:val="single" w:sz="4" w:space="0" w:color="auto"/>
              <w:right w:val="single" w:sz="4" w:space="0" w:color="auto"/>
            </w:tcBorders>
            <w:shd w:val="clear" w:color="auto" w:fill="1F3864" w:themeFill="accent5" w:themeFillShade="80"/>
            <w:vAlign w:val="center"/>
            <w:hideMark/>
          </w:tcPr>
          <w:p w14:paraId="0F3BE3BA" w14:textId="77777777" w:rsidR="00EB2B84" w:rsidRDefault="00EB2B84">
            <w:pPr>
              <w:jc w:val="center"/>
              <w:rPr>
                <w:rFonts w:cs="Arial"/>
                <w:b/>
                <w:bCs w:val="0"/>
                <w:color w:val="FFFFFF"/>
                <w:sz w:val="20"/>
              </w:rPr>
            </w:pPr>
            <w:r>
              <w:rPr>
                <w:rFonts w:cs="Arial"/>
                <w:b/>
                <w:bCs w:val="0"/>
                <w:color w:val="FFFFFF"/>
                <w:sz w:val="20"/>
              </w:rPr>
              <w:t>Annual Load</w:t>
            </w:r>
          </w:p>
        </w:tc>
      </w:tr>
      <w:tr w:rsidR="00EB2B84" w14:paraId="7196E7DE"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0AE0A184" w14:textId="77777777" w:rsidR="00EB2B84" w:rsidRDefault="00EB2B84">
            <w:pPr>
              <w:jc w:val="center"/>
              <w:rPr>
                <w:rFonts w:cs="Arial"/>
                <w:color w:val="000000"/>
                <w:sz w:val="20"/>
              </w:rPr>
            </w:pPr>
            <w:r>
              <w:rPr>
                <w:rFonts w:cs="Arial"/>
                <w:color w:val="000000"/>
                <w:sz w:val="20"/>
              </w:rPr>
              <w:t>Ammonia-Nitrogen</w:t>
            </w:r>
          </w:p>
        </w:tc>
        <w:tc>
          <w:tcPr>
            <w:tcW w:w="810" w:type="dxa"/>
            <w:tcBorders>
              <w:top w:val="nil"/>
              <w:left w:val="nil"/>
              <w:bottom w:val="single" w:sz="4" w:space="0" w:color="auto"/>
              <w:right w:val="single" w:sz="4" w:space="0" w:color="auto"/>
            </w:tcBorders>
            <w:vAlign w:val="center"/>
            <w:hideMark/>
          </w:tcPr>
          <w:p w14:paraId="66A0EA7D"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4650BDB0" w14:textId="77777777" w:rsidR="00EB2B84" w:rsidRDefault="00EB2B84">
            <w:pPr>
              <w:jc w:val="center"/>
              <w:rPr>
                <w:sz w:val="20"/>
                <w:highlight w:val="yellow"/>
              </w:rPr>
            </w:pPr>
            <w:r>
              <w:rPr>
                <w:color w:val="000000"/>
                <w:sz w:val="20"/>
              </w:rPr>
              <w:t xml:space="preserve">81 </w:t>
            </w:r>
          </w:p>
        </w:tc>
        <w:tc>
          <w:tcPr>
            <w:tcW w:w="1485" w:type="dxa"/>
            <w:tcBorders>
              <w:top w:val="nil"/>
              <w:left w:val="nil"/>
              <w:bottom w:val="single" w:sz="4" w:space="0" w:color="auto"/>
              <w:right w:val="single" w:sz="4" w:space="0" w:color="auto"/>
            </w:tcBorders>
            <w:vAlign w:val="bottom"/>
            <w:hideMark/>
          </w:tcPr>
          <w:p w14:paraId="2289E194" w14:textId="77777777" w:rsidR="00EB2B84" w:rsidRDefault="00EB2B84">
            <w:pPr>
              <w:jc w:val="center"/>
              <w:rPr>
                <w:sz w:val="20"/>
                <w:highlight w:val="yellow"/>
              </w:rPr>
            </w:pPr>
            <w:r>
              <w:rPr>
                <w:color w:val="000000"/>
                <w:sz w:val="20"/>
              </w:rPr>
              <w:t xml:space="preserve">80 </w:t>
            </w:r>
          </w:p>
        </w:tc>
        <w:tc>
          <w:tcPr>
            <w:tcW w:w="1588" w:type="dxa"/>
            <w:tcBorders>
              <w:top w:val="nil"/>
              <w:left w:val="single" w:sz="4" w:space="0" w:color="auto"/>
              <w:bottom w:val="single" w:sz="4" w:space="0" w:color="auto"/>
              <w:right w:val="single" w:sz="4" w:space="0" w:color="auto"/>
            </w:tcBorders>
            <w:vAlign w:val="bottom"/>
            <w:hideMark/>
          </w:tcPr>
          <w:p w14:paraId="1E9FC009" w14:textId="77777777" w:rsidR="00EB2B84" w:rsidRDefault="00EB2B84">
            <w:pPr>
              <w:jc w:val="center"/>
              <w:rPr>
                <w:sz w:val="20"/>
                <w:highlight w:val="yellow"/>
              </w:rPr>
            </w:pPr>
            <w:r>
              <w:rPr>
                <w:color w:val="000000"/>
                <w:sz w:val="20"/>
              </w:rPr>
              <w:t xml:space="preserve">239 </w:t>
            </w:r>
          </w:p>
        </w:tc>
      </w:tr>
      <w:tr w:rsidR="00EB2B84" w14:paraId="687AEECF"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noWrap/>
            <w:vAlign w:val="center"/>
            <w:hideMark/>
          </w:tcPr>
          <w:p w14:paraId="454A1E3E" w14:textId="77777777" w:rsidR="00EB2B84" w:rsidRDefault="00EB2B84">
            <w:pPr>
              <w:jc w:val="center"/>
              <w:rPr>
                <w:rFonts w:cs="Arial"/>
                <w:color w:val="000000"/>
                <w:sz w:val="20"/>
              </w:rPr>
            </w:pPr>
            <w:r>
              <w:rPr>
                <w:rFonts w:cs="Arial"/>
                <w:color w:val="000000"/>
                <w:sz w:val="20"/>
              </w:rPr>
              <w:t>Chemical Oxygen Demand</w:t>
            </w:r>
          </w:p>
        </w:tc>
        <w:tc>
          <w:tcPr>
            <w:tcW w:w="810" w:type="dxa"/>
            <w:tcBorders>
              <w:top w:val="nil"/>
              <w:left w:val="nil"/>
              <w:bottom w:val="single" w:sz="4" w:space="0" w:color="auto"/>
              <w:right w:val="single" w:sz="4" w:space="0" w:color="auto"/>
            </w:tcBorders>
            <w:vAlign w:val="center"/>
            <w:hideMark/>
          </w:tcPr>
          <w:p w14:paraId="47770E42"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3D6ADCBC" w14:textId="77777777" w:rsidR="00EB2B84" w:rsidRDefault="00EB2B84">
            <w:pPr>
              <w:jc w:val="center"/>
              <w:rPr>
                <w:sz w:val="20"/>
                <w:highlight w:val="yellow"/>
              </w:rPr>
            </w:pPr>
            <w:r>
              <w:rPr>
                <w:color w:val="000000"/>
                <w:sz w:val="20"/>
              </w:rPr>
              <w:t xml:space="preserve">161,230 </w:t>
            </w:r>
          </w:p>
        </w:tc>
        <w:tc>
          <w:tcPr>
            <w:tcW w:w="1485" w:type="dxa"/>
            <w:tcBorders>
              <w:top w:val="nil"/>
              <w:left w:val="nil"/>
              <w:bottom w:val="single" w:sz="4" w:space="0" w:color="auto"/>
              <w:right w:val="single" w:sz="4" w:space="0" w:color="auto"/>
            </w:tcBorders>
            <w:vAlign w:val="bottom"/>
            <w:hideMark/>
          </w:tcPr>
          <w:p w14:paraId="47A2DB35" w14:textId="77777777" w:rsidR="00EB2B84" w:rsidRDefault="00EB2B84">
            <w:pPr>
              <w:jc w:val="center"/>
              <w:rPr>
                <w:sz w:val="20"/>
                <w:highlight w:val="yellow"/>
              </w:rPr>
            </w:pPr>
            <w:r>
              <w:rPr>
                <w:color w:val="000000"/>
                <w:sz w:val="20"/>
              </w:rPr>
              <w:t xml:space="preserve">16,035 </w:t>
            </w:r>
          </w:p>
        </w:tc>
        <w:tc>
          <w:tcPr>
            <w:tcW w:w="1588" w:type="dxa"/>
            <w:tcBorders>
              <w:top w:val="nil"/>
              <w:left w:val="single" w:sz="4" w:space="0" w:color="auto"/>
              <w:bottom w:val="single" w:sz="4" w:space="0" w:color="auto"/>
              <w:right w:val="single" w:sz="4" w:space="0" w:color="auto"/>
            </w:tcBorders>
            <w:vAlign w:val="bottom"/>
            <w:hideMark/>
          </w:tcPr>
          <w:p w14:paraId="4DC061F6" w14:textId="77777777" w:rsidR="00EB2B84" w:rsidRDefault="00EB2B84">
            <w:pPr>
              <w:jc w:val="center"/>
              <w:rPr>
                <w:sz w:val="20"/>
                <w:highlight w:val="yellow"/>
              </w:rPr>
            </w:pPr>
            <w:r>
              <w:rPr>
                <w:color w:val="000000"/>
                <w:sz w:val="20"/>
              </w:rPr>
              <w:t xml:space="preserve">232,912 </w:t>
            </w:r>
          </w:p>
        </w:tc>
      </w:tr>
      <w:tr w:rsidR="00EB2B84" w14:paraId="43F2E64D"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4F28703D" w14:textId="77777777" w:rsidR="00EB2B84" w:rsidRDefault="00EB2B84">
            <w:pPr>
              <w:jc w:val="center"/>
              <w:rPr>
                <w:rFonts w:cs="Arial"/>
                <w:color w:val="000000"/>
                <w:sz w:val="20"/>
              </w:rPr>
            </w:pPr>
            <w:r>
              <w:rPr>
                <w:rFonts w:cs="Arial"/>
                <w:color w:val="000000"/>
                <w:sz w:val="20"/>
              </w:rPr>
              <w:t>Kjeldahl Nitrogen</w:t>
            </w:r>
          </w:p>
        </w:tc>
        <w:tc>
          <w:tcPr>
            <w:tcW w:w="810" w:type="dxa"/>
            <w:tcBorders>
              <w:top w:val="nil"/>
              <w:left w:val="nil"/>
              <w:bottom w:val="single" w:sz="4" w:space="0" w:color="auto"/>
              <w:right w:val="single" w:sz="4" w:space="0" w:color="auto"/>
            </w:tcBorders>
            <w:vAlign w:val="center"/>
            <w:hideMark/>
          </w:tcPr>
          <w:p w14:paraId="5D66A35C"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4595DA09" w14:textId="77777777" w:rsidR="00EB2B84" w:rsidRDefault="00EB2B84">
            <w:pPr>
              <w:jc w:val="center"/>
              <w:rPr>
                <w:sz w:val="20"/>
                <w:highlight w:val="yellow"/>
              </w:rPr>
            </w:pPr>
            <w:r>
              <w:rPr>
                <w:color w:val="000000"/>
                <w:sz w:val="20"/>
              </w:rPr>
              <w:t xml:space="preserve">1,411 </w:t>
            </w:r>
          </w:p>
        </w:tc>
        <w:tc>
          <w:tcPr>
            <w:tcW w:w="1485" w:type="dxa"/>
            <w:tcBorders>
              <w:top w:val="nil"/>
              <w:left w:val="nil"/>
              <w:bottom w:val="single" w:sz="4" w:space="0" w:color="auto"/>
              <w:right w:val="single" w:sz="4" w:space="0" w:color="auto"/>
            </w:tcBorders>
            <w:vAlign w:val="bottom"/>
            <w:hideMark/>
          </w:tcPr>
          <w:p w14:paraId="20DA6E67" w14:textId="77777777" w:rsidR="00EB2B84" w:rsidRDefault="00EB2B84">
            <w:pPr>
              <w:jc w:val="center"/>
              <w:rPr>
                <w:sz w:val="20"/>
                <w:highlight w:val="yellow"/>
              </w:rPr>
            </w:pPr>
            <w:r>
              <w:rPr>
                <w:color w:val="000000"/>
                <w:sz w:val="20"/>
              </w:rPr>
              <w:t xml:space="preserve">373 </w:t>
            </w:r>
          </w:p>
        </w:tc>
        <w:tc>
          <w:tcPr>
            <w:tcW w:w="1588" w:type="dxa"/>
            <w:tcBorders>
              <w:top w:val="nil"/>
              <w:left w:val="single" w:sz="4" w:space="0" w:color="auto"/>
              <w:bottom w:val="single" w:sz="4" w:space="0" w:color="auto"/>
              <w:right w:val="single" w:sz="4" w:space="0" w:color="auto"/>
            </w:tcBorders>
            <w:vAlign w:val="bottom"/>
            <w:hideMark/>
          </w:tcPr>
          <w:p w14:paraId="76CA24CE" w14:textId="77777777" w:rsidR="00EB2B84" w:rsidRDefault="00EB2B84">
            <w:pPr>
              <w:jc w:val="center"/>
              <w:rPr>
                <w:sz w:val="20"/>
                <w:highlight w:val="yellow"/>
              </w:rPr>
            </w:pPr>
            <w:r>
              <w:rPr>
                <w:color w:val="000000"/>
                <w:sz w:val="20"/>
              </w:rPr>
              <w:t xml:space="preserve">2,432 </w:t>
            </w:r>
          </w:p>
        </w:tc>
      </w:tr>
      <w:tr w:rsidR="00EB2B84" w14:paraId="7CDB4C9C"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5879EE5D" w14:textId="77777777" w:rsidR="00EB2B84" w:rsidRDefault="00EB2B84">
            <w:pPr>
              <w:jc w:val="center"/>
              <w:rPr>
                <w:rFonts w:cs="Arial"/>
                <w:color w:val="000000"/>
                <w:sz w:val="20"/>
              </w:rPr>
            </w:pPr>
            <w:r>
              <w:rPr>
                <w:rFonts w:cs="Arial"/>
                <w:color w:val="000000"/>
                <w:sz w:val="20"/>
              </w:rPr>
              <w:t>Nitrate as N</w:t>
            </w:r>
          </w:p>
        </w:tc>
        <w:tc>
          <w:tcPr>
            <w:tcW w:w="810" w:type="dxa"/>
            <w:tcBorders>
              <w:top w:val="nil"/>
              <w:left w:val="nil"/>
              <w:bottom w:val="single" w:sz="4" w:space="0" w:color="auto"/>
              <w:right w:val="single" w:sz="4" w:space="0" w:color="auto"/>
            </w:tcBorders>
            <w:vAlign w:val="center"/>
            <w:hideMark/>
          </w:tcPr>
          <w:p w14:paraId="58BA502F"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7EA2F236" w14:textId="77777777" w:rsidR="00EB2B84" w:rsidRDefault="00EB2B84">
            <w:pPr>
              <w:jc w:val="center"/>
              <w:rPr>
                <w:sz w:val="20"/>
                <w:highlight w:val="yellow"/>
              </w:rPr>
            </w:pPr>
            <w:r>
              <w:rPr>
                <w:color w:val="000000"/>
                <w:sz w:val="20"/>
              </w:rPr>
              <w:t xml:space="preserve">605 </w:t>
            </w:r>
          </w:p>
        </w:tc>
        <w:tc>
          <w:tcPr>
            <w:tcW w:w="1485" w:type="dxa"/>
            <w:tcBorders>
              <w:top w:val="nil"/>
              <w:left w:val="nil"/>
              <w:bottom w:val="single" w:sz="4" w:space="0" w:color="auto"/>
              <w:right w:val="single" w:sz="4" w:space="0" w:color="auto"/>
            </w:tcBorders>
            <w:vAlign w:val="bottom"/>
            <w:hideMark/>
          </w:tcPr>
          <w:p w14:paraId="4C330B56" w14:textId="77777777" w:rsidR="00EB2B84" w:rsidRDefault="00EB2B84">
            <w:pPr>
              <w:jc w:val="center"/>
              <w:rPr>
                <w:sz w:val="20"/>
                <w:highlight w:val="yellow"/>
              </w:rPr>
            </w:pPr>
            <w:r>
              <w:rPr>
                <w:color w:val="000000"/>
                <w:sz w:val="20"/>
              </w:rPr>
              <w:t xml:space="preserve">361 </w:t>
            </w:r>
          </w:p>
        </w:tc>
        <w:tc>
          <w:tcPr>
            <w:tcW w:w="1588" w:type="dxa"/>
            <w:tcBorders>
              <w:top w:val="nil"/>
              <w:left w:val="single" w:sz="4" w:space="0" w:color="auto"/>
              <w:bottom w:val="single" w:sz="4" w:space="0" w:color="auto"/>
              <w:right w:val="single" w:sz="4" w:space="0" w:color="auto"/>
            </w:tcBorders>
            <w:vAlign w:val="bottom"/>
            <w:hideMark/>
          </w:tcPr>
          <w:p w14:paraId="5D46B6AF" w14:textId="77777777" w:rsidR="00EB2B84" w:rsidRDefault="00EB2B84">
            <w:pPr>
              <w:jc w:val="center"/>
              <w:rPr>
                <w:sz w:val="20"/>
                <w:highlight w:val="yellow"/>
              </w:rPr>
            </w:pPr>
            <w:r>
              <w:rPr>
                <w:color w:val="000000"/>
                <w:sz w:val="20"/>
              </w:rPr>
              <w:t xml:space="preserve">1,383 </w:t>
            </w:r>
          </w:p>
        </w:tc>
      </w:tr>
      <w:tr w:rsidR="00EB2B84" w14:paraId="26804B09"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0416F23D" w14:textId="77777777" w:rsidR="00EB2B84" w:rsidRDefault="00EB2B84">
            <w:pPr>
              <w:jc w:val="center"/>
              <w:rPr>
                <w:rFonts w:cs="Arial"/>
                <w:color w:val="000000"/>
                <w:sz w:val="20"/>
              </w:rPr>
            </w:pPr>
            <w:r>
              <w:rPr>
                <w:rFonts w:cs="Arial"/>
                <w:color w:val="000000"/>
                <w:sz w:val="20"/>
              </w:rPr>
              <w:t>Nitrite as N</w:t>
            </w:r>
          </w:p>
        </w:tc>
        <w:tc>
          <w:tcPr>
            <w:tcW w:w="810" w:type="dxa"/>
            <w:tcBorders>
              <w:top w:val="nil"/>
              <w:left w:val="nil"/>
              <w:bottom w:val="single" w:sz="4" w:space="0" w:color="auto"/>
              <w:right w:val="single" w:sz="4" w:space="0" w:color="auto"/>
            </w:tcBorders>
            <w:vAlign w:val="center"/>
            <w:hideMark/>
          </w:tcPr>
          <w:p w14:paraId="7F57C17C"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64A69C25" w14:textId="77777777" w:rsidR="00EB2B84" w:rsidRDefault="00EB2B84">
            <w:pPr>
              <w:jc w:val="center"/>
              <w:rPr>
                <w:sz w:val="20"/>
                <w:highlight w:val="yellow"/>
              </w:rPr>
            </w:pPr>
            <w:r>
              <w:rPr>
                <w:color w:val="000000"/>
                <w:sz w:val="20"/>
              </w:rPr>
              <w:t>0</w:t>
            </w:r>
            <w:r>
              <w:rPr>
                <w:color w:val="000000"/>
                <w:sz w:val="20"/>
                <w:vertAlign w:val="superscript"/>
              </w:rPr>
              <w:t xml:space="preserve">a </w:t>
            </w:r>
            <w:r>
              <w:rPr>
                <w:color w:val="000000"/>
                <w:sz w:val="20"/>
              </w:rPr>
              <w:t xml:space="preserve">  </w:t>
            </w:r>
          </w:p>
        </w:tc>
        <w:tc>
          <w:tcPr>
            <w:tcW w:w="1485" w:type="dxa"/>
            <w:tcBorders>
              <w:top w:val="nil"/>
              <w:left w:val="nil"/>
              <w:bottom w:val="single" w:sz="4" w:space="0" w:color="auto"/>
              <w:right w:val="single" w:sz="4" w:space="0" w:color="auto"/>
            </w:tcBorders>
            <w:vAlign w:val="bottom"/>
            <w:hideMark/>
          </w:tcPr>
          <w:p w14:paraId="66C11912" w14:textId="77777777" w:rsidR="00EB2B84" w:rsidRDefault="00EB2B84">
            <w:pPr>
              <w:jc w:val="center"/>
              <w:rPr>
                <w:sz w:val="20"/>
                <w:highlight w:val="yellow"/>
              </w:rPr>
            </w:pPr>
            <w:r>
              <w:rPr>
                <w:color w:val="000000"/>
                <w:sz w:val="20"/>
              </w:rPr>
              <w:t>16</w:t>
            </w:r>
            <w:r>
              <w:rPr>
                <w:color w:val="000000"/>
                <w:sz w:val="20"/>
                <w:vertAlign w:val="superscript"/>
              </w:rPr>
              <w:t xml:space="preserve"> </w:t>
            </w:r>
            <w:r>
              <w:rPr>
                <w:color w:val="000000"/>
                <w:sz w:val="20"/>
              </w:rPr>
              <w:t xml:space="preserve"> </w:t>
            </w:r>
          </w:p>
        </w:tc>
        <w:tc>
          <w:tcPr>
            <w:tcW w:w="1588" w:type="dxa"/>
            <w:tcBorders>
              <w:top w:val="nil"/>
              <w:left w:val="single" w:sz="4" w:space="0" w:color="auto"/>
              <w:bottom w:val="single" w:sz="4" w:space="0" w:color="auto"/>
              <w:right w:val="single" w:sz="4" w:space="0" w:color="auto"/>
            </w:tcBorders>
            <w:vAlign w:val="bottom"/>
            <w:hideMark/>
          </w:tcPr>
          <w:p w14:paraId="18EBBB62" w14:textId="77777777" w:rsidR="00EB2B84" w:rsidRDefault="00EB2B84">
            <w:pPr>
              <w:jc w:val="center"/>
              <w:rPr>
                <w:sz w:val="20"/>
                <w:highlight w:val="yellow"/>
              </w:rPr>
            </w:pPr>
            <w:r>
              <w:rPr>
                <w:color w:val="000000"/>
                <w:sz w:val="20"/>
              </w:rPr>
              <w:t>26</w:t>
            </w:r>
            <w:r>
              <w:rPr>
                <w:color w:val="000000"/>
                <w:sz w:val="20"/>
                <w:vertAlign w:val="superscript"/>
              </w:rPr>
              <w:t xml:space="preserve"> </w:t>
            </w:r>
            <w:r>
              <w:rPr>
                <w:color w:val="000000"/>
                <w:sz w:val="20"/>
              </w:rPr>
              <w:t xml:space="preserve"> </w:t>
            </w:r>
          </w:p>
        </w:tc>
      </w:tr>
      <w:tr w:rsidR="00EB2B84" w14:paraId="705D919C"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22CB6719" w14:textId="77777777" w:rsidR="00EB2B84" w:rsidRDefault="00EB2B84">
            <w:pPr>
              <w:jc w:val="center"/>
              <w:rPr>
                <w:rFonts w:cs="Arial"/>
                <w:color w:val="000000"/>
                <w:sz w:val="20"/>
              </w:rPr>
            </w:pPr>
            <w:r>
              <w:rPr>
                <w:rFonts w:cs="Arial"/>
                <w:color w:val="000000"/>
                <w:sz w:val="20"/>
              </w:rPr>
              <w:t>Organic Nitrogen</w:t>
            </w:r>
          </w:p>
        </w:tc>
        <w:tc>
          <w:tcPr>
            <w:tcW w:w="810" w:type="dxa"/>
            <w:tcBorders>
              <w:top w:val="nil"/>
              <w:left w:val="nil"/>
              <w:bottom w:val="single" w:sz="4" w:space="0" w:color="auto"/>
              <w:right w:val="single" w:sz="4" w:space="0" w:color="auto"/>
            </w:tcBorders>
            <w:vAlign w:val="center"/>
            <w:hideMark/>
          </w:tcPr>
          <w:p w14:paraId="703EE0DA"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374502EE" w14:textId="77777777" w:rsidR="00EB2B84" w:rsidRDefault="00EB2B84">
            <w:pPr>
              <w:jc w:val="center"/>
              <w:rPr>
                <w:sz w:val="20"/>
                <w:highlight w:val="yellow"/>
              </w:rPr>
            </w:pPr>
            <w:r>
              <w:rPr>
                <w:color w:val="000000"/>
                <w:sz w:val="20"/>
              </w:rPr>
              <w:t xml:space="preserve">1,310 </w:t>
            </w:r>
          </w:p>
        </w:tc>
        <w:tc>
          <w:tcPr>
            <w:tcW w:w="1485" w:type="dxa"/>
            <w:tcBorders>
              <w:top w:val="nil"/>
              <w:left w:val="nil"/>
              <w:bottom w:val="single" w:sz="4" w:space="0" w:color="auto"/>
              <w:right w:val="single" w:sz="4" w:space="0" w:color="auto"/>
            </w:tcBorders>
            <w:vAlign w:val="bottom"/>
            <w:hideMark/>
          </w:tcPr>
          <w:p w14:paraId="6D8E487D" w14:textId="77777777" w:rsidR="00EB2B84" w:rsidRDefault="00EB2B84">
            <w:pPr>
              <w:jc w:val="center"/>
              <w:rPr>
                <w:sz w:val="20"/>
                <w:highlight w:val="yellow"/>
              </w:rPr>
            </w:pPr>
            <w:r>
              <w:rPr>
                <w:color w:val="000000"/>
                <w:sz w:val="20"/>
              </w:rPr>
              <w:t xml:space="preserve">289 </w:t>
            </w:r>
          </w:p>
        </w:tc>
        <w:tc>
          <w:tcPr>
            <w:tcW w:w="1588" w:type="dxa"/>
            <w:tcBorders>
              <w:top w:val="nil"/>
              <w:left w:val="single" w:sz="4" w:space="0" w:color="auto"/>
              <w:bottom w:val="single" w:sz="4" w:space="0" w:color="auto"/>
              <w:right w:val="single" w:sz="4" w:space="0" w:color="auto"/>
            </w:tcBorders>
            <w:vAlign w:val="bottom"/>
            <w:hideMark/>
          </w:tcPr>
          <w:p w14:paraId="067FD00F" w14:textId="77777777" w:rsidR="00EB2B84" w:rsidRDefault="00EB2B84">
            <w:pPr>
              <w:jc w:val="center"/>
              <w:rPr>
                <w:sz w:val="20"/>
                <w:highlight w:val="yellow"/>
              </w:rPr>
            </w:pPr>
            <w:r>
              <w:rPr>
                <w:color w:val="000000"/>
                <w:sz w:val="20"/>
              </w:rPr>
              <w:t xml:space="preserve">2,161 </w:t>
            </w:r>
          </w:p>
        </w:tc>
      </w:tr>
      <w:tr w:rsidR="00EB2B84" w14:paraId="499B2E67"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50A7F66C" w14:textId="77777777" w:rsidR="00EB2B84" w:rsidRDefault="00EB2B84">
            <w:pPr>
              <w:jc w:val="center"/>
              <w:rPr>
                <w:rFonts w:cs="Arial"/>
                <w:color w:val="000000"/>
                <w:sz w:val="20"/>
              </w:rPr>
            </w:pPr>
            <w:r>
              <w:rPr>
                <w:rFonts w:cs="Arial"/>
                <w:color w:val="000000"/>
                <w:sz w:val="20"/>
              </w:rPr>
              <w:t>Total Nitrogen</w:t>
            </w:r>
          </w:p>
        </w:tc>
        <w:tc>
          <w:tcPr>
            <w:tcW w:w="810" w:type="dxa"/>
            <w:tcBorders>
              <w:top w:val="nil"/>
              <w:left w:val="nil"/>
              <w:bottom w:val="single" w:sz="4" w:space="0" w:color="auto"/>
              <w:right w:val="single" w:sz="4" w:space="0" w:color="auto"/>
            </w:tcBorders>
            <w:vAlign w:val="center"/>
            <w:hideMark/>
          </w:tcPr>
          <w:p w14:paraId="56A564AD"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221419B7" w14:textId="77777777" w:rsidR="00EB2B84" w:rsidRDefault="00EB2B84">
            <w:pPr>
              <w:jc w:val="center"/>
              <w:rPr>
                <w:sz w:val="20"/>
                <w:highlight w:val="yellow"/>
              </w:rPr>
            </w:pPr>
            <w:r>
              <w:rPr>
                <w:color w:val="000000"/>
                <w:sz w:val="20"/>
              </w:rPr>
              <w:t xml:space="preserve">2,015 </w:t>
            </w:r>
          </w:p>
        </w:tc>
        <w:tc>
          <w:tcPr>
            <w:tcW w:w="1485" w:type="dxa"/>
            <w:tcBorders>
              <w:top w:val="nil"/>
              <w:left w:val="nil"/>
              <w:bottom w:val="single" w:sz="4" w:space="0" w:color="auto"/>
              <w:right w:val="single" w:sz="4" w:space="0" w:color="auto"/>
            </w:tcBorders>
            <w:vAlign w:val="bottom"/>
            <w:hideMark/>
          </w:tcPr>
          <w:p w14:paraId="782B454A" w14:textId="77777777" w:rsidR="00EB2B84" w:rsidRDefault="00EB2B84">
            <w:pPr>
              <w:jc w:val="center"/>
              <w:rPr>
                <w:sz w:val="20"/>
                <w:highlight w:val="yellow"/>
              </w:rPr>
            </w:pPr>
            <w:r>
              <w:rPr>
                <w:color w:val="000000"/>
                <w:sz w:val="20"/>
              </w:rPr>
              <w:t xml:space="preserve">722 </w:t>
            </w:r>
          </w:p>
        </w:tc>
        <w:tc>
          <w:tcPr>
            <w:tcW w:w="1588" w:type="dxa"/>
            <w:tcBorders>
              <w:top w:val="nil"/>
              <w:left w:val="single" w:sz="4" w:space="0" w:color="auto"/>
              <w:bottom w:val="single" w:sz="4" w:space="0" w:color="auto"/>
              <w:right w:val="single" w:sz="4" w:space="0" w:color="auto"/>
            </w:tcBorders>
            <w:vAlign w:val="bottom"/>
            <w:hideMark/>
          </w:tcPr>
          <w:p w14:paraId="2F0E107C" w14:textId="77777777" w:rsidR="00EB2B84" w:rsidRDefault="00EB2B84">
            <w:pPr>
              <w:jc w:val="center"/>
              <w:rPr>
                <w:sz w:val="20"/>
                <w:highlight w:val="yellow"/>
              </w:rPr>
            </w:pPr>
            <w:r>
              <w:rPr>
                <w:color w:val="000000"/>
                <w:sz w:val="20"/>
              </w:rPr>
              <w:t xml:space="preserve">3,794 </w:t>
            </w:r>
          </w:p>
        </w:tc>
      </w:tr>
      <w:tr w:rsidR="00EB2B84" w14:paraId="492E7A6F"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614FF896" w14:textId="77777777" w:rsidR="00EB2B84" w:rsidRDefault="00EB2B84">
            <w:pPr>
              <w:jc w:val="center"/>
              <w:rPr>
                <w:rFonts w:cs="Arial"/>
                <w:color w:val="000000"/>
                <w:sz w:val="20"/>
              </w:rPr>
            </w:pPr>
            <w:r>
              <w:rPr>
                <w:rFonts w:cs="Arial"/>
                <w:color w:val="000000"/>
                <w:sz w:val="20"/>
              </w:rPr>
              <w:t>Total Phosphorus</w:t>
            </w:r>
          </w:p>
        </w:tc>
        <w:tc>
          <w:tcPr>
            <w:tcW w:w="810" w:type="dxa"/>
            <w:tcBorders>
              <w:top w:val="nil"/>
              <w:left w:val="nil"/>
              <w:bottom w:val="single" w:sz="4" w:space="0" w:color="auto"/>
              <w:right w:val="single" w:sz="4" w:space="0" w:color="auto"/>
            </w:tcBorders>
            <w:vAlign w:val="center"/>
            <w:hideMark/>
          </w:tcPr>
          <w:p w14:paraId="54008428"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32DAE16D" w14:textId="77777777" w:rsidR="00EB2B84" w:rsidRDefault="00EB2B84">
            <w:pPr>
              <w:jc w:val="center"/>
              <w:rPr>
                <w:sz w:val="20"/>
                <w:highlight w:val="yellow"/>
              </w:rPr>
            </w:pPr>
            <w:r>
              <w:rPr>
                <w:color w:val="000000"/>
                <w:sz w:val="20"/>
              </w:rPr>
              <w:t xml:space="preserve">564 </w:t>
            </w:r>
          </w:p>
        </w:tc>
        <w:tc>
          <w:tcPr>
            <w:tcW w:w="1485" w:type="dxa"/>
            <w:tcBorders>
              <w:top w:val="nil"/>
              <w:left w:val="nil"/>
              <w:bottom w:val="single" w:sz="4" w:space="0" w:color="auto"/>
              <w:right w:val="single" w:sz="4" w:space="0" w:color="auto"/>
            </w:tcBorders>
            <w:vAlign w:val="bottom"/>
            <w:hideMark/>
          </w:tcPr>
          <w:p w14:paraId="1206E5D9" w14:textId="77777777" w:rsidR="00EB2B84" w:rsidRDefault="00EB2B84">
            <w:pPr>
              <w:jc w:val="center"/>
              <w:rPr>
                <w:sz w:val="20"/>
                <w:highlight w:val="yellow"/>
              </w:rPr>
            </w:pPr>
            <w:r>
              <w:rPr>
                <w:color w:val="000000"/>
                <w:sz w:val="20"/>
              </w:rPr>
              <w:t xml:space="preserve">160 </w:t>
            </w:r>
          </w:p>
        </w:tc>
        <w:tc>
          <w:tcPr>
            <w:tcW w:w="1588" w:type="dxa"/>
            <w:tcBorders>
              <w:top w:val="nil"/>
              <w:left w:val="single" w:sz="4" w:space="0" w:color="auto"/>
              <w:bottom w:val="single" w:sz="4" w:space="0" w:color="auto"/>
              <w:right w:val="single" w:sz="4" w:space="0" w:color="auto"/>
            </w:tcBorders>
            <w:vAlign w:val="bottom"/>
            <w:hideMark/>
          </w:tcPr>
          <w:p w14:paraId="2DAC61BE" w14:textId="77777777" w:rsidR="00EB2B84" w:rsidRDefault="00EB2B84">
            <w:pPr>
              <w:jc w:val="center"/>
              <w:rPr>
                <w:sz w:val="20"/>
                <w:highlight w:val="yellow"/>
              </w:rPr>
            </w:pPr>
            <w:r>
              <w:rPr>
                <w:color w:val="000000"/>
                <w:sz w:val="20"/>
              </w:rPr>
              <w:t xml:space="preserve">992 </w:t>
            </w:r>
          </w:p>
        </w:tc>
      </w:tr>
      <w:tr w:rsidR="00EB2B84" w14:paraId="7EE4F8A6"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171BC7F2" w14:textId="77777777" w:rsidR="00EB2B84" w:rsidRDefault="00EB2B84">
            <w:pPr>
              <w:jc w:val="center"/>
              <w:rPr>
                <w:rFonts w:cs="Arial"/>
                <w:color w:val="000000"/>
                <w:sz w:val="20"/>
              </w:rPr>
            </w:pPr>
            <w:r>
              <w:rPr>
                <w:rFonts w:cs="Arial"/>
                <w:color w:val="000000"/>
                <w:sz w:val="20"/>
              </w:rPr>
              <w:t>Ortho Phosphate Phosphorus</w:t>
            </w:r>
          </w:p>
        </w:tc>
        <w:tc>
          <w:tcPr>
            <w:tcW w:w="810" w:type="dxa"/>
            <w:tcBorders>
              <w:top w:val="nil"/>
              <w:left w:val="nil"/>
              <w:bottom w:val="single" w:sz="4" w:space="0" w:color="auto"/>
              <w:right w:val="single" w:sz="4" w:space="0" w:color="auto"/>
            </w:tcBorders>
            <w:vAlign w:val="center"/>
            <w:hideMark/>
          </w:tcPr>
          <w:p w14:paraId="1FD25DAA"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646018EC" w14:textId="77777777" w:rsidR="00EB2B84" w:rsidRDefault="00EB2B84">
            <w:pPr>
              <w:jc w:val="center"/>
              <w:rPr>
                <w:sz w:val="20"/>
                <w:highlight w:val="yellow"/>
              </w:rPr>
            </w:pPr>
            <w:r>
              <w:rPr>
                <w:color w:val="000000"/>
                <w:sz w:val="20"/>
              </w:rPr>
              <w:t xml:space="preserve">171 </w:t>
            </w:r>
          </w:p>
        </w:tc>
        <w:tc>
          <w:tcPr>
            <w:tcW w:w="1485" w:type="dxa"/>
            <w:tcBorders>
              <w:top w:val="nil"/>
              <w:left w:val="nil"/>
              <w:bottom w:val="single" w:sz="4" w:space="0" w:color="auto"/>
              <w:right w:val="single" w:sz="4" w:space="0" w:color="auto"/>
            </w:tcBorders>
            <w:vAlign w:val="bottom"/>
            <w:hideMark/>
          </w:tcPr>
          <w:p w14:paraId="55A91197" w14:textId="77777777" w:rsidR="00EB2B84" w:rsidRDefault="00EB2B84">
            <w:pPr>
              <w:jc w:val="center"/>
              <w:rPr>
                <w:sz w:val="20"/>
                <w:highlight w:val="yellow"/>
              </w:rPr>
            </w:pPr>
            <w:r>
              <w:rPr>
                <w:color w:val="000000"/>
                <w:sz w:val="20"/>
              </w:rPr>
              <w:t xml:space="preserve">88 </w:t>
            </w:r>
          </w:p>
        </w:tc>
        <w:tc>
          <w:tcPr>
            <w:tcW w:w="1588" w:type="dxa"/>
            <w:tcBorders>
              <w:top w:val="nil"/>
              <w:left w:val="single" w:sz="4" w:space="0" w:color="auto"/>
              <w:bottom w:val="single" w:sz="4" w:space="0" w:color="auto"/>
              <w:right w:val="single" w:sz="4" w:space="0" w:color="auto"/>
            </w:tcBorders>
            <w:vAlign w:val="bottom"/>
            <w:hideMark/>
          </w:tcPr>
          <w:p w14:paraId="5214B15C" w14:textId="77777777" w:rsidR="00EB2B84" w:rsidRDefault="00EB2B84">
            <w:pPr>
              <w:jc w:val="center"/>
              <w:rPr>
                <w:sz w:val="20"/>
                <w:highlight w:val="yellow"/>
              </w:rPr>
            </w:pPr>
            <w:r>
              <w:rPr>
                <w:color w:val="000000"/>
                <w:sz w:val="20"/>
              </w:rPr>
              <w:t xml:space="preserve">368 </w:t>
            </w:r>
          </w:p>
        </w:tc>
      </w:tr>
      <w:tr w:rsidR="00EB2B84" w14:paraId="3089AED4"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3123FD87" w14:textId="77777777" w:rsidR="00EB2B84" w:rsidRDefault="00EB2B84">
            <w:pPr>
              <w:jc w:val="center"/>
              <w:rPr>
                <w:rFonts w:cs="Arial"/>
                <w:color w:val="000000"/>
                <w:sz w:val="20"/>
              </w:rPr>
            </w:pPr>
            <w:r>
              <w:rPr>
                <w:rFonts w:cs="Arial"/>
                <w:color w:val="000000"/>
                <w:sz w:val="20"/>
              </w:rPr>
              <w:t>Total Dissolved Solids</w:t>
            </w:r>
          </w:p>
        </w:tc>
        <w:tc>
          <w:tcPr>
            <w:tcW w:w="810" w:type="dxa"/>
            <w:tcBorders>
              <w:top w:val="nil"/>
              <w:left w:val="nil"/>
              <w:bottom w:val="single" w:sz="4" w:space="0" w:color="auto"/>
              <w:right w:val="single" w:sz="4" w:space="0" w:color="auto"/>
            </w:tcBorders>
            <w:vAlign w:val="center"/>
            <w:hideMark/>
          </w:tcPr>
          <w:p w14:paraId="4CC1FC62"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48FC1B5C" w14:textId="77777777" w:rsidR="00EB2B84" w:rsidRDefault="00EB2B84">
            <w:pPr>
              <w:jc w:val="center"/>
              <w:rPr>
                <w:sz w:val="20"/>
                <w:highlight w:val="yellow"/>
              </w:rPr>
            </w:pPr>
            <w:r>
              <w:rPr>
                <w:color w:val="000000"/>
                <w:sz w:val="20"/>
              </w:rPr>
              <w:t xml:space="preserve">120,923 </w:t>
            </w:r>
          </w:p>
        </w:tc>
        <w:tc>
          <w:tcPr>
            <w:tcW w:w="1485" w:type="dxa"/>
            <w:tcBorders>
              <w:top w:val="nil"/>
              <w:left w:val="nil"/>
              <w:bottom w:val="single" w:sz="4" w:space="0" w:color="auto"/>
              <w:right w:val="single" w:sz="4" w:space="0" w:color="auto"/>
            </w:tcBorders>
            <w:vAlign w:val="bottom"/>
            <w:hideMark/>
          </w:tcPr>
          <w:p w14:paraId="0AB27782" w14:textId="77777777" w:rsidR="00EB2B84" w:rsidRDefault="00EB2B84">
            <w:pPr>
              <w:jc w:val="center"/>
              <w:rPr>
                <w:sz w:val="20"/>
                <w:highlight w:val="yellow"/>
              </w:rPr>
            </w:pPr>
            <w:r>
              <w:rPr>
                <w:color w:val="000000"/>
                <w:sz w:val="20"/>
              </w:rPr>
              <w:t xml:space="preserve">68,147 </w:t>
            </w:r>
          </w:p>
        </w:tc>
        <w:tc>
          <w:tcPr>
            <w:tcW w:w="1588" w:type="dxa"/>
            <w:tcBorders>
              <w:top w:val="nil"/>
              <w:left w:val="single" w:sz="4" w:space="0" w:color="auto"/>
              <w:bottom w:val="single" w:sz="4" w:space="0" w:color="auto"/>
              <w:right w:val="single" w:sz="4" w:space="0" w:color="auto"/>
            </w:tcBorders>
            <w:vAlign w:val="bottom"/>
            <w:hideMark/>
          </w:tcPr>
          <w:p w14:paraId="7B9F7CF5" w14:textId="77777777" w:rsidR="00EB2B84" w:rsidRDefault="00EB2B84">
            <w:pPr>
              <w:jc w:val="center"/>
              <w:rPr>
                <w:sz w:val="20"/>
                <w:highlight w:val="yellow"/>
              </w:rPr>
            </w:pPr>
            <w:r>
              <w:rPr>
                <w:color w:val="000000"/>
                <w:sz w:val="20"/>
              </w:rPr>
              <w:t xml:space="preserve">269,758 </w:t>
            </w:r>
          </w:p>
        </w:tc>
      </w:tr>
      <w:tr w:rsidR="00EB2B84" w14:paraId="00C54152" w14:textId="77777777" w:rsidTr="00EB2B84">
        <w:trPr>
          <w:cantSplit/>
          <w:trHeight w:val="302"/>
          <w:tblHeader/>
          <w:jc w:val="center"/>
        </w:trPr>
        <w:tc>
          <w:tcPr>
            <w:tcW w:w="2993" w:type="dxa"/>
            <w:tcBorders>
              <w:top w:val="nil"/>
              <w:left w:val="single" w:sz="4" w:space="0" w:color="auto"/>
              <w:bottom w:val="single" w:sz="4" w:space="0" w:color="auto"/>
              <w:right w:val="single" w:sz="4" w:space="0" w:color="auto"/>
            </w:tcBorders>
            <w:vAlign w:val="center"/>
            <w:hideMark/>
          </w:tcPr>
          <w:p w14:paraId="2D04BD2E" w14:textId="77777777" w:rsidR="00EB2B84" w:rsidRDefault="00EB2B84">
            <w:pPr>
              <w:jc w:val="center"/>
              <w:rPr>
                <w:rFonts w:cs="Arial"/>
                <w:color w:val="000000"/>
                <w:sz w:val="20"/>
              </w:rPr>
            </w:pPr>
            <w:r>
              <w:rPr>
                <w:rFonts w:cs="Arial"/>
                <w:color w:val="000000"/>
                <w:sz w:val="20"/>
              </w:rPr>
              <w:t>Total Hardness</w:t>
            </w:r>
          </w:p>
        </w:tc>
        <w:tc>
          <w:tcPr>
            <w:tcW w:w="810" w:type="dxa"/>
            <w:tcBorders>
              <w:top w:val="nil"/>
              <w:left w:val="nil"/>
              <w:bottom w:val="single" w:sz="4" w:space="0" w:color="auto"/>
              <w:right w:val="single" w:sz="4" w:space="0" w:color="auto"/>
            </w:tcBorders>
            <w:vAlign w:val="center"/>
            <w:hideMark/>
          </w:tcPr>
          <w:p w14:paraId="29DA5019"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373FA660" w14:textId="77777777" w:rsidR="00EB2B84" w:rsidRDefault="00EB2B84">
            <w:pPr>
              <w:jc w:val="center"/>
              <w:rPr>
                <w:sz w:val="20"/>
                <w:highlight w:val="yellow"/>
              </w:rPr>
            </w:pPr>
            <w:r>
              <w:rPr>
                <w:color w:val="000000"/>
                <w:sz w:val="20"/>
              </w:rPr>
              <w:t xml:space="preserve">85,654 </w:t>
            </w:r>
          </w:p>
        </w:tc>
        <w:tc>
          <w:tcPr>
            <w:tcW w:w="1485" w:type="dxa"/>
            <w:tcBorders>
              <w:top w:val="nil"/>
              <w:left w:val="nil"/>
              <w:bottom w:val="single" w:sz="4" w:space="0" w:color="auto"/>
              <w:right w:val="single" w:sz="4" w:space="0" w:color="auto"/>
            </w:tcBorders>
            <w:vAlign w:val="bottom"/>
            <w:hideMark/>
          </w:tcPr>
          <w:p w14:paraId="1FDE7BCE" w14:textId="77777777" w:rsidR="00EB2B84" w:rsidRDefault="00EB2B84">
            <w:pPr>
              <w:jc w:val="center"/>
              <w:rPr>
                <w:sz w:val="20"/>
                <w:highlight w:val="yellow"/>
              </w:rPr>
            </w:pPr>
            <w:r>
              <w:rPr>
                <w:color w:val="000000"/>
                <w:sz w:val="20"/>
              </w:rPr>
              <w:t xml:space="preserve">29,784 </w:t>
            </w:r>
          </w:p>
        </w:tc>
        <w:tc>
          <w:tcPr>
            <w:tcW w:w="1588" w:type="dxa"/>
            <w:tcBorders>
              <w:top w:val="nil"/>
              <w:left w:val="single" w:sz="4" w:space="0" w:color="auto"/>
              <w:bottom w:val="single" w:sz="4" w:space="0" w:color="auto"/>
              <w:right w:val="single" w:sz="4" w:space="0" w:color="auto"/>
            </w:tcBorders>
            <w:vAlign w:val="bottom"/>
            <w:hideMark/>
          </w:tcPr>
          <w:p w14:paraId="354059E4" w14:textId="77777777" w:rsidR="00EB2B84" w:rsidRDefault="00EB2B84">
            <w:pPr>
              <w:jc w:val="center"/>
              <w:rPr>
                <w:sz w:val="20"/>
                <w:highlight w:val="yellow"/>
              </w:rPr>
            </w:pPr>
            <w:r>
              <w:rPr>
                <w:color w:val="000000"/>
                <w:sz w:val="20"/>
              </w:rPr>
              <w:t xml:space="preserve">159,760 </w:t>
            </w:r>
          </w:p>
        </w:tc>
      </w:tr>
      <w:tr w:rsidR="00EB2B84" w14:paraId="21D813D2" w14:textId="77777777" w:rsidTr="00EB2B84">
        <w:trPr>
          <w:cantSplit/>
          <w:trHeight w:val="302"/>
          <w:tblHeader/>
          <w:jc w:val="center"/>
        </w:trPr>
        <w:tc>
          <w:tcPr>
            <w:tcW w:w="2993" w:type="dxa"/>
            <w:tcBorders>
              <w:top w:val="single" w:sz="4" w:space="0" w:color="auto"/>
              <w:left w:val="single" w:sz="4" w:space="0" w:color="auto"/>
              <w:bottom w:val="single" w:sz="4" w:space="0" w:color="auto"/>
              <w:right w:val="single" w:sz="4" w:space="0" w:color="auto"/>
            </w:tcBorders>
            <w:vAlign w:val="center"/>
            <w:hideMark/>
          </w:tcPr>
          <w:p w14:paraId="2A6790D3" w14:textId="77777777" w:rsidR="00EB2B84" w:rsidRDefault="00EB2B84">
            <w:pPr>
              <w:jc w:val="center"/>
              <w:rPr>
                <w:rFonts w:cs="Arial"/>
                <w:color w:val="000000"/>
                <w:sz w:val="20"/>
              </w:rPr>
            </w:pPr>
            <w:r>
              <w:rPr>
                <w:rFonts w:cs="Arial"/>
                <w:color w:val="000000"/>
                <w:sz w:val="20"/>
              </w:rPr>
              <w:t>Total Suspended Solids</w:t>
            </w:r>
          </w:p>
        </w:tc>
        <w:tc>
          <w:tcPr>
            <w:tcW w:w="810" w:type="dxa"/>
            <w:tcBorders>
              <w:top w:val="single" w:sz="4" w:space="0" w:color="auto"/>
              <w:left w:val="nil"/>
              <w:bottom w:val="single" w:sz="4" w:space="0" w:color="auto"/>
              <w:right w:val="single" w:sz="4" w:space="0" w:color="auto"/>
            </w:tcBorders>
            <w:vAlign w:val="center"/>
            <w:hideMark/>
          </w:tcPr>
          <w:p w14:paraId="622BC4AB" w14:textId="77777777" w:rsidR="00EB2B84" w:rsidRDefault="00EB2B84">
            <w:pPr>
              <w:jc w:val="center"/>
              <w:rPr>
                <w:rFonts w:cs="Arial"/>
                <w:color w:val="000000"/>
                <w:sz w:val="20"/>
              </w:rPr>
            </w:pPr>
            <w:r>
              <w:rPr>
                <w:rFonts w:cs="Arial"/>
                <w:color w:val="000000"/>
                <w:sz w:val="20"/>
              </w:rPr>
              <w:t>kg</w:t>
            </w:r>
          </w:p>
        </w:tc>
        <w:tc>
          <w:tcPr>
            <w:tcW w:w="1530" w:type="dxa"/>
            <w:tcBorders>
              <w:top w:val="nil"/>
              <w:left w:val="nil"/>
              <w:bottom w:val="single" w:sz="4" w:space="0" w:color="auto"/>
              <w:right w:val="single" w:sz="4" w:space="0" w:color="auto"/>
            </w:tcBorders>
            <w:vAlign w:val="bottom"/>
            <w:hideMark/>
          </w:tcPr>
          <w:p w14:paraId="4424CD8B" w14:textId="77777777" w:rsidR="00EB2B84" w:rsidRDefault="00EB2B84">
            <w:pPr>
              <w:jc w:val="center"/>
              <w:rPr>
                <w:sz w:val="20"/>
                <w:highlight w:val="yellow"/>
              </w:rPr>
            </w:pPr>
            <w:r>
              <w:rPr>
                <w:color w:val="000000"/>
                <w:sz w:val="20"/>
              </w:rPr>
              <w:t xml:space="preserve">171,307 </w:t>
            </w:r>
          </w:p>
        </w:tc>
        <w:tc>
          <w:tcPr>
            <w:tcW w:w="1485" w:type="dxa"/>
            <w:tcBorders>
              <w:top w:val="nil"/>
              <w:left w:val="nil"/>
              <w:bottom w:val="single" w:sz="4" w:space="0" w:color="auto"/>
              <w:right w:val="single" w:sz="4" w:space="0" w:color="auto"/>
            </w:tcBorders>
            <w:vAlign w:val="bottom"/>
            <w:hideMark/>
          </w:tcPr>
          <w:p w14:paraId="52EE2191" w14:textId="77777777" w:rsidR="00EB2B84" w:rsidRDefault="00EB2B84">
            <w:pPr>
              <w:jc w:val="center"/>
              <w:rPr>
                <w:sz w:val="20"/>
                <w:highlight w:val="yellow"/>
              </w:rPr>
            </w:pPr>
            <w:r>
              <w:rPr>
                <w:color w:val="000000"/>
                <w:sz w:val="20"/>
              </w:rPr>
              <w:t xml:space="preserve">28,862 </w:t>
            </w:r>
          </w:p>
        </w:tc>
        <w:tc>
          <w:tcPr>
            <w:tcW w:w="1588" w:type="dxa"/>
            <w:tcBorders>
              <w:top w:val="nil"/>
              <w:left w:val="single" w:sz="4" w:space="0" w:color="auto"/>
              <w:bottom w:val="single" w:sz="4" w:space="0" w:color="auto"/>
              <w:right w:val="single" w:sz="4" w:space="0" w:color="auto"/>
            </w:tcBorders>
            <w:vAlign w:val="bottom"/>
            <w:hideMark/>
          </w:tcPr>
          <w:p w14:paraId="148A89E0" w14:textId="77777777" w:rsidR="00EB2B84" w:rsidRDefault="00EB2B84">
            <w:pPr>
              <w:jc w:val="center"/>
              <w:rPr>
                <w:sz w:val="20"/>
                <w:highlight w:val="yellow"/>
              </w:rPr>
            </w:pPr>
            <w:r>
              <w:rPr>
                <w:color w:val="000000"/>
                <w:sz w:val="20"/>
              </w:rPr>
              <w:t xml:space="preserve">267,502 </w:t>
            </w:r>
          </w:p>
        </w:tc>
      </w:tr>
    </w:tbl>
    <w:p w14:paraId="797D10AA" w14:textId="77777777" w:rsidR="00EB2B84" w:rsidRDefault="00EB2B84" w:rsidP="005B2CE0">
      <w:pPr>
        <w:tabs>
          <w:tab w:val="left" w:pos="180"/>
        </w:tabs>
        <w:autoSpaceDE w:val="0"/>
        <w:autoSpaceDN w:val="0"/>
        <w:adjustRightInd w:val="0"/>
        <w:spacing w:after="240"/>
        <w:ind w:left="810" w:right="540" w:hanging="360"/>
        <w:rPr>
          <w:rFonts w:eastAsia="Calibri" w:cs="Arial"/>
          <w:bCs w:val="0"/>
          <w:sz w:val="16"/>
          <w:szCs w:val="16"/>
        </w:rPr>
      </w:pPr>
      <w:r>
        <w:rPr>
          <w:rFonts w:eastAsia="Calibri" w:cs="Arial"/>
          <w:bCs w:val="0"/>
          <w:sz w:val="16"/>
          <w:szCs w:val="16"/>
        </w:rPr>
        <w:t>a - When a concentration was non-detect, the annual load value for compliance purposes was calculated by converting non-detect (ND) values to zero.</w:t>
      </w:r>
    </w:p>
    <w:p w14:paraId="4DF53E7F" w14:textId="77777777" w:rsidR="00EB2B84" w:rsidRDefault="00EB2B84" w:rsidP="00EB2B84">
      <w:pPr>
        <w:autoSpaceDE w:val="0"/>
        <w:autoSpaceDN w:val="0"/>
        <w:adjustRightInd w:val="0"/>
        <w:spacing w:before="240" w:after="240"/>
        <w:rPr>
          <w:rFonts w:eastAsia="Calibri" w:cs="Arial"/>
          <w:bCs w:val="0"/>
          <w:szCs w:val="22"/>
        </w:rPr>
      </w:pPr>
      <w:r>
        <w:rPr>
          <w:rFonts w:eastAsia="Calibri" w:cs="Arial"/>
          <w:bCs w:val="0"/>
          <w:szCs w:val="22"/>
        </w:rPr>
        <w:t xml:space="preserve">Hydrographs with flow-weighted sample aliquot times is provided in </w:t>
      </w:r>
      <w:r>
        <w:rPr>
          <w:rFonts w:eastAsia="Calibri" w:cs="Arial"/>
          <w:bCs w:val="0"/>
          <w:szCs w:val="22"/>
        </w:rPr>
        <w:fldChar w:fldCharType="begin"/>
      </w:r>
      <w:r>
        <w:rPr>
          <w:rFonts w:eastAsia="Calibri" w:cs="Arial"/>
          <w:bCs w:val="0"/>
          <w:szCs w:val="22"/>
        </w:rPr>
        <w:instrText xml:space="preserve"> REF _Ref14448714 \h </w:instrText>
      </w:r>
      <w:r>
        <w:rPr>
          <w:rFonts w:eastAsia="Calibri" w:cs="Arial"/>
          <w:bCs w:val="0"/>
          <w:szCs w:val="22"/>
        </w:rPr>
      </w:r>
      <w:r>
        <w:rPr>
          <w:rFonts w:eastAsia="Calibri" w:cs="Arial"/>
          <w:bCs w:val="0"/>
          <w:szCs w:val="22"/>
        </w:rPr>
        <w:fldChar w:fldCharType="separate"/>
      </w:r>
      <w:r>
        <w:t>Figure 2</w:t>
      </w:r>
      <w:r>
        <w:noBreakHyphen/>
      </w:r>
      <w:r>
        <w:rPr>
          <w:noProof/>
        </w:rPr>
        <w:t>13</w:t>
      </w:r>
      <w:r>
        <w:rPr>
          <w:rFonts w:eastAsia="Calibri" w:cs="Arial"/>
          <w:bCs w:val="0"/>
          <w:szCs w:val="22"/>
        </w:rPr>
        <w:fldChar w:fldCharType="end"/>
      </w:r>
      <w:r>
        <w:rPr>
          <w:rFonts w:eastAsia="Calibri" w:cs="Arial"/>
          <w:bCs w:val="0"/>
          <w:szCs w:val="22"/>
        </w:rPr>
        <w:t xml:space="preserve"> and </w:t>
      </w:r>
      <w:r>
        <w:rPr>
          <w:rFonts w:eastAsia="Calibri" w:cs="Arial"/>
          <w:bCs w:val="0"/>
          <w:szCs w:val="22"/>
        </w:rPr>
        <w:fldChar w:fldCharType="begin"/>
      </w:r>
      <w:r>
        <w:rPr>
          <w:rFonts w:eastAsia="Calibri" w:cs="Arial"/>
          <w:bCs w:val="0"/>
          <w:szCs w:val="22"/>
        </w:rPr>
        <w:instrText xml:space="preserve"> REF _Ref14448719 \h </w:instrText>
      </w:r>
      <w:r>
        <w:rPr>
          <w:rFonts w:eastAsia="Calibri" w:cs="Arial"/>
          <w:bCs w:val="0"/>
          <w:szCs w:val="22"/>
        </w:rPr>
      </w:r>
      <w:r>
        <w:rPr>
          <w:rFonts w:eastAsia="Calibri" w:cs="Arial"/>
          <w:bCs w:val="0"/>
          <w:szCs w:val="22"/>
        </w:rPr>
        <w:fldChar w:fldCharType="separate"/>
      </w:r>
      <w:r>
        <w:t>Figure 2</w:t>
      </w:r>
      <w:r>
        <w:noBreakHyphen/>
      </w:r>
      <w:r>
        <w:rPr>
          <w:noProof/>
        </w:rPr>
        <w:t>14</w:t>
      </w:r>
      <w:r>
        <w:rPr>
          <w:rFonts w:eastAsia="Calibri" w:cs="Arial"/>
          <w:bCs w:val="0"/>
          <w:szCs w:val="22"/>
        </w:rPr>
        <w:fldChar w:fldCharType="end"/>
      </w:r>
      <w:r>
        <w:rPr>
          <w:rFonts w:eastAsia="Calibri" w:cs="Arial"/>
          <w:bCs w:val="0"/>
          <w:szCs w:val="22"/>
        </w:rPr>
        <w:t>.  The figure was developed based on flow data provided by the nearby USGS stream gauge (Station ID 11070365).</w:t>
      </w:r>
    </w:p>
    <w:p w14:paraId="546B67FA" w14:textId="523DB99B" w:rsidR="00EB2B84" w:rsidRDefault="00EB2B84" w:rsidP="00EB2B84">
      <w:pPr>
        <w:jc w:val="center"/>
      </w:pPr>
      <w:r>
        <w:rPr>
          <w:noProof/>
        </w:rPr>
        <w:drawing>
          <wp:inline distT="0" distB="0" distL="0" distR="0" wp14:anchorId="49A5E45B" wp14:editId="453D0D8D">
            <wp:extent cx="5883910" cy="3204210"/>
            <wp:effectExtent l="0" t="0" r="254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883910" cy="3204210"/>
                    </a:xfrm>
                    <a:prstGeom prst="rect">
                      <a:avLst/>
                    </a:prstGeom>
                    <a:noFill/>
                    <a:ln>
                      <a:noFill/>
                    </a:ln>
                  </pic:spPr>
                </pic:pic>
              </a:graphicData>
            </a:graphic>
          </wp:inline>
        </w:drawing>
      </w:r>
    </w:p>
    <w:p w14:paraId="3780B37E" w14:textId="77777777" w:rsidR="00EB2B84" w:rsidRDefault="00EB2B84" w:rsidP="00EB2B84">
      <w:pPr>
        <w:pStyle w:val="AmecfwFigureName"/>
        <w:spacing w:before="0"/>
      </w:pPr>
      <w:bookmarkStart w:id="81" w:name="_Toc78989501"/>
      <w:bookmarkStart w:id="82" w:name="_Toc79754935"/>
      <w:r>
        <w:t xml:space="preserve">Figure </w:t>
      </w:r>
      <w:fldSimple w:instr=" STYLEREF 1 \s ">
        <w:r>
          <w:rPr>
            <w:noProof/>
          </w:rPr>
          <w:t>2</w:t>
        </w:r>
      </w:fldSimple>
      <w:r>
        <w:noBreakHyphen/>
      </w:r>
      <w:fldSimple w:instr=" SEQ Figure \* ARABIC \s 1 ">
        <w:r>
          <w:rPr>
            <w:noProof/>
          </w:rPr>
          <w:t>13</w:t>
        </w:r>
      </w:fldSimple>
      <w:r>
        <w:t xml:space="preserve">. Hydrograph of First Storm Event at San Jacinto River at Goetz Road </w:t>
      </w:r>
      <w:r>
        <w:br/>
        <w:t>(January 29-31, 2021)</w:t>
      </w:r>
      <w:bookmarkEnd w:id="81"/>
      <w:bookmarkEnd w:id="82"/>
    </w:p>
    <w:p w14:paraId="5F72C229" w14:textId="791D21D5" w:rsidR="00EB2B84" w:rsidRDefault="00EB2B84" w:rsidP="00EB2B84">
      <w:pPr>
        <w:jc w:val="center"/>
      </w:pPr>
      <w:r>
        <w:rPr>
          <w:noProof/>
        </w:rPr>
        <w:lastRenderedPageBreak/>
        <w:drawing>
          <wp:inline distT="0" distB="0" distL="0" distR="0" wp14:anchorId="7C366247" wp14:editId="1A1D8251">
            <wp:extent cx="5876290" cy="320421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876290" cy="3204210"/>
                    </a:xfrm>
                    <a:prstGeom prst="rect">
                      <a:avLst/>
                    </a:prstGeom>
                    <a:noFill/>
                    <a:ln>
                      <a:noFill/>
                    </a:ln>
                  </pic:spPr>
                </pic:pic>
              </a:graphicData>
            </a:graphic>
          </wp:inline>
        </w:drawing>
      </w:r>
    </w:p>
    <w:p w14:paraId="508F937B" w14:textId="77777777" w:rsidR="00EB2B84" w:rsidRDefault="00EB2B84" w:rsidP="00EB2B84">
      <w:pPr>
        <w:pStyle w:val="AmecfwFigureName"/>
        <w:spacing w:before="0"/>
      </w:pPr>
      <w:bookmarkStart w:id="83" w:name="_Toc78989502"/>
      <w:bookmarkStart w:id="84" w:name="_Toc79754936"/>
      <w:r>
        <w:t xml:space="preserve">Figure </w:t>
      </w:r>
      <w:fldSimple w:instr=" STYLEREF 1 \s ">
        <w:r>
          <w:rPr>
            <w:noProof/>
          </w:rPr>
          <w:t>2</w:t>
        </w:r>
      </w:fldSimple>
      <w:r>
        <w:noBreakHyphen/>
      </w:r>
      <w:fldSimple w:instr=" SEQ Figure \* ARABIC \s 1 ">
        <w:r>
          <w:rPr>
            <w:noProof/>
          </w:rPr>
          <w:t>14</w:t>
        </w:r>
      </w:fldSimple>
      <w:r>
        <w:t xml:space="preserve">. Hydrograph of Second Storm Event at San Jacinto River at Goetz Road </w:t>
      </w:r>
      <w:r>
        <w:br/>
        <w:t>(March 10 - 12, 2021)</w:t>
      </w:r>
      <w:bookmarkEnd w:id="83"/>
      <w:bookmarkEnd w:id="84"/>
    </w:p>
    <w:p w14:paraId="2F19C7CD" w14:textId="77777777" w:rsidR="00EB2B84" w:rsidRDefault="00EB2B84" w:rsidP="00D824DA">
      <w:pPr>
        <w:pStyle w:val="Heading3"/>
        <w:numPr>
          <w:ilvl w:val="2"/>
          <w:numId w:val="22"/>
        </w:numPr>
      </w:pPr>
      <w:bookmarkStart w:id="85" w:name="_Toc78988406"/>
      <w:bookmarkStart w:id="86" w:name="_Toc78988407"/>
      <w:bookmarkStart w:id="87" w:name="_Toc78988408"/>
      <w:bookmarkStart w:id="88" w:name="_Toc78988409"/>
      <w:bookmarkStart w:id="89" w:name="_Toc79754754"/>
      <w:bookmarkEnd w:id="85"/>
      <w:bookmarkEnd w:id="86"/>
      <w:bookmarkEnd w:id="87"/>
      <w:r w:rsidRPr="00237488">
        <w:t>Summary of Monitoring Data – San Jacinto River at Ramona Expressway</w:t>
      </w:r>
      <w:bookmarkEnd w:id="88"/>
      <w:bookmarkEnd w:id="89"/>
      <w:r w:rsidRPr="00237488">
        <w:t xml:space="preserve"> </w:t>
      </w:r>
    </w:p>
    <w:p w14:paraId="0B12CF74" w14:textId="5E32E20E" w:rsidR="00EB2B84" w:rsidRDefault="00EB2B84" w:rsidP="00D824DA">
      <w:pPr>
        <w:autoSpaceDE w:val="0"/>
        <w:autoSpaceDN w:val="0"/>
        <w:adjustRightInd w:val="0"/>
        <w:spacing w:before="240" w:after="240"/>
        <w:rPr>
          <w:rFonts w:eastAsia="Calibri" w:cs="Arial"/>
          <w:bCs w:val="0"/>
          <w:szCs w:val="22"/>
        </w:rPr>
      </w:pPr>
      <w:r>
        <w:rPr>
          <w:rFonts w:eastAsia="Calibri" w:cs="Arial"/>
          <w:bCs w:val="0"/>
          <w:szCs w:val="22"/>
        </w:rPr>
        <w:t xml:space="preserve">Mystic Lake did not overflow during the wet weather monitoring period from October 1, 2020 to May 31, 2021. No flows were </w:t>
      </w:r>
      <w:r w:rsidR="00581261">
        <w:rPr>
          <w:rFonts w:eastAsia="Calibri" w:cs="Arial"/>
          <w:bCs w:val="0"/>
          <w:szCs w:val="22"/>
        </w:rPr>
        <w:t>observed,</w:t>
      </w:r>
      <w:r>
        <w:rPr>
          <w:rFonts w:eastAsia="Calibri" w:cs="Arial"/>
          <w:bCs w:val="0"/>
          <w:szCs w:val="22"/>
        </w:rPr>
        <w:t xml:space="preserve"> and no samples were collected from the sampling station at San Jacinto River at Ramona Expressway (Station ID 741) during the 2020-2021 monitoring year.</w:t>
      </w:r>
    </w:p>
    <w:p w14:paraId="6BAD4FA8" w14:textId="77777777" w:rsidR="00EB2B84" w:rsidRPr="00237488" w:rsidRDefault="00EB2B84" w:rsidP="00D824DA">
      <w:pPr>
        <w:pStyle w:val="Heading3"/>
        <w:numPr>
          <w:ilvl w:val="2"/>
          <w:numId w:val="22"/>
        </w:numPr>
      </w:pPr>
      <w:bookmarkStart w:id="90" w:name="_Toc78988410"/>
      <w:bookmarkStart w:id="91" w:name="_Toc79754755"/>
      <w:r w:rsidRPr="00237488">
        <w:t>Summary of Monitoring Data – Canyon Lake Spillway</w:t>
      </w:r>
      <w:bookmarkEnd w:id="90"/>
      <w:bookmarkEnd w:id="91"/>
    </w:p>
    <w:p w14:paraId="72D5DAE9" w14:textId="77777777" w:rsidR="00EB2B84" w:rsidRDefault="00EB2B84" w:rsidP="00D824DA">
      <w:pPr>
        <w:autoSpaceDE w:val="0"/>
        <w:autoSpaceDN w:val="0"/>
        <w:adjustRightInd w:val="0"/>
        <w:spacing w:before="240" w:after="240"/>
        <w:rPr>
          <w:rFonts w:eastAsia="Calibri" w:cs="Arial"/>
          <w:bCs w:val="0"/>
          <w:szCs w:val="22"/>
        </w:rPr>
      </w:pPr>
      <w:r>
        <w:rPr>
          <w:rFonts w:eastAsia="Calibri" w:cs="Arial"/>
          <w:bCs w:val="0"/>
          <w:szCs w:val="22"/>
        </w:rPr>
        <w:t xml:space="preserve">Water quality samples were collected during two storm events at Canyon Lake Spillway (Station ID 841) during the wet weather monitoring period from October 1, 2020 to May 31, 2021.  </w:t>
      </w:r>
    </w:p>
    <w:p w14:paraId="113C18A7" w14:textId="77777777" w:rsidR="00EB2B84" w:rsidRDefault="00EB2B84" w:rsidP="00D824DA">
      <w:pPr>
        <w:autoSpaceDE w:val="0"/>
        <w:autoSpaceDN w:val="0"/>
        <w:adjustRightInd w:val="0"/>
        <w:spacing w:before="240" w:after="240"/>
        <w:rPr>
          <w:rFonts w:eastAsia="Calibri" w:cs="Arial"/>
          <w:bCs w:val="0"/>
          <w:szCs w:val="22"/>
        </w:rPr>
      </w:pPr>
      <w:r>
        <w:rPr>
          <w:rFonts w:eastAsia="Calibri" w:cs="Arial"/>
          <w:bCs w:val="0"/>
          <w:szCs w:val="22"/>
        </w:rPr>
        <w:t xml:space="preserve">During the storm event on </w:t>
      </w:r>
      <w:r>
        <w:t xml:space="preserve">January 29, 2021 through February 1, 2021, </w:t>
      </w:r>
      <w:r>
        <w:rPr>
          <w:rFonts w:eastAsia="Calibri" w:cs="Arial"/>
          <w:bCs w:val="0"/>
          <w:szCs w:val="22"/>
        </w:rPr>
        <w:t>a total of 31 discrete samples were collected across the hydrograph at two-hour intervals and a single flow-weighted composite sample was submitted for analysis. Based on data provided by the nearby USGS stream gauge (Station ID 11070500), flow for the storm event was estimated at 1,142 acre-feet or 372 Mgal, which represents approximately 42% of the total annual inflow to Lake Elsinore from Canyon Lake.</w:t>
      </w:r>
    </w:p>
    <w:p w14:paraId="498A89D2" w14:textId="77777777" w:rsidR="00EB2B84" w:rsidRDefault="00EB2B84" w:rsidP="00D824DA">
      <w:pPr>
        <w:autoSpaceDE w:val="0"/>
        <w:autoSpaceDN w:val="0"/>
        <w:adjustRightInd w:val="0"/>
        <w:spacing w:before="240" w:after="240"/>
        <w:rPr>
          <w:rFonts w:eastAsia="Calibri" w:cs="Arial"/>
          <w:bCs w:val="0"/>
          <w:szCs w:val="22"/>
        </w:rPr>
      </w:pPr>
      <w:r>
        <w:rPr>
          <w:rFonts w:eastAsia="Calibri" w:cs="Arial"/>
          <w:bCs w:val="0"/>
          <w:szCs w:val="22"/>
        </w:rPr>
        <w:t xml:space="preserve">During the storm event on March 10, 2021 through March 15, 2021, a total of 42 discrete samples were collected across the hydrograph at two-hour intervals and a single flow-weighted composite sample was submitted for analysis. Based on data provided by the nearby USGS stream gauge (Station ID 11070500), flow for the storm event was estimated at 1,192 acre-feet or 388 Mgal, which represents approximately 44% of the total annual inflow to Lake Elsinore from Canyon Lake. </w:t>
      </w:r>
    </w:p>
    <w:p w14:paraId="62D61E3F" w14:textId="7BB3C314" w:rsidR="00EB2B84" w:rsidRDefault="00EB2B84" w:rsidP="00EB2B84">
      <w:pPr>
        <w:autoSpaceDE w:val="0"/>
        <w:autoSpaceDN w:val="0"/>
        <w:adjustRightInd w:val="0"/>
        <w:spacing w:before="240" w:after="240"/>
        <w:rPr>
          <w:rFonts w:eastAsia="Calibri" w:cs="Arial"/>
          <w:bCs w:val="0"/>
          <w:szCs w:val="22"/>
        </w:rPr>
      </w:pPr>
      <w:r>
        <w:rPr>
          <w:rFonts w:eastAsia="Calibri" w:cs="Arial"/>
          <w:bCs w:val="0"/>
          <w:szCs w:val="22"/>
        </w:rPr>
        <w:lastRenderedPageBreak/>
        <w:t xml:space="preserve">The flows from Canyon Lake do not include runoff from the local surrounding watershed into Lake Elsinore. Photos taken during the storm events are provided in </w:t>
      </w:r>
      <w:r>
        <w:rPr>
          <w:rFonts w:eastAsia="Calibri" w:cs="Arial"/>
          <w:bCs w:val="0"/>
          <w:szCs w:val="22"/>
        </w:rPr>
        <w:fldChar w:fldCharType="begin"/>
      </w:r>
      <w:r>
        <w:rPr>
          <w:rFonts w:eastAsia="Calibri" w:cs="Arial"/>
          <w:bCs w:val="0"/>
          <w:szCs w:val="22"/>
        </w:rPr>
        <w:instrText xml:space="preserve"> REF _Ref485911114 \h </w:instrText>
      </w:r>
      <w:r>
        <w:rPr>
          <w:rFonts w:eastAsia="Calibri" w:cs="Arial"/>
          <w:bCs w:val="0"/>
          <w:szCs w:val="22"/>
        </w:rPr>
      </w:r>
      <w:r>
        <w:rPr>
          <w:rFonts w:eastAsia="Calibri" w:cs="Arial"/>
          <w:bCs w:val="0"/>
          <w:szCs w:val="22"/>
        </w:rPr>
        <w:fldChar w:fldCharType="separate"/>
      </w:r>
      <w:r>
        <w:t>Figure 2</w:t>
      </w:r>
      <w:r>
        <w:noBreakHyphen/>
      </w:r>
      <w:r>
        <w:rPr>
          <w:noProof/>
        </w:rPr>
        <w:t>15</w:t>
      </w:r>
      <w:r>
        <w:rPr>
          <w:rFonts w:eastAsia="Calibri" w:cs="Arial"/>
          <w:bCs w:val="0"/>
          <w:szCs w:val="22"/>
        </w:rPr>
        <w:fldChar w:fldCharType="end"/>
      </w:r>
      <w:r w:rsidR="00810E66">
        <w:rPr>
          <w:rFonts w:eastAsia="Calibri" w:cs="Arial"/>
          <w:bCs w:val="0"/>
          <w:szCs w:val="22"/>
        </w:rPr>
        <w:t xml:space="preserve"> and</w:t>
      </w:r>
      <w:r>
        <w:rPr>
          <w:rFonts w:eastAsia="Calibri" w:cs="Arial"/>
          <w:bCs w:val="0"/>
          <w:szCs w:val="22"/>
        </w:rPr>
        <w:t xml:space="preserve"> </w:t>
      </w:r>
      <w:r>
        <w:rPr>
          <w:rFonts w:eastAsia="Calibri" w:cs="Arial"/>
          <w:bCs w:val="0"/>
          <w:szCs w:val="22"/>
        </w:rPr>
        <w:fldChar w:fldCharType="begin"/>
      </w:r>
      <w:r>
        <w:rPr>
          <w:rFonts w:eastAsia="Calibri" w:cs="Arial"/>
          <w:bCs w:val="0"/>
          <w:szCs w:val="22"/>
        </w:rPr>
        <w:instrText xml:space="preserve"> REF _Ref14448753 \h </w:instrText>
      </w:r>
      <w:r>
        <w:rPr>
          <w:rFonts w:eastAsia="Calibri" w:cs="Arial"/>
          <w:bCs w:val="0"/>
          <w:szCs w:val="22"/>
        </w:rPr>
      </w:r>
      <w:r>
        <w:rPr>
          <w:rFonts w:eastAsia="Calibri" w:cs="Arial"/>
          <w:bCs w:val="0"/>
          <w:szCs w:val="22"/>
        </w:rPr>
        <w:fldChar w:fldCharType="separate"/>
      </w:r>
      <w:r>
        <w:t>Figure 2</w:t>
      </w:r>
      <w:r>
        <w:noBreakHyphen/>
      </w:r>
      <w:r>
        <w:rPr>
          <w:noProof/>
        </w:rPr>
        <w:t>16</w:t>
      </w:r>
      <w:r>
        <w:rPr>
          <w:rFonts w:eastAsia="Calibri" w:cs="Arial"/>
          <w:bCs w:val="0"/>
          <w:szCs w:val="22"/>
        </w:rPr>
        <w:fldChar w:fldCharType="end"/>
      </w:r>
      <w:r w:rsidR="00810E66">
        <w:rPr>
          <w:rFonts w:eastAsia="Calibri" w:cs="Arial"/>
          <w:bCs w:val="0"/>
          <w:szCs w:val="22"/>
        </w:rPr>
        <w:t>.</w:t>
      </w:r>
      <w:r>
        <w:rPr>
          <w:rFonts w:eastAsia="Calibri" w:cs="Arial"/>
          <w:bCs w:val="0"/>
          <w:szCs w:val="22"/>
        </w:rPr>
        <w:t xml:space="preserve"> </w:t>
      </w:r>
    </w:p>
    <w:p w14:paraId="4B533260" w14:textId="62FEB7B9" w:rsidR="00EB2B84" w:rsidRDefault="00EB2B84" w:rsidP="00EB2B84">
      <w:pPr>
        <w:autoSpaceDE w:val="0"/>
        <w:autoSpaceDN w:val="0"/>
        <w:adjustRightInd w:val="0"/>
        <w:spacing w:before="240"/>
        <w:jc w:val="center"/>
        <w:rPr>
          <w:rFonts w:eastAsia="Calibri" w:cs="Arial"/>
          <w:bCs w:val="0"/>
          <w:szCs w:val="22"/>
        </w:rPr>
      </w:pPr>
      <w:r>
        <w:rPr>
          <w:noProof/>
        </w:rPr>
        <w:drawing>
          <wp:inline distT="0" distB="0" distL="0" distR="0" wp14:anchorId="4D653B39" wp14:editId="747260F6">
            <wp:extent cx="5438775" cy="3427095"/>
            <wp:effectExtent l="19050" t="19050" r="28575" b="2095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screen">
                      <a:extLst>
                        <a:ext uri="{28A0092B-C50C-407E-A947-70E740481C1C}">
                          <a14:useLocalDpi xmlns:a14="http://schemas.microsoft.com/office/drawing/2010/main"/>
                        </a:ext>
                      </a:extLst>
                    </a:blip>
                    <a:srcRect b="16026"/>
                    <a:stretch>
                      <a:fillRect/>
                    </a:stretch>
                  </pic:blipFill>
                  <pic:spPr bwMode="auto">
                    <a:xfrm>
                      <a:off x="0" y="0"/>
                      <a:ext cx="5438775" cy="3427095"/>
                    </a:xfrm>
                    <a:prstGeom prst="rect">
                      <a:avLst/>
                    </a:prstGeom>
                    <a:noFill/>
                    <a:ln w="12700" cmpd="sng">
                      <a:solidFill>
                        <a:srgbClr val="000000"/>
                      </a:solidFill>
                      <a:miter lim="800000"/>
                      <a:headEnd/>
                      <a:tailEnd/>
                    </a:ln>
                    <a:effectLst/>
                  </pic:spPr>
                </pic:pic>
              </a:graphicData>
            </a:graphic>
          </wp:inline>
        </w:drawing>
      </w:r>
    </w:p>
    <w:p w14:paraId="51C05E65" w14:textId="77777777" w:rsidR="00EB2B84" w:rsidRDefault="00EB2B84" w:rsidP="00EB2B84">
      <w:pPr>
        <w:pStyle w:val="AmecfwFigureName"/>
        <w:spacing w:before="0"/>
      </w:pPr>
      <w:bookmarkStart w:id="92" w:name="_Toc78989503"/>
      <w:bookmarkStart w:id="93" w:name="_Toc79754937"/>
      <w:r>
        <w:t xml:space="preserve">Figure </w:t>
      </w:r>
      <w:fldSimple w:instr=" STYLEREF 1 \s ">
        <w:r>
          <w:rPr>
            <w:noProof/>
          </w:rPr>
          <w:t>2</w:t>
        </w:r>
      </w:fldSimple>
      <w:r>
        <w:noBreakHyphen/>
      </w:r>
      <w:fldSimple w:instr=" SEQ Figure \* ARABIC \s 1 ">
        <w:r>
          <w:rPr>
            <w:noProof/>
          </w:rPr>
          <w:t>15</w:t>
        </w:r>
      </w:fldSimple>
      <w:r>
        <w:t>. Storm Event Sampling Below the Canyon Lake Spillway (March 10 - 15, 2021)</w:t>
      </w:r>
      <w:bookmarkEnd w:id="92"/>
      <w:bookmarkEnd w:id="93"/>
    </w:p>
    <w:p w14:paraId="5BF23A82" w14:textId="4144198F" w:rsidR="00EB2B84" w:rsidRDefault="00EB2B84" w:rsidP="00EB2B84">
      <w:pPr>
        <w:spacing w:before="240"/>
        <w:jc w:val="center"/>
      </w:pPr>
      <w:r>
        <w:rPr>
          <w:noProof/>
        </w:rPr>
        <w:drawing>
          <wp:inline distT="0" distB="0" distL="0" distR="0" wp14:anchorId="3F9DD63E" wp14:editId="78B7E11D">
            <wp:extent cx="5470525" cy="3427095"/>
            <wp:effectExtent l="19050" t="19050" r="15875" b="2095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screen">
                      <a:extLst>
                        <a:ext uri="{28A0092B-C50C-407E-A947-70E740481C1C}">
                          <a14:useLocalDpi xmlns:a14="http://schemas.microsoft.com/office/drawing/2010/main"/>
                        </a:ext>
                      </a:extLst>
                    </a:blip>
                    <a:srcRect b="16454"/>
                    <a:stretch>
                      <a:fillRect/>
                    </a:stretch>
                  </pic:blipFill>
                  <pic:spPr bwMode="auto">
                    <a:xfrm>
                      <a:off x="0" y="0"/>
                      <a:ext cx="5470525" cy="3427095"/>
                    </a:xfrm>
                    <a:prstGeom prst="rect">
                      <a:avLst/>
                    </a:prstGeom>
                    <a:noFill/>
                    <a:ln w="12700" cmpd="sng">
                      <a:solidFill>
                        <a:srgbClr val="000000"/>
                      </a:solidFill>
                      <a:miter lim="800000"/>
                      <a:headEnd/>
                      <a:tailEnd/>
                    </a:ln>
                    <a:effectLst/>
                  </pic:spPr>
                </pic:pic>
              </a:graphicData>
            </a:graphic>
          </wp:inline>
        </w:drawing>
      </w:r>
    </w:p>
    <w:p w14:paraId="76BB63B1" w14:textId="77777777" w:rsidR="00EB2B84" w:rsidRDefault="00EB2B84" w:rsidP="00EB2B84">
      <w:pPr>
        <w:pStyle w:val="AmecfwFigureName"/>
        <w:spacing w:before="0"/>
      </w:pPr>
      <w:bookmarkStart w:id="94" w:name="_Toc78989504"/>
      <w:bookmarkStart w:id="95" w:name="_Toc79754938"/>
      <w:r>
        <w:t xml:space="preserve">Figure </w:t>
      </w:r>
      <w:fldSimple w:instr=" STYLEREF 1 \s ">
        <w:r>
          <w:rPr>
            <w:noProof/>
          </w:rPr>
          <w:t>2</w:t>
        </w:r>
      </w:fldSimple>
      <w:r>
        <w:noBreakHyphen/>
      </w:r>
      <w:fldSimple w:instr=" SEQ Figure \* ARABIC \s 1 ">
        <w:r>
          <w:rPr>
            <w:noProof/>
          </w:rPr>
          <w:t>16</w:t>
        </w:r>
      </w:fldSimple>
      <w:r>
        <w:t>. Canyon Lake Spillway (March 10 - 15, 2021)</w:t>
      </w:r>
      <w:bookmarkEnd w:id="94"/>
      <w:bookmarkEnd w:id="95"/>
    </w:p>
    <w:p w14:paraId="0DEC6EAC" w14:textId="76CC5E50" w:rsidR="00EB2B84" w:rsidRDefault="00EB2B84" w:rsidP="00D824DA">
      <w:pPr>
        <w:spacing w:before="240" w:after="240"/>
        <w:rPr>
          <w:rFonts w:ascii="Calibri" w:hAnsi="Calibri" w:cs="Calibri"/>
          <w:bCs w:val="0"/>
          <w:color w:val="000000"/>
          <w:szCs w:val="22"/>
        </w:rPr>
      </w:pPr>
      <w:r>
        <w:lastRenderedPageBreak/>
        <w:t xml:space="preserve">Event and annual mean concentrations </w:t>
      </w:r>
      <w:r>
        <w:rPr>
          <w:rFonts w:eastAsia="Calibri"/>
        </w:rPr>
        <w:t xml:space="preserve">of each analyte are presented in </w:t>
      </w:r>
      <w:r>
        <w:fldChar w:fldCharType="begin"/>
      </w:r>
      <w:r>
        <w:rPr>
          <w:rFonts w:eastAsia="Calibri"/>
        </w:rPr>
        <w:instrText xml:space="preserve"> REF _Ref78988465 \h </w:instrText>
      </w:r>
      <w:r>
        <w:fldChar w:fldCharType="separate"/>
      </w:r>
      <w:r>
        <w:t>Table 2</w:t>
      </w:r>
      <w:r>
        <w:noBreakHyphen/>
      </w:r>
      <w:r>
        <w:rPr>
          <w:noProof/>
        </w:rPr>
        <w:t>10</w:t>
      </w:r>
      <w:r>
        <w:fldChar w:fldCharType="end"/>
      </w:r>
      <w:r>
        <w:rPr>
          <w:rFonts w:eastAsia="Calibri"/>
        </w:rPr>
        <w:t xml:space="preserve">. Event and annual loads for each analyte are presented in </w:t>
      </w:r>
      <w:r>
        <w:fldChar w:fldCharType="begin"/>
      </w:r>
      <w:r>
        <w:rPr>
          <w:rFonts w:eastAsia="Calibri"/>
        </w:rPr>
        <w:instrText xml:space="preserve"> REF _Ref486240701 \h  \* MERGEFORMAT </w:instrText>
      </w:r>
      <w:r>
        <w:fldChar w:fldCharType="separate"/>
      </w:r>
      <w:r>
        <w:rPr>
          <w:rFonts w:eastAsia="Calibri"/>
          <w:bCs w:val="0"/>
        </w:rPr>
        <w:t>Table 2</w:t>
      </w:r>
      <w:r>
        <w:rPr>
          <w:rFonts w:eastAsia="Calibri"/>
          <w:bCs w:val="0"/>
        </w:rPr>
        <w:noBreakHyphen/>
        <w:t>11</w:t>
      </w:r>
      <w:r>
        <w:fldChar w:fldCharType="end"/>
      </w:r>
      <w:r>
        <w:rPr>
          <w:rFonts w:eastAsia="Calibri"/>
        </w:rPr>
        <w:t xml:space="preserve">. </w:t>
      </w:r>
      <w:r>
        <w:t xml:space="preserve">Concentrations of nutrients for the two storm events ranged from 1.3 to 2.1 mg/L for total nitrogen, and 0.036 to 0.07 mg/L for total phosphorus </w:t>
      </w:r>
      <w:r>
        <w:rPr>
          <w:rFonts w:eastAsia="Calibri"/>
        </w:rPr>
        <w:t>(</w:t>
      </w:r>
      <w:r>
        <w:fldChar w:fldCharType="begin"/>
      </w:r>
      <w:r>
        <w:rPr>
          <w:rFonts w:eastAsia="Calibri"/>
        </w:rPr>
        <w:instrText xml:space="preserve"> REF _Ref78988465 \h </w:instrText>
      </w:r>
      <w:r>
        <w:fldChar w:fldCharType="separate"/>
      </w:r>
      <w:r>
        <w:t>Table 2</w:t>
      </w:r>
      <w:r>
        <w:noBreakHyphen/>
      </w:r>
      <w:r>
        <w:rPr>
          <w:noProof/>
        </w:rPr>
        <w:t>10</w:t>
      </w:r>
      <w:r>
        <w:fldChar w:fldCharType="end"/>
      </w:r>
      <w:r>
        <w:rPr>
          <w:rFonts w:eastAsia="Calibri"/>
        </w:rPr>
        <w:t>). Based on flow data provided by the nearby USGS stream gauge (Station ID 11070500), the total annual flow was estimated at 117,374,904 cf or 878</w:t>
      </w:r>
      <w:r>
        <w:rPr>
          <w:rFonts w:ascii="Calibri" w:hAnsi="Calibri" w:cs="Calibri"/>
          <w:bCs w:val="0"/>
          <w:color w:val="000000"/>
          <w:szCs w:val="22"/>
        </w:rPr>
        <w:t xml:space="preserve"> </w:t>
      </w:r>
      <w:r>
        <w:rPr>
          <w:rFonts w:eastAsia="Calibri"/>
        </w:rPr>
        <w:t>Mgal for the period of July 1, 2020 through June 30, 2021. The USGS stream gauge (Station ID 11070500)</w:t>
      </w:r>
      <w:r>
        <w:t xml:space="preserve"> </w:t>
      </w:r>
      <w:r>
        <w:rPr>
          <w:rFonts w:eastAsia="Calibri"/>
        </w:rPr>
        <w:t xml:space="preserve">located downstream of the </w:t>
      </w:r>
      <w:r>
        <w:t xml:space="preserve">Canyon Lake Spillway (Station ID 841) sampling location has minimal dry weather flow and </w:t>
      </w:r>
      <w:r>
        <w:rPr>
          <w:rFonts w:eastAsia="Calibri"/>
        </w:rPr>
        <w:t>storm flows accoun</w:t>
      </w:r>
      <w:r>
        <w:t xml:space="preserve">t for the vast majority of the estimated annual load of nutrients exiting Canyon Lake. </w:t>
      </w:r>
      <w:r>
        <w:rPr>
          <w:rFonts w:eastAsia="Calibri"/>
        </w:rPr>
        <w:t xml:space="preserve">The estimated annual nutrient load was calculated to </w:t>
      </w:r>
      <w:r>
        <w:t xml:space="preserve">be </w:t>
      </w:r>
      <w:r w:rsidR="00810E66">
        <w:t>5,626</w:t>
      </w:r>
      <w:r w:rsidR="00810E66">
        <w:rPr>
          <w:rFonts w:ascii="Times New Roman" w:hAnsi="Times New Roman"/>
          <w:bCs w:val="0"/>
          <w:color w:val="000000"/>
          <w:szCs w:val="22"/>
        </w:rPr>
        <w:t xml:space="preserve"> </w:t>
      </w:r>
      <w:r w:rsidR="00810E66">
        <w:rPr>
          <w:rFonts w:eastAsia="Calibri"/>
        </w:rPr>
        <w:t>kg</w:t>
      </w:r>
      <w:r>
        <w:rPr>
          <w:rFonts w:eastAsia="Calibri"/>
        </w:rPr>
        <w:t xml:space="preserve"> for total nitrogen and </w:t>
      </w:r>
      <w:r>
        <w:t>175</w:t>
      </w:r>
      <w:r>
        <w:rPr>
          <w:rFonts w:eastAsia="Calibri"/>
        </w:rPr>
        <w:t xml:space="preserve"> kg for total phosphorus (</w:t>
      </w:r>
      <w:r>
        <w:fldChar w:fldCharType="begin"/>
      </w:r>
      <w:r>
        <w:rPr>
          <w:rFonts w:eastAsia="Calibri"/>
        </w:rPr>
        <w:instrText xml:space="preserve"> REF _Ref486240701 \h  \* MERGEFORMAT </w:instrText>
      </w:r>
      <w:r>
        <w:fldChar w:fldCharType="separate"/>
      </w:r>
      <w:r>
        <w:rPr>
          <w:rFonts w:eastAsia="Calibri"/>
          <w:bCs w:val="0"/>
        </w:rPr>
        <w:t>Table 2</w:t>
      </w:r>
      <w:r>
        <w:rPr>
          <w:rFonts w:eastAsia="Calibri"/>
          <w:bCs w:val="0"/>
        </w:rPr>
        <w:noBreakHyphen/>
        <w:t>11</w:t>
      </w:r>
      <w:r>
        <w:fldChar w:fldCharType="end"/>
      </w:r>
      <w:r>
        <w:rPr>
          <w:rFonts w:eastAsia="Calibri"/>
        </w:rPr>
        <w:t>) for the period of July 1, 2020 through June 30, 2021.</w:t>
      </w:r>
    </w:p>
    <w:p w14:paraId="425E6937" w14:textId="77777777" w:rsidR="00EB2B84" w:rsidRDefault="00EB2B84" w:rsidP="00EB2B84">
      <w:pPr>
        <w:spacing w:line="240" w:lineRule="auto"/>
        <w:jc w:val="left"/>
        <w:rPr>
          <w:rFonts w:cs="Arial"/>
          <w:b/>
          <w:szCs w:val="22"/>
        </w:rPr>
      </w:pPr>
    </w:p>
    <w:p w14:paraId="3AF74DAE" w14:textId="77777777" w:rsidR="00EB2B84" w:rsidRDefault="00EB2B84" w:rsidP="00EB2B84">
      <w:pPr>
        <w:pStyle w:val="AmecfwTableName"/>
      </w:pPr>
      <w:bookmarkStart w:id="96" w:name="_Ref78988465"/>
      <w:bookmarkStart w:id="97" w:name="_Toc78988421"/>
      <w:bookmarkStart w:id="98" w:name="_Toc79754810"/>
      <w:r>
        <w:t>Table 2</w:t>
      </w:r>
      <w:r>
        <w:noBreakHyphen/>
      </w:r>
      <w:r>
        <w:fldChar w:fldCharType="begin"/>
      </w:r>
      <w:r>
        <w:rPr>
          <w:noProof/>
        </w:rPr>
        <w:instrText xml:space="preserve"> SEQ Table \* ARABIC \s 1 </w:instrText>
      </w:r>
      <w:r>
        <w:fldChar w:fldCharType="separate"/>
      </w:r>
      <w:r>
        <w:rPr>
          <w:noProof/>
        </w:rPr>
        <w:t>10</w:t>
      </w:r>
      <w:r>
        <w:fldChar w:fldCharType="end"/>
      </w:r>
      <w:bookmarkEnd w:id="96"/>
      <w:r>
        <w:t>. Water Quality Concentrations at Canyon Lake Spillway</w:t>
      </w:r>
      <w:bookmarkEnd w:id="97"/>
      <w:bookmarkEnd w:id="98"/>
    </w:p>
    <w:tbl>
      <w:tblPr>
        <w:tblW w:w="9474" w:type="dxa"/>
        <w:jc w:val="center"/>
        <w:tblLook w:val="04A0" w:firstRow="1" w:lastRow="0" w:firstColumn="1" w:lastColumn="0" w:noHBand="0" w:noVBand="1"/>
      </w:tblPr>
      <w:tblGrid>
        <w:gridCol w:w="2855"/>
        <w:gridCol w:w="857"/>
        <w:gridCol w:w="1504"/>
        <w:gridCol w:w="1990"/>
        <w:gridCol w:w="1106"/>
        <w:gridCol w:w="1162"/>
      </w:tblGrid>
      <w:tr w:rsidR="00EB2B84" w14:paraId="7FC3F454" w14:textId="77777777" w:rsidTr="00EB2B84">
        <w:trPr>
          <w:trHeight w:val="512"/>
          <w:jc w:val="center"/>
        </w:trPr>
        <w:tc>
          <w:tcPr>
            <w:tcW w:w="2855" w:type="dxa"/>
            <w:tcBorders>
              <w:top w:val="single" w:sz="4" w:space="0" w:color="auto"/>
              <w:left w:val="single" w:sz="4" w:space="0" w:color="auto"/>
              <w:bottom w:val="single" w:sz="4" w:space="0" w:color="000000"/>
              <w:right w:val="single" w:sz="4" w:space="0" w:color="FFFFFF" w:themeColor="background1"/>
            </w:tcBorders>
            <w:shd w:val="clear" w:color="auto" w:fill="1F3864" w:themeFill="accent5" w:themeFillShade="80"/>
            <w:noWrap/>
            <w:vAlign w:val="center"/>
            <w:hideMark/>
          </w:tcPr>
          <w:p w14:paraId="3C6BD8DD" w14:textId="77777777" w:rsidR="00EB2B84" w:rsidRDefault="00EB2B84">
            <w:pPr>
              <w:jc w:val="center"/>
              <w:rPr>
                <w:rFonts w:cs="Arial"/>
                <w:b/>
                <w:bCs w:val="0"/>
                <w:color w:val="FFFFFF"/>
                <w:sz w:val="20"/>
              </w:rPr>
            </w:pPr>
            <w:r>
              <w:rPr>
                <w:rFonts w:cs="Arial"/>
                <w:b/>
                <w:bCs w:val="0"/>
                <w:color w:val="FFFFFF"/>
                <w:sz w:val="20"/>
              </w:rPr>
              <w:t>Analyte</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106B6929" w14:textId="77777777" w:rsidR="00EB2B84" w:rsidRDefault="00EB2B84">
            <w:pPr>
              <w:jc w:val="center"/>
              <w:rPr>
                <w:rFonts w:cs="Arial"/>
                <w:b/>
                <w:bCs w:val="0"/>
                <w:color w:val="FFFFFF"/>
                <w:sz w:val="20"/>
              </w:rPr>
            </w:pPr>
            <w:r>
              <w:rPr>
                <w:rFonts w:cs="Arial"/>
                <w:b/>
                <w:bCs w:val="0"/>
                <w:color w:val="FFFFFF"/>
                <w:sz w:val="20"/>
              </w:rPr>
              <w:t>Units</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03ADF954" w14:textId="77777777" w:rsidR="00EB2B84" w:rsidRDefault="00EB2B84">
            <w:pPr>
              <w:jc w:val="center"/>
              <w:rPr>
                <w:rFonts w:cs="Arial"/>
                <w:b/>
                <w:bCs w:val="0"/>
                <w:color w:val="FFFFFF"/>
                <w:sz w:val="20"/>
              </w:rPr>
            </w:pPr>
            <w:r>
              <w:rPr>
                <w:rFonts w:cs="Arial"/>
                <w:b/>
                <w:bCs w:val="0"/>
                <w:color w:val="FFFFFF"/>
                <w:sz w:val="20"/>
              </w:rPr>
              <w:t xml:space="preserve"> Event 1</w:t>
            </w:r>
          </w:p>
        </w:tc>
        <w:tc>
          <w:tcPr>
            <w:tcW w:w="1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4442BE2B" w14:textId="77777777" w:rsidR="00EB2B84" w:rsidRDefault="00EB2B84">
            <w:pPr>
              <w:jc w:val="center"/>
              <w:rPr>
                <w:rFonts w:cs="Arial"/>
                <w:b/>
                <w:bCs w:val="0"/>
                <w:color w:val="FFFFFF"/>
                <w:sz w:val="20"/>
              </w:rPr>
            </w:pPr>
            <w:r>
              <w:rPr>
                <w:rFonts w:cs="Arial"/>
                <w:b/>
                <w:bCs w:val="0"/>
                <w:color w:val="FFFFFF"/>
                <w:sz w:val="20"/>
              </w:rPr>
              <w:t xml:space="preserve"> Event 2</w:t>
            </w:r>
          </w:p>
        </w:tc>
        <w:tc>
          <w:tcPr>
            <w:tcW w:w="1106" w:type="dxa"/>
            <w:tcBorders>
              <w:top w:val="single" w:sz="4" w:space="0" w:color="auto"/>
              <w:left w:val="single" w:sz="4" w:space="0" w:color="FFFFFF" w:themeColor="background1"/>
              <w:bottom w:val="single" w:sz="4" w:space="0" w:color="auto"/>
              <w:right w:val="single" w:sz="4" w:space="0" w:color="F2F2F2" w:themeColor="background1" w:themeShade="F2"/>
            </w:tcBorders>
            <w:shd w:val="clear" w:color="auto" w:fill="1F3864" w:themeFill="accent5" w:themeFillShade="80"/>
            <w:vAlign w:val="center"/>
            <w:hideMark/>
          </w:tcPr>
          <w:p w14:paraId="4F86495E" w14:textId="77777777" w:rsidR="00EB2B84" w:rsidRDefault="00EB2B84">
            <w:pPr>
              <w:jc w:val="center"/>
              <w:rPr>
                <w:rFonts w:cs="Arial"/>
                <w:b/>
                <w:bCs w:val="0"/>
                <w:color w:val="FFFFFF"/>
                <w:sz w:val="20"/>
              </w:rPr>
            </w:pPr>
            <w:r>
              <w:rPr>
                <w:rFonts w:cs="Arial"/>
                <w:b/>
                <w:bCs w:val="0"/>
                <w:color w:val="FFFFFF"/>
                <w:sz w:val="20"/>
              </w:rPr>
              <w:t xml:space="preserve">Annual Mean </w:t>
            </w:r>
          </w:p>
        </w:tc>
        <w:tc>
          <w:tcPr>
            <w:tcW w:w="1162" w:type="dxa"/>
            <w:tcBorders>
              <w:top w:val="single" w:sz="4" w:space="0" w:color="auto"/>
              <w:left w:val="single" w:sz="4" w:space="0" w:color="F2F2F2" w:themeColor="background1" w:themeShade="F2"/>
              <w:bottom w:val="single" w:sz="4" w:space="0" w:color="auto"/>
              <w:right w:val="single" w:sz="4" w:space="0" w:color="auto"/>
            </w:tcBorders>
            <w:shd w:val="clear" w:color="auto" w:fill="1F3864" w:themeFill="accent5" w:themeFillShade="80"/>
            <w:hideMark/>
          </w:tcPr>
          <w:p w14:paraId="6DB97B81" w14:textId="77777777" w:rsidR="00EB2B84" w:rsidRDefault="00EB2B84">
            <w:pPr>
              <w:jc w:val="center"/>
              <w:rPr>
                <w:rFonts w:cs="Arial"/>
                <w:b/>
                <w:bCs w:val="0"/>
                <w:color w:val="FFFFFF"/>
                <w:sz w:val="20"/>
              </w:rPr>
            </w:pPr>
            <w:r>
              <w:rPr>
                <w:rFonts w:cs="Arial"/>
                <w:b/>
                <w:bCs w:val="0"/>
                <w:color w:val="FFFFFF"/>
                <w:sz w:val="20"/>
              </w:rPr>
              <w:t>Annual Geomean</w:t>
            </w:r>
          </w:p>
        </w:tc>
      </w:tr>
      <w:tr w:rsidR="00EB2B84" w14:paraId="446AAAC0"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1B812D15" w14:textId="77777777" w:rsidR="00EB2B84" w:rsidRDefault="00EB2B84">
            <w:pPr>
              <w:jc w:val="center"/>
              <w:rPr>
                <w:rFonts w:cs="Arial"/>
                <w:color w:val="000000"/>
                <w:sz w:val="20"/>
              </w:rPr>
            </w:pPr>
            <w:r>
              <w:rPr>
                <w:rFonts w:cs="Arial"/>
                <w:color w:val="000000"/>
                <w:sz w:val="20"/>
              </w:rPr>
              <w:t>Ammonia-Nitrogen</w:t>
            </w:r>
          </w:p>
        </w:tc>
        <w:tc>
          <w:tcPr>
            <w:tcW w:w="0" w:type="auto"/>
            <w:tcBorders>
              <w:top w:val="nil"/>
              <w:left w:val="nil"/>
              <w:bottom w:val="single" w:sz="4" w:space="0" w:color="auto"/>
              <w:right w:val="single" w:sz="4" w:space="0" w:color="auto"/>
            </w:tcBorders>
            <w:vAlign w:val="center"/>
            <w:hideMark/>
          </w:tcPr>
          <w:p w14:paraId="45AB4E21"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57E1171D" w14:textId="61A18EB5" w:rsidR="00EB2B84" w:rsidRDefault="00EB2B84">
            <w:pPr>
              <w:jc w:val="center"/>
              <w:rPr>
                <w:rFonts w:cs="Arial"/>
                <w:color w:val="000000"/>
                <w:sz w:val="20"/>
                <w:szCs w:val="18"/>
              </w:rPr>
            </w:pPr>
            <w:r>
              <w:rPr>
                <w:sz w:val="20"/>
                <w:szCs w:val="18"/>
              </w:rPr>
              <w:t>0.5</w:t>
            </w:r>
            <w:r w:rsidR="003B3054">
              <w:rPr>
                <w:sz w:val="20"/>
                <w:szCs w:val="18"/>
              </w:rPr>
              <w:t>0</w:t>
            </w:r>
          </w:p>
        </w:tc>
        <w:tc>
          <w:tcPr>
            <w:tcW w:w="1990" w:type="dxa"/>
            <w:tcBorders>
              <w:top w:val="nil"/>
              <w:left w:val="nil"/>
              <w:bottom w:val="single" w:sz="4" w:space="0" w:color="auto"/>
              <w:right w:val="single" w:sz="4" w:space="0" w:color="auto"/>
            </w:tcBorders>
            <w:hideMark/>
          </w:tcPr>
          <w:p w14:paraId="7140862E" w14:textId="77777777" w:rsidR="00EB2B84" w:rsidRDefault="00EB2B84">
            <w:pPr>
              <w:jc w:val="center"/>
              <w:rPr>
                <w:rFonts w:cs="Arial"/>
                <w:color w:val="000000"/>
                <w:sz w:val="20"/>
                <w:szCs w:val="18"/>
              </w:rPr>
            </w:pPr>
            <w:r>
              <w:rPr>
                <w:sz w:val="20"/>
                <w:szCs w:val="18"/>
              </w:rPr>
              <w:t>0.28</w:t>
            </w:r>
          </w:p>
        </w:tc>
        <w:tc>
          <w:tcPr>
            <w:tcW w:w="1106" w:type="dxa"/>
            <w:tcBorders>
              <w:top w:val="nil"/>
              <w:left w:val="single" w:sz="4" w:space="0" w:color="auto"/>
              <w:bottom w:val="single" w:sz="4" w:space="0" w:color="auto"/>
              <w:right w:val="single" w:sz="4" w:space="0" w:color="auto"/>
            </w:tcBorders>
            <w:vAlign w:val="center"/>
            <w:hideMark/>
          </w:tcPr>
          <w:p w14:paraId="536879F6" w14:textId="77777777" w:rsidR="00EB2B84" w:rsidRDefault="00EB2B84">
            <w:pPr>
              <w:jc w:val="center"/>
              <w:rPr>
                <w:rFonts w:cs="Arial"/>
                <w:color w:val="000000"/>
                <w:sz w:val="20"/>
                <w:szCs w:val="18"/>
                <w:highlight w:val="yellow"/>
              </w:rPr>
            </w:pPr>
            <w:r>
              <w:rPr>
                <w:color w:val="000000"/>
                <w:sz w:val="20"/>
              </w:rPr>
              <w:t>0.390</w:t>
            </w:r>
          </w:p>
        </w:tc>
        <w:tc>
          <w:tcPr>
            <w:tcW w:w="1162" w:type="dxa"/>
            <w:tcBorders>
              <w:top w:val="nil"/>
              <w:left w:val="single" w:sz="4" w:space="0" w:color="auto"/>
              <w:bottom w:val="single" w:sz="4" w:space="0" w:color="auto"/>
              <w:right w:val="single" w:sz="4" w:space="0" w:color="auto"/>
            </w:tcBorders>
            <w:vAlign w:val="center"/>
            <w:hideMark/>
          </w:tcPr>
          <w:p w14:paraId="6A1BB7E5" w14:textId="77777777" w:rsidR="00EB2B84" w:rsidRDefault="00EB2B84">
            <w:pPr>
              <w:jc w:val="center"/>
              <w:rPr>
                <w:rFonts w:cs="Arial"/>
                <w:color w:val="000000"/>
                <w:sz w:val="20"/>
                <w:szCs w:val="18"/>
                <w:highlight w:val="yellow"/>
              </w:rPr>
            </w:pPr>
            <w:r>
              <w:rPr>
                <w:color w:val="000000"/>
                <w:sz w:val="20"/>
              </w:rPr>
              <w:t>0.37</w:t>
            </w:r>
          </w:p>
        </w:tc>
      </w:tr>
      <w:tr w:rsidR="00EB2B84" w14:paraId="2814226C" w14:textId="77777777" w:rsidTr="00EB2B84">
        <w:trPr>
          <w:trHeight w:val="302"/>
          <w:jc w:val="center"/>
        </w:trPr>
        <w:tc>
          <w:tcPr>
            <w:tcW w:w="2855" w:type="dxa"/>
            <w:tcBorders>
              <w:top w:val="nil"/>
              <w:left w:val="single" w:sz="4" w:space="0" w:color="auto"/>
              <w:bottom w:val="single" w:sz="4" w:space="0" w:color="auto"/>
              <w:right w:val="single" w:sz="4" w:space="0" w:color="auto"/>
            </w:tcBorders>
            <w:noWrap/>
            <w:vAlign w:val="center"/>
            <w:hideMark/>
          </w:tcPr>
          <w:p w14:paraId="4B256A6E" w14:textId="77777777" w:rsidR="00EB2B84" w:rsidRDefault="00EB2B84">
            <w:pPr>
              <w:jc w:val="center"/>
              <w:rPr>
                <w:rFonts w:cs="Arial"/>
                <w:color w:val="000000"/>
                <w:sz w:val="20"/>
              </w:rPr>
            </w:pPr>
            <w:r>
              <w:rPr>
                <w:rFonts w:cs="Arial"/>
                <w:color w:val="000000"/>
                <w:sz w:val="20"/>
              </w:rPr>
              <w:t>Chemical Oxygen Demand</w:t>
            </w:r>
          </w:p>
        </w:tc>
        <w:tc>
          <w:tcPr>
            <w:tcW w:w="0" w:type="auto"/>
            <w:tcBorders>
              <w:top w:val="nil"/>
              <w:left w:val="nil"/>
              <w:bottom w:val="single" w:sz="4" w:space="0" w:color="auto"/>
              <w:right w:val="single" w:sz="4" w:space="0" w:color="auto"/>
            </w:tcBorders>
            <w:vAlign w:val="center"/>
            <w:hideMark/>
          </w:tcPr>
          <w:p w14:paraId="7570E044"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06587689" w14:textId="54ACF228" w:rsidR="00EB2B84" w:rsidRDefault="00EB2B84">
            <w:pPr>
              <w:jc w:val="center"/>
              <w:rPr>
                <w:rFonts w:cs="Arial"/>
                <w:color w:val="000000"/>
                <w:sz w:val="20"/>
                <w:szCs w:val="18"/>
              </w:rPr>
            </w:pPr>
            <w:r>
              <w:rPr>
                <w:sz w:val="20"/>
                <w:szCs w:val="18"/>
              </w:rPr>
              <w:t>37</w:t>
            </w:r>
            <w:r w:rsidR="003B3054">
              <w:rPr>
                <w:sz w:val="20"/>
                <w:szCs w:val="18"/>
              </w:rPr>
              <w:t>.0</w:t>
            </w:r>
          </w:p>
        </w:tc>
        <w:tc>
          <w:tcPr>
            <w:tcW w:w="1990" w:type="dxa"/>
            <w:tcBorders>
              <w:top w:val="nil"/>
              <w:left w:val="nil"/>
              <w:bottom w:val="single" w:sz="4" w:space="0" w:color="auto"/>
              <w:right w:val="single" w:sz="4" w:space="0" w:color="auto"/>
            </w:tcBorders>
            <w:hideMark/>
          </w:tcPr>
          <w:p w14:paraId="0AC8138E" w14:textId="79237DE4" w:rsidR="00EB2B84" w:rsidRDefault="00EB2B84">
            <w:pPr>
              <w:jc w:val="center"/>
              <w:rPr>
                <w:rFonts w:cs="Arial"/>
                <w:color w:val="000000"/>
                <w:sz w:val="20"/>
                <w:szCs w:val="18"/>
              </w:rPr>
            </w:pPr>
            <w:r>
              <w:rPr>
                <w:sz w:val="20"/>
                <w:szCs w:val="18"/>
              </w:rPr>
              <w:t>19</w:t>
            </w:r>
            <w:r w:rsidR="003B3054">
              <w:rPr>
                <w:sz w:val="20"/>
                <w:szCs w:val="18"/>
              </w:rPr>
              <w:t>.0</w:t>
            </w:r>
          </w:p>
        </w:tc>
        <w:tc>
          <w:tcPr>
            <w:tcW w:w="1106" w:type="dxa"/>
            <w:tcBorders>
              <w:top w:val="nil"/>
              <w:left w:val="single" w:sz="4" w:space="0" w:color="auto"/>
              <w:bottom w:val="single" w:sz="4" w:space="0" w:color="auto"/>
              <w:right w:val="single" w:sz="4" w:space="0" w:color="auto"/>
            </w:tcBorders>
            <w:vAlign w:val="center"/>
            <w:hideMark/>
          </w:tcPr>
          <w:p w14:paraId="38A2E163" w14:textId="7C757D7F" w:rsidR="00EB2B84" w:rsidRDefault="00EB2B84">
            <w:pPr>
              <w:jc w:val="center"/>
              <w:rPr>
                <w:rFonts w:cs="Arial"/>
                <w:color w:val="000000"/>
                <w:sz w:val="20"/>
                <w:szCs w:val="18"/>
                <w:highlight w:val="yellow"/>
              </w:rPr>
            </w:pPr>
            <w:r>
              <w:rPr>
                <w:color w:val="000000"/>
                <w:sz w:val="20"/>
              </w:rPr>
              <w:t>28</w:t>
            </w:r>
            <w:r w:rsidR="003B3054">
              <w:rPr>
                <w:color w:val="000000"/>
                <w:sz w:val="20"/>
              </w:rPr>
              <w:t>.0</w:t>
            </w:r>
          </w:p>
        </w:tc>
        <w:tc>
          <w:tcPr>
            <w:tcW w:w="1162" w:type="dxa"/>
            <w:tcBorders>
              <w:top w:val="nil"/>
              <w:left w:val="single" w:sz="4" w:space="0" w:color="auto"/>
              <w:bottom w:val="single" w:sz="4" w:space="0" w:color="auto"/>
              <w:right w:val="single" w:sz="4" w:space="0" w:color="auto"/>
            </w:tcBorders>
            <w:vAlign w:val="center"/>
            <w:hideMark/>
          </w:tcPr>
          <w:p w14:paraId="5BAD72A6" w14:textId="194B1CD3" w:rsidR="00EB2B84" w:rsidRDefault="00EB2B84">
            <w:pPr>
              <w:jc w:val="center"/>
              <w:rPr>
                <w:rFonts w:cs="Arial"/>
                <w:color w:val="000000"/>
                <w:sz w:val="20"/>
                <w:szCs w:val="18"/>
                <w:highlight w:val="yellow"/>
              </w:rPr>
            </w:pPr>
            <w:r>
              <w:rPr>
                <w:color w:val="000000"/>
                <w:sz w:val="20"/>
              </w:rPr>
              <w:t>26.5</w:t>
            </w:r>
          </w:p>
        </w:tc>
      </w:tr>
      <w:tr w:rsidR="00EB2B84" w14:paraId="1F22566A"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27795417" w14:textId="77777777" w:rsidR="00EB2B84" w:rsidRDefault="00EB2B84">
            <w:pPr>
              <w:jc w:val="center"/>
              <w:rPr>
                <w:rFonts w:cs="Arial"/>
                <w:color w:val="000000"/>
                <w:sz w:val="20"/>
              </w:rPr>
            </w:pPr>
            <w:r>
              <w:rPr>
                <w:rFonts w:cs="Arial"/>
                <w:color w:val="000000"/>
                <w:sz w:val="20"/>
              </w:rPr>
              <w:t>Kjeldahl Nitrogen</w:t>
            </w:r>
          </w:p>
        </w:tc>
        <w:tc>
          <w:tcPr>
            <w:tcW w:w="0" w:type="auto"/>
            <w:tcBorders>
              <w:top w:val="nil"/>
              <w:left w:val="nil"/>
              <w:bottom w:val="single" w:sz="4" w:space="0" w:color="auto"/>
              <w:right w:val="single" w:sz="4" w:space="0" w:color="auto"/>
            </w:tcBorders>
            <w:vAlign w:val="center"/>
            <w:hideMark/>
          </w:tcPr>
          <w:p w14:paraId="749BBB70"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1572A3A9" w14:textId="77777777" w:rsidR="00EB2B84" w:rsidRDefault="00EB2B84">
            <w:pPr>
              <w:jc w:val="center"/>
              <w:rPr>
                <w:rFonts w:cs="Arial"/>
                <w:color w:val="000000"/>
                <w:sz w:val="20"/>
                <w:szCs w:val="18"/>
              </w:rPr>
            </w:pPr>
            <w:r>
              <w:rPr>
                <w:sz w:val="20"/>
                <w:szCs w:val="18"/>
              </w:rPr>
              <w:t>1.7</w:t>
            </w:r>
          </w:p>
        </w:tc>
        <w:tc>
          <w:tcPr>
            <w:tcW w:w="1990" w:type="dxa"/>
            <w:tcBorders>
              <w:top w:val="nil"/>
              <w:left w:val="nil"/>
              <w:bottom w:val="single" w:sz="4" w:space="0" w:color="auto"/>
              <w:right w:val="single" w:sz="4" w:space="0" w:color="auto"/>
            </w:tcBorders>
            <w:hideMark/>
          </w:tcPr>
          <w:p w14:paraId="69FD5A7E" w14:textId="77777777" w:rsidR="00EB2B84" w:rsidRDefault="00EB2B84">
            <w:pPr>
              <w:jc w:val="center"/>
              <w:rPr>
                <w:rFonts w:cs="Arial"/>
                <w:color w:val="000000"/>
                <w:sz w:val="20"/>
                <w:szCs w:val="18"/>
              </w:rPr>
            </w:pPr>
            <w:r>
              <w:rPr>
                <w:sz w:val="20"/>
                <w:szCs w:val="18"/>
              </w:rPr>
              <w:t>0.9</w:t>
            </w:r>
          </w:p>
        </w:tc>
        <w:tc>
          <w:tcPr>
            <w:tcW w:w="1106" w:type="dxa"/>
            <w:tcBorders>
              <w:top w:val="nil"/>
              <w:left w:val="single" w:sz="4" w:space="0" w:color="auto"/>
              <w:bottom w:val="single" w:sz="4" w:space="0" w:color="auto"/>
              <w:right w:val="single" w:sz="4" w:space="0" w:color="auto"/>
            </w:tcBorders>
            <w:vAlign w:val="center"/>
            <w:hideMark/>
          </w:tcPr>
          <w:p w14:paraId="37857448" w14:textId="425C63C7" w:rsidR="00EB2B84" w:rsidRDefault="00EB2B84">
            <w:pPr>
              <w:jc w:val="center"/>
              <w:rPr>
                <w:rFonts w:cs="Arial"/>
                <w:color w:val="000000"/>
                <w:sz w:val="20"/>
                <w:szCs w:val="18"/>
                <w:highlight w:val="yellow"/>
              </w:rPr>
            </w:pPr>
            <w:r>
              <w:rPr>
                <w:color w:val="000000"/>
                <w:sz w:val="20"/>
              </w:rPr>
              <w:t>1.3</w:t>
            </w:r>
            <w:r w:rsidR="003B3054">
              <w:rPr>
                <w:color w:val="000000"/>
                <w:sz w:val="20"/>
              </w:rPr>
              <w:t>0</w:t>
            </w:r>
          </w:p>
        </w:tc>
        <w:tc>
          <w:tcPr>
            <w:tcW w:w="1162" w:type="dxa"/>
            <w:tcBorders>
              <w:top w:val="nil"/>
              <w:left w:val="single" w:sz="4" w:space="0" w:color="auto"/>
              <w:bottom w:val="single" w:sz="4" w:space="0" w:color="auto"/>
              <w:right w:val="single" w:sz="4" w:space="0" w:color="auto"/>
            </w:tcBorders>
            <w:vAlign w:val="center"/>
            <w:hideMark/>
          </w:tcPr>
          <w:p w14:paraId="15CAC633" w14:textId="77777777" w:rsidR="00EB2B84" w:rsidRDefault="00EB2B84">
            <w:pPr>
              <w:jc w:val="center"/>
              <w:rPr>
                <w:rFonts w:cs="Arial"/>
                <w:color w:val="000000"/>
                <w:sz w:val="20"/>
                <w:szCs w:val="18"/>
                <w:highlight w:val="yellow"/>
              </w:rPr>
            </w:pPr>
            <w:r>
              <w:rPr>
                <w:color w:val="000000"/>
                <w:sz w:val="20"/>
              </w:rPr>
              <w:t>1.24</w:t>
            </w:r>
          </w:p>
        </w:tc>
      </w:tr>
      <w:tr w:rsidR="00EB2B84" w14:paraId="5B4328A5"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0359E9B7" w14:textId="77777777" w:rsidR="00EB2B84" w:rsidRDefault="00EB2B84">
            <w:pPr>
              <w:jc w:val="center"/>
              <w:rPr>
                <w:rFonts w:cs="Arial"/>
                <w:color w:val="000000"/>
                <w:sz w:val="20"/>
              </w:rPr>
            </w:pPr>
            <w:r>
              <w:rPr>
                <w:rFonts w:cs="Arial"/>
                <w:color w:val="000000"/>
                <w:sz w:val="20"/>
              </w:rPr>
              <w:t>Nitrate as N</w:t>
            </w:r>
          </w:p>
        </w:tc>
        <w:tc>
          <w:tcPr>
            <w:tcW w:w="0" w:type="auto"/>
            <w:tcBorders>
              <w:top w:val="nil"/>
              <w:left w:val="nil"/>
              <w:bottom w:val="single" w:sz="4" w:space="0" w:color="auto"/>
              <w:right w:val="single" w:sz="4" w:space="0" w:color="auto"/>
            </w:tcBorders>
            <w:vAlign w:val="center"/>
            <w:hideMark/>
          </w:tcPr>
          <w:p w14:paraId="2B67D6B7"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49A4FE06" w14:textId="77777777" w:rsidR="00EB2B84" w:rsidRDefault="00EB2B84">
            <w:pPr>
              <w:jc w:val="center"/>
              <w:rPr>
                <w:rFonts w:cs="Arial"/>
                <w:color w:val="000000"/>
                <w:sz w:val="20"/>
                <w:szCs w:val="18"/>
              </w:rPr>
            </w:pPr>
            <w:r>
              <w:rPr>
                <w:sz w:val="20"/>
                <w:szCs w:val="18"/>
              </w:rPr>
              <w:t>0.41</w:t>
            </w:r>
          </w:p>
        </w:tc>
        <w:tc>
          <w:tcPr>
            <w:tcW w:w="1990" w:type="dxa"/>
            <w:tcBorders>
              <w:top w:val="nil"/>
              <w:left w:val="nil"/>
              <w:bottom w:val="single" w:sz="4" w:space="0" w:color="auto"/>
              <w:right w:val="single" w:sz="4" w:space="0" w:color="auto"/>
            </w:tcBorders>
            <w:hideMark/>
          </w:tcPr>
          <w:p w14:paraId="59B21A53" w14:textId="77777777" w:rsidR="00EB2B84" w:rsidRDefault="00EB2B84">
            <w:pPr>
              <w:jc w:val="center"/>
              <w:rPr>
                <w:rFonts w:cs="Arial"/>
                <w:color w:val="000000"/>
                <w:sz w:val="20"/>
                <w:szCs w:val="18"/>
              </w:rPr>
            </w:pPr>
            <w:r>
              <w:rPr>
                <w:sz w:val="20"/>
                <w:szCs w:val="18"/>
              </w:rPr>
              <w:t>0.38</w:t>
            </w:r>
          </w:p>
        </w:tc>
        <w:tc>
          <w:tcPr>
            <w:tcW w:w="1106" w:type="dxa"/>
            <w:tcBorders>
              <w:top w:val="nil"/>
              <w:left w:val="single" w:sz="4" w:space="0" w:color="auto"/>
              <w:bottom w:val="single" w:sz="4" w:space="0" w:color="auto"/>
              <w:right w:val="single" w:sz="4" w:space="0" w:color="auto"/>
            </w:tcBorders>
            <w:vAlign w:val="center"/>
            <w:hideMark/>
          </w:tcPr>
          <w:p w14:paraId="20A8BC71" w14:textId="77777777" w:rsidR="00EB2B84" w:rsidRDefault="00EB2B84">
            <w:pPr>
              <w:jc w:val="center"/>
              <w:rPr>
                <w:rFonts w:cs="Arial"/>
                <w:color w:val="000000"/>
                <w:sz w:val="20"/>
                <w:szCs w:val="18"/>
                <w:highlight w:val="yellow"/>
              </w:rPr>
            </w:pPr>
            <w:r>
              <w:rPr>
                <w:color w:val="000000"/>
                <w:sz w:val="20"/>
              </w:rPr>
              <w:t>0.40</w:t>
            </w:r>
          </w:p>
        </w:tc>
        <w:tc>
          <w:tcPr>
            <w:tcW w:w="1162" w:type="dxa"/>
            <w:tcBorders>
              <w:top w:val="nil"/>
              <w:left w:val="single" w:sz="4" w:space="0" w:color="auto"/>
              <w:bottom w:val="single" w:sz="4" w:space="0" w:color="auto"/>
              <w:right w:val="single" w:sz="4" w:space="0" w:color="auto"/>
            </w:tcBorders>
            <w:vAlign w:val="center"/>
            <w:hideMark/>
          </w:tcPr>
          <w:p w14:paraId="0452102C" w14:textId="77777777" w:rsidR="00EB2B84" w:rsidRDefault="00EB2B84">
            <w:pPr>
              <w:jc w:val="center"/>
              <w:rPr>
                <w:rFonts w:cs="Arial"/>
                <w:color w:val="000000"/>
                <w:sz w:val="20"/>
                <w:szCs w:val="18"/>
                <w:highlight w:val="yellow"/>
              </w:rPr>
            </w:pPr>
            <w:r>
              <w:rPr>
                <w:color w:val="000000"/>
                <w:sz w:val="20"/>
              </w:rPr>
              <w:t>0.39</w:t>
            </w:r>
          </w:p>
        </w:tc>
      </w:tr>
      <w:tr w:rsidR="00EB2B84" w14:paraId="35F82471"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3A7B38C7" w14:textId="77777777" w:rsidR="00EB2B84" w:rsidRDefault="00EB2B84">
            <w:pPr>
              <w:jc w:val="center"/>
              <w:rPr>
                <w:rFonts w:cs="Arial"/>
                <w:color w:val="000000"/>
                <w:sz w:val="20"/>
              </w:rPr>
            </w:pPr>
            <w:r>
              <w:rPr>
                <w:rFonts w:cs="Arial"/>
                <w:color w:val="000000"/>
                <w:sz w:val="20"/>
              </w:rPr>
              <w:t>Nitrite as N</w:t>
            </w:r>
          </w:p>
        </w:tc>
        <w:tc>
          <w:tcPr>
            <w:tcW w:w="0" w:type="auto"/>
            <w:tcBorders>
              <w:top w:val="nil"/>
              <w:left w:val="nil"/>
              <w:bottom w:val="single" w:sz="4" w:space="0" w:color="auto"/>
              <w:right w:val="single" w:sz="4" w:space="0" w:color="auto"/>
            </w:tcBorders>
            <w:vAlign w:val="center"/>
            <w:hideMark/>
          </w:tcPr>
          <w:p w14:paraId="243E0748"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7AAA1897" w14:textId="77777777" w:rsidR="00EB2B84" w:rsidRDefault="00EB2B84">
            <w:pPr>
              <w:jc w:val="center"/>
              <w:rPr>
                <w:rFonts w:cs="Arial"/>
                <w:color w:val="000000"/>
                <w:sz w:val="20"/>
                <w:szCs w:val="18"/>
              </w:rPr>
            </w:pPr>
            <w:r>
              <w:rPr>
                <w:sz w:val="20"/>
                <w:szCs w:val="18"/>
              </w:rPr>
              <w:t>ND(&lt;0.09)</w:t>
            </w:r>
          </w:p>
        </w:tc>
        <w:tc>
          <w:tcPr>
            <w:tcW w:w="1990" w:type="dxa"/>
            <w:tcBorders>
              <w:top w:val="nil"/>
              <w:left w:val="nil"/>
              <w:bottom w:val="single" w:sz="4" w:space="0" w:color="auto"/>
              <w:right w:val="single" w:sz="4" w:space="0" w:color="auto"/>
            </w:tcBorders>
            <w:hideMark/>
          </w:tcPr>
          <w:p w14:paraId="6A7E44FA" w14:textId="77777777" w:rsidR="00EB2B84" w:rsidRDefault="00EB2B84">
            <w:pPr>
              <w:jc w:val="center"/>
              <w:rPr>
                <w:rFonts w:cs="Arial"/>
                <w:color w:val="000000"/>
                <w:sz w:val="20"/>
                <w:szCs w:val="18"/>
              </w:rPr>
            </w:pPr>
            <w:r>
              <w:rPr>
                <w:sz w:val="20"/>
                <w:szCs w:val="18"/>
              </w:rPr>
              <w:t>(0.023)J</w:t>
            </w:r>
          </w:p>
        </w:tc>
        <w:tc>
          <w:tcPr>
            <w:tcW w:w="1106" w:type="dxa"/>
            <w:tcBorders>
              <w:top w:val="nil"/>
              <w:left w:val="single" w:sz="4" w:space="0" w:color="auto"/>
              <w:bottom w:val="single" w:sz="4" w:space="0" w:color="auto"/>
              <w:right w:val="single" w:sz="4" w:space="0" w:color="auto"/>
            </w:tcBorders>
            <w:vAlign w:val="center"/>
            <w:hideMark/>
          </w:tcPr>
          <w:p w14:paraId="092908DC" w14:textId="77777777" w:rsidR="00EB2B84" w:rsidRDefault="00EB2B84">
            <w:pPr>
              <w:jc w:val="center"/>
              <w:rPr>
                <w:rFonts w:cs="Arial"/>
                <w:color w:val="000000"/>
                <w:sz w:val="20"/>
                <w:szCs w:val="18"/>
                <w:highlight w:val="yellow"/>
              </w:rPr>
            </w:pPr>
            <w:r>
              <w:rPr>
                <w:color w:val="000000"/>
                <w:sz w:val="20"/>
              </w:rPr>
              <w:t>0.012</w:t>
            </w:r>
            <w:r>
              <w:rPr>
                <w:color w:val="000000"/>
                <w:sz w:val="20"/>
                <w:vertAlign w:val="superscript"/>
              </w:rPr>
              <w:t>a</w:t>
            </w:r>
            <w:r>
              <w:rPr>
                <w:color w:val="000000"/>
                <w:sz w:val="20"/>
              </w:rPr>
              <w:t xml:space="preserve"> </w:t>
            </w:r>
          </w:p>
        </w:tc>
        <w:tc>
          <w:tcPr>
            <w:tcW w:w="1162" w:type="dxa"/>
            <w:tcBorders>
              <w:top w:val="nil"/>
              <w:left w:val="single" w:sz="4" w:space="0" w:color="auto"/>
              <w:bottom w:val="single" w:sz="4" w:space="0" w:color="auto"/>
              <w:right w:val="single" w:sz="4" w:space="0" w:color="auto"/>
            </w:tcBorders>
            <w:vAlign w:val="center"/>
            <w:hideMark/>
          </w:tcPr>
          <w:p w14:paraId="064591D4" w14:textId="77777777" w:rsidR="00EB2B84" w:rsidRDefault="00EB2B84">
            <w:pPr>
              <w:jc w:val="center"/>
              <w:rPr>
                <w:rFonts w:cs="Arial"/>
                <w:color w:val="000000"/>
                <w:sz w:val="20"/>
                <w:szCs w:val="18"/>
                <w:highlight w:val="yellow"/>
              </w:rPr>
            </w:pPr>
            <w:r>
              <w:rPr>
                <w:color w:val="000000"/>
                <w:sz w:val="20"/>
              </w:rPr>
              <w:t>0.00</w:t>
            </w:r>
            <w:r>
              <w:rPr>
                <w:color w:val="000000"/>
                <w:sz w:val="20"/>
                <w:vertAlign w:val="superscript"/>
              </w:rPr>
              <w:t>a</w:t>
            </w:r>
            <w:r>
              <w:rPr>
                <w:color w:val="000000"/>
                <w:sz w:val="20"/>
              </w:rPr>
              <w:t xml:space="preserve"> </w:t>
            </w:r>
          </w:p>
        </w:tc>
      </w:tr>
      <w:tr w:rsidR="00EB2B84" w14:paraId="2D01ADD2"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0B9AE642" w14:textId="77777777" w:rsidR="00EB2B84" w:rsidRDefault="00EB2B84">
            <w:pPr>
              <w:jc w:val="center"/>
              <w:rPr>
                <w:rFonts w:cs="Arial"/>
                <w:color w:val="000000"/>
                <w:sz w:val="20"/>
              </w:rPr>
            </w:pPr>
            <w:r>
              <w:rPr>
                <w:rFonts w:cs="Arial"/>
                <w:color w:val="000000"/>
                <w:sz w:val="20"/>
              </w:rPr>
              <w:t>Organic Nitrogen</w:t>
            </w:r>
          </w:p>
        </w:tc>
        <w:tc>
          <w:tcPr>
            <w:tcW w:w="0" w:type="auto"/>
            <w:tcBorders>
              <w:top w:val="nil"/>
              <w:left w:val="nil"/>
              <w:bottom w:val="single" w:sz="4" w:space="0" w:color="auto"/>
              <w:right w:val="single" w:sz="4" w:space="0" w:color="auto"/>
            </w:tcBorders>
            <w:vAlign w:val="center"/>
            <w:hideMark/>
          </w:tcPr>
          <w:p w14:paraId="50803855"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61FE0438" w14:textId="77777777" w:rsidR="00EB2B84" w:rsidRDefault="00EB2B84">
            <w:pPr>
              <w:jc w:val="center"/>
              <w:rPr>
                <w:rFonts w:cs="Arial"/>
                <w:color w:val="000000"/>
                <w:sz w:val="20"/>
                <w:szCs w:val="18"/>
              </w:rPr>
            </w:pPr>
            <w:r>
              <w:rPr>
                <w:sz w:val="20"/>
                <w:szCs w:val="18"/>
              </w:rPr>
              <w:t>1.2</w:t>
            </w:r>
          </w:p>
        </w:tc>
        <w:tc>
          <w:tcPr>
            <w:tcW w:w="1990" w:type="dxa"/>
            <w:tcBorders>
              <w:top w:val="nil"/>
              <w:left w:val="nil"/>
              <w:bottom w:val="single" w:sz="4" w:space="0" w:color="auto"/>
              <w:right w:val="single" w:sz="4" w:space="0" w:color="auto"/>
            </w:tcBorders>
            <w:hideMark/>
          </w:tcPr>
          <w:p w14:paraId="68F4D566" w14:textId="77777777" w:rsidR="00EB2B84" w:rsidRDefault="00EB2B84">
            <w:pPr>
              <w:jc w:val="center"/>
              <w:rPr>
                <w:rFonts w:cs="Arial"/>
                <w:color w:val="000000"/>
                <w:sz w:val="20"/>
                <w:szCs w:val="18"/>
              </w:rPr>
            </w:pPr>
            <w:r>
              <w:rPr>
                <w:sz w:val="20"/>
                <w:szCs w:val="18"/>
              </w:rPr>
              <w:t>0.62</w:t>
            </w:r>
          </w:p>
        </w:tc>
        <w:tc>
          <w:tcPr>
            <w:tcW w:w="1106" w:type="dxa"/>
            <w:tcBorders>
              <w:top w:val="nil"/>
              <w:left w:val="single" w:sz="4" w:space="0" w:color="auto"/>
              <w:bottom w:val="single" w:sz="4" w:space="0" w:color="auto"/>
              <w:right w:val="single" w:sz="4" w:space="0" w:color="auto"/>
            </w:tcBorders>
            <w:vAlign w:val="center"/>
            <w:hideMark/>
          </w:tcPr>
          <w:p w14:paraId="13AB89F7" w14:textId="6D6C9FD5" w:rsidR="00EB2B84" w:rsidRDefault="00EB2B84">
            <w:pPr>
              <w:jc w:val="center"/>
              <w:rPr>
                <w:rFonts w:cs="Arial"/>
                <w:color w:val="000000"/>
                <w:sz w:val="20"/>
                <w:szCs w:val="18"/>
                <w:highlight w:val="yellow"/>
              </w:rPr>
            </w:pPr>
            <w:r>
              <w:rPr>
                <w:color w:val="000000"/>
                <w:sz w:val="20"/>
              </w:rPr>
              <w:t>0.9</w:t>
            </w:r>
            <w:r w:rsidR="003B3054">
              <w:rPr>
                <w:color w:val="000000"/>
                <w:sz w:val="20"/>
              </w:rPr>
              <w:t>0</w:t>
            </w:r>
          </w:p>
        </w:tc>
        <w:tc>
          <w:tcPr>
            <w:tcW w:w="1162" w:type="dxa"/>
            <w:tcBorders>
              <w:top w:val="nil"/>
              <w:left w:val="single" w:sz="4" w:space="0" w:color="auto"/>
              <w:bottom w:val="single" w:sz="4" w:space="0" w:color="auto"/>
              <w:right w:val="single" w:sz="4" w:space="0" w:color="auto"/>
            </w:tcBorders>
            <w:vAlign w:val="center"/>
            <w:hideMark/>
          </w:tcPr>
          <w:p w14:paraId="36D88F64" w14:textId="77777777" w:rsidR="00EB2B84" w:rsidRDefault="00EB2B84">
            <w:pPr>
              <w:jc w:val="center"/>
              <w:rPr>
                <w:rFonts w:cs="Arial"/>
                <w:color w:val="000000"/>
                <w:sz w:val="20"/>
                <w:szCs w:val="18"/>
                <w:highlight w:val="yellow"/>
              </w:rPr>
            </w:pPr>
            <w:r>
              <w:rPr>
                <w:color w:val="000000"/>
                <w:sz w:val="20"/>
              </w:rPr>
              <w:t>0.86</w:t>
            </w:r>
          </w:p>
        </w:tc>
      </w:tr>
      <w:tr w:rsidR="00EB2B84" w14:paraId="0B506601"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3476177F" w14:textId="77777777" w:rsidR="00EB2B84" w:rsidRDefault="00EB2B84">
            <w:pPr>
              <w:jc w:val="center"/>
              <w:rPr>
                <w:rFonts w:cs="Arial"/>
                <w:color w:val="000000"/>
                <w:sz w:val="20"/>
              </w:rPr>
            </w:pPr>
            <w:r>
              <w:rPr>
                <w:rFonts w:cs="Arial"/>
                <w:color w:val="000000"/>
                <w:sz w:val="20"/>
              </w:rPr>
              <w:t>Total Nitrogen</w:t>
            </w:r>
          </w:p>
        </w:tc>
        <w:tc>
          <w:tcPr>
            <w:tcW w:w="0" w:type="auto"/>
            <w:tcBorders>
              <w:top w:val="nil"/>
              <w:left w:val="nil"/>
              <w:bottom w:val="single" w:sz="4" w:space="0" w:color="auto"/>
              <w:right w:val="single" w:sz="4" w:space="0" w:color="auto"/>
            </w:tcBorders>
            <w:vAlign w:val="center"/>
            <w:hideMark/>
          </w:tcPr>
          <w:p w14:paraId="3170448B"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3B02676E" w14:textId="77777777" w:rsidR="00EB2B84" w:rsidRDefault="00EB2B84">
            <w:pPr>
              <w:jc w:val="center"/>
              <w:rPr>
                <w:rFonts w:cs="Arial"/>
                <w:color w:val="000000"/>
                <w:sz w:val="20"/>
                <w:szCs w:val="18"/>
              </w:rPr>
            </w:pPr>
            <w:r>
              <w:rPr>
                <w:sz w:val="20"/>
                <w:szCs w:val="18"/>
              </w:rPr>
              <w:t>2.1</w:t>
            </w:r>
          </w:p>
        </w:tc>
        <w:tc>
          <w:tcPr>
            <w:tcW w:w="1990" w:type="dxa"/>
            <w:tcBorders>
              <w:top w:val="nil"/>
              <w:left w:val="nil"/>
              <w:bottom w:val="single" w:sz="4" w:space="0" w:color="auto"/>
              <w:right w:val="single" w:sz="4" w:space="0" w:color="auto"/>
            </w:tcBorders>
            <w:hideMark/>
          </w:tcPr>
          <w:p w14:paraId="6646C61E" w14:textId="77777777" w:rsidR="00EB2B84" w:rsidRDefault="00EB2B84">
            <w:pPr>
              <w:jc w:val="center"/>
              <w:rPr>
                <w:rFonts w:cs="Arial"/>
                <w:color w:val="000000"/>
                <w:sz w:val="20"/>
                <w:szCs w:val="18"/>
              </w:rPr>
            </w:pPr>
            <w:r>
              <w:rPr>
                <w:sz w:val="20"/>
                <w:szCs w:val="18"/>
              </w:rPr>
              <w:t>1.3</w:t>
            </w:r>
          </w:p>
        </w:tc>
        <w:tc>
          <w:tcPr>
            <w:tcW w:w="1106" w:type="dxa"/>
            <w:tcBorders>
              <w:top w:val="nil"/>
              <w:left w:val="single" w:sz="4" w:space="0" w:color="auto"/>
              <w:bottom w:val="single" w:sz="4" w:space="0" w:color="auto"/>
              <w:right w:val="single" w:sz="4" w:space="0" w:color="auto"/>
            </w:tcBorders>
            <w:vAlign w:val="center"/>
            <w:hideMark/>
          </w:tcPr>
          <w:p w14:paraId="442B60F6" w14:textId="7B3CA6B6" w:rsidR="00EB2B84" w:rsidRDefault="00EB2B84">
            <w:pPr>
              <w:jc w:val="center"/>
              <w:rPr>
                <w:rFonts w:cs="Arial"/>
                <w:color w:val="000000"/>
                <w:sz w:val="20"/>
                <w:szCs w:val="18"/>
                <w:highlight w:val="yellow"/>
              </w:rPr>
            </w:pPr>
            <w:r>
              <w:rPr>
                <w:color w:val="000000"/>
                <w:sz w:val="20"/>
              </w:rPr>
              <w:t>1.7</w:t>
            </w:r>
            <w:r w:rsidR="003B3054">
              <w:rPr>
                <w:color w:val="000000"/>
                <w:sz w:val="20"/>
              </w:rPr>
              <w:t>0</w:t>
            </w:r>
          </w:p>
        </w:tc>
        <w:tc>
          <w:tcPr>
            <w:tcW w:w="1162" w:type="dxa"/>
            <w:tcBorders>
              <w:top w:val="nil"/>
              <w:left w:val="single" w:sz="4" w:space="0" w:color="auto"/>
              <w:bottom w:val="single" w:sz="4" w:space="0" w:color="auto"/>
              <w:right w:val="single" w:sz="4" w:space="0" w:color="auto"/>
            </w:tcBorders>
            <w:vAlign w:val="center"/>
            <w:hideMark/>
          </w:tcPr>
          <w:p w14:paraId="4F33A511" w14:textId="77777777" w:rsidR="00EB2B84" w:rsidRDefault="00EB2B84">
            <w:pPr>
              <w:jc w:val="center"/>
              <w:rPr>
                <w:rFonts w:cs="Arial"/>
                <w:color w:val="000000"/>
                <w:sz w:val="20"/>
                <w:szCs w:val="18"/>
                <w:highlight w:val="yellow"/>
              </w:rPr>
            </w:pPr>
            <w:r>
              <w:rPr>
                <w:color w:val="000000"/>
                <w:sz w:val="20"/>
              </w:rPr>
              <w:t>1.65</w:t>
            </w:r>
          </w:p>
        </w:tc>
      </w:tr>
      <w:tr w:rsidR="00EB2B84" w14:paraId="5CA0A55A"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2665EC43" w14:textId="77777777" w:rsidR="00EB2B84" w:rsidRDefault="00EB2B84">
            <w:pPr>
              <w:jc w:val="center"/>
              <w:rPr>
                <w:rFonts w:cs="Arial"/>
                <w:color w:val="000000"/>
                <w:sz w:val="20"/>
              </w:rPr>
            </w:pPr>
            <w:r>
              <w:rPr>
                <w:rFonts w:cs="Arial"/>
                <w:color w:val="000000"/>
                <w:sz w:val="20"/>
              </w:rPr>
              <w:t>Total Phosphorus</w:t>
            </w:r>
          </w:p>
        </w:tc>
        <w:tc>
          <w:tcPr>
            <w:tcW w:w="0" w:type="auto"/>
            <w:tcBorders>
              <w:top w:val="nil"/>
              <w:left w:val="nil"/>
              <w:bottom w:val="single" w:sz="4" w:space="0" w:color="auto"/>
              <w:right w:val="single" w:sz="4" w:space="0" w:color="auto"/>
            </w:tcBorders>
            <w:vAlign w:val="center"/>
            <w:hideMark/>
          </w:tcPr>
          <w:p w14:paraId="2F258D26"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4EA4B73B" w14:textId="77777777" w:rsidR="00EB2B84" w:rsidRDefault="00EB2B84">
            <w:pPr>
              <w:jc w:val="center"/>
              <w:rPr>
                <w:rFonts w:cs="Arial"/>
                <w:color w:val="000000"/>
                <w:sz w:val="20"/>
                <w:szCs w:val="18"/>
              </w:rPr>
            </w:pPr>
            <w:r>
              <w:rPr>
                <w:sz w:val="20"/>
                <w:szCs w:val="18"/>
              </w:rPr>
              <w:t>0.07</w:t>
            </w:r>
          </w:p>
        </w:tc>
        <w:tc>
          <w:tcPr>
            <w:tcW w:w="1990" w:type="dxa"/>
            <w:tcBorders>
              <w:top w:val="nil"/>
              <w:left w:val="nil"/>
              <w:bottom w:val="single" w:sz="4" w:space="0" w:color="auto"/>
              <w:right w:val="single" w:sz="4" w:space="0" w:color="auto"/>
            </w:tcBorders>
            <w:hideMark/>
          </w:tcPr>
          <w:p w14:paraId="201636C4" w14:textId="77777777" w:rsidR="00EB2B84" w:rsidRDefault="00EB2B84">
            <w:pPr>
              <w:jc w:val="center"/>
              <w:rPr>
                <w:rFonts w:cs="Arial"/>
                <w:color w:val="000000"/>
                <w:sz w:val="20"/>
                <w:szCs w:val="18"/>
              </w:rPr>
            </w:pPr>
            <w:r>
              <w:rPr>
                <w:sz w:val="20"/>
                <w:szCs w:val="18"/>
              </w:rPr>
              <w:t>0.036</w:t>
            </w:r>
          </w:p>
        </w:tc>
        <w:tc>
          <w:tcPr>
            <w:tcW w:w="1106" w:type="dxa"/>
            <w:tcBorders>
              <w:top w:val="nil"/>
              <w:left w:val="single" w:sz="4" w:space="0" w:color="auto"/>
              <w:bottom w:val="single" w:sz="4" w:space="0" w:color="auto"/>
              <w:right w:val="single" w:sz="4" w:space="0" w:color="auto"/>
            </w:tcBorders>
            <w:vAlign w:val="center"/>
            <w:hideMark/>
          </w:tcPr>
          <w:p w14:paraId="0F3FB900" w14:textId="77777777" w:rsidR="00EB2B84" w:rsidRDefault="00EB2B84">
            <w:pPr>
              <w:jc w:val="center"/>
              <w:rPr>
                <w:rFonts w:cs="Arial"/>
                <w:color w:val="000000"/>
                <w:sz w:val="20"/>
                <w:szCs w:val="18"/>
                <w:highlight w:val="yellow"/>
              </w:rPr>
            </w:pPr>
            <w:r>
              <w:rPr>
                <w:color w:val="000000"/>
                <w:sz w:val="20"/>
              </w:rPr>
              <w:t>0.05</w:t>
            </w:r>
          </w:p>
        </w:tc>
        <w:tc>
          <w:tcPr>
            <w:tcW w:w="1162" w:type="dxa"/>
            <w:tcBorders>
              <w:top w:val="nil"/>
              <w:left w:val="single" w:sz="4" w:space="0" w:color="auto"/>
              <w:bottom w:val="single" w:sz="4" w:space="0" w:color="auto"/>
              <w:right w:val="single" w:sz="4" w:space="0" w:color="auto"/>
            </w:tcBorders>
            <w:vAlign w:val="center"/>
            <w:hideMark/>
          </w:tcPr>
          <w:p w14:paraId="1AA8E688" w14:textId="77777777" w:rsidR="00EB2B84" w:rsidRDefault="00EB2B84">
            <w:pPr>
              <w:jc w:val="center"/>
              <w:rPr>
                <w:rFonts w:cs="Arial"/>
                <w:color w:val="000000"/>
                <w:sz w:val="20"/>
                <w:szCs w:val="18"/>
                <w:highlight w:val="yellow"/>
              </w:rPr>
            </w:pPr>
            <w:r>
              <w:rPr>
                <w:color w:val="000000"/>
                <w:sz w:val="20"/>
              </w:rPr>
              <w:t>0.05</w:t>
            </w:r>
          </w:p>
        </w:tc>
      </w:tr>
      <w:tr w:rsidR="00EB2B84" w14:paraId="55669269"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19F46582" w14:textId="77777777" w:rsidR="00EB2B84" w:rsidRDefault="00EB2B84">
            <w:pPr>
              <w:jc w:val="center"/>
              <w:rPr>
                <w:rFonts w:cs="Arial"/>
                <w:color w:val="000000"/>
                <w:sz w:val="20"/>
              </w:rPr>
            </w:pPr>
            <w:r>
              <w:rPr>
                <w:rFonts w:cs="Arial"/>
                <w:color w:val="000000"/>
                <w:sz w:val="20"/>
              </w:rPr>
              <w:t>Ortho Phosphate Phosphorus</w:t>
            </w:r>
          </w:p>
        </w:tc>
        <w:tc>
          <w:tcPr>
            <w:tcW w:w="0" w:type="auto"/>
            <w:tcBorders>
              <w:top w:val="nil"/>
              <w:left w:val="nil"/>
              <w:bottom w:val="single" w:sz="4" w:space="0" w:color="auto"/>
              <w:right w:val="single" w:sz="4" w:space="0" w:color="auto"/>
            </w:tcBorders>
            <w:vAlign w:val="center"/>
            <w:hideMark/>
          </w:tcPr>
          <w:p w14:paraId="4FE6F0B6"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69AD50B4" w14:textId="77777777" w:rsidR="00EB2B84" w:rsidRDefault="00EB2B84">
            <w:pPr>
              <w:jc w:val="center"/>
              <w:rPr>
                <w:rFonts w:cs="Arial"/>
                <w:color w:val="000000"/>
                <w:sz w:val="20"/>
                <w:szCs w:val="18"/>
              </w:rPr>
            </w:pPr>
            <w:r>
              <w:rPr>
                <w:sz w:val="20"/>
                <w:szCs w:val="18"/>
              </w:rPr>
              <w:t>ND(&lt;0.030)</w:t>
            </w:r>
          </w:p>
        </w:tc>
        <w:tc>
          <w:tcPr>
            <w:tcW w:w="1990" w:type="dxa"/>
            <w:tcBorders>
              <w:top w:val="nil"/>
              <w:left w:val="nil"/>
              <w:bottom w:val="single" w:sz="4" w:space="0" w:color="auto"/>
              <w:right w:val="single" w:sz="4" w:space="0" w:color="auto"/>
            </w:tcBorders>
            <w:hideMark/>
          </w:tcPr>
          <w:p w14:paraId="38FDFA62" w14:textId="77777777" w:rsidR="00EB2B84" w:rsidRDefault="00EB2B84">
            <w:pPr>
              <w:jc w:val="center"/>
              <w:rPr>
                <w:rFonts w:cs="Arial"/>
                <w:color w:val="000000"/>
                <w:sz w:val="20"/>
                <w:szCs w:val="18"/>
              </w:rPr>
            </w:pPr>
            <w:r>
              <w:rPr>
                <w:sz w:val="20"/>
                <w:szCs w:val="18"/>
              </w:rPr>
              <w:t>0.018</w:t>
            </w:r>
          </w:p>
        </w:tc>
        <w:tc>
          <w:tcPr>
            <w:tcW w:w="1106" w:type="dxa"/>
            <w:tcBorders>
              <w:top w:val="nil"/>
              <w:left w:val="single" w:sz="4" w:space="0" w:color="auto"/>
              <w:bottom w:val="single" w:sz="4" w:space="0" w:color="auto"/>
              <w:right w:val="single" w:sz="4" w:space="0" w:color="auto"/>
            </w:tcBorders>
            <w:vAlign w:val="center"/>
            <w:hideMark/>
          </w:tcPr>
          <w:p w14:paraId="027B5826" w14:textId="77777777" w:rsidR="00EB2B84" w:rsidRDefault="00EB2B84">
            <w:pPr>
              <w:jc w:val="center"/>
              <w:rPr>
                <w:rFonts w:cs="Arial"/>
                <w:color w:val="000000"/>
                <w:sz w:val="20"/>
                <w:szCs w:val="18"/>
                <w:highlight w:val="yellow"/>
              </w:rPr>
            </w:pPr>
            <w:r>
              <w:rPr>
                <w:color w:val="000000"/>
                <w:sz w:val="20"/>
              </w:rPr>
              <w:t>0.009</w:t>
            </w:r>
            <w:r>
              <w:rPr>
                <w:color w:val="000000"/>
                <w:sz w:val="20"/>
                <w:vertAlign w:val="superscript"/>
              </w:rPr>
              <w:t>a</w:t>
            </w:r>
          </w:p>
        </w:tc>
        <w:tc>
          <w:tcPr>
            <w:tcW w:w="1162" w:type="dxa"/>
            <w:tcBorders>
              <w:top w:val="nil"/>
              <w:left w:val="single" w:sz="4" w:space="0" w:color="auto"/>
              <w:bottom w:val="single" w:sz="4" w:space="0" w:color="auto"/>
              <w:right w:val="single" w:sz="4" w:space="0" w:color="auto"/>
            </w:tcBorders>
            <w:vAlign w:val="center"/>
            <w:hideMark/>
          </w:tcPr>
          <w:p w14:paraId="50F1556A" w14:textId="77777777" w:rsidR="00EB2B84" w:rsidRDefault="00EB2B84">
            <w:pPr>
              <w:jc w:val="center"/>
              <w:rPr>
                <w:rFonts w:cs="Arial"/>
                <w:color w:val="000000"/>
                <w:sz w:val="20"/>
                <w:szCs w:val="18"/>
                <w:highlight w:val="yellow"/>
              </w:rPr>
            </w:pPr>
            <w:r>
              <w:rPr>
                <w:color w:val="000000"/>
                <w:sz w:val="20"/>
              </w:rPr>
              <w:t>0.00</w:t>
            </w:r>
            <w:r>
              <w:rPr>
                <w:color w:val="000000"/>
                <w:sz w:val="20"/>
                <w:vertAlign w:val="superscript"/>
              </w:rPr>
              <w:t>a</w:t>
            </w:r>
          </w:p>
        </w:tc>
      </w:tr>
      <w:tr w:rsidR="00EB2B84" w14:paraId="3E5E3D4C"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5B0B9AE3" w14:textId="77777777" w:rsidR="00EB2B84" w:rsidRDefault="00EB2B84">
            <w:pPr>
              <w:jc w:val="center"/>
              <w:rPr>
                <w:rFonts w:cs="Arial"/>
                <w:color w:val="000000"/>
                <w:sz w:val="20"/>
              </w:rPr>
            </w:pPr>
            <w:r>
              <w:rPr>
                <w:rFonts w:cs="Arial"/>
                <w:color w:val="000000"/>
                <w:sz w:val="20"/>
              </w:rPr>
              <w:t>Total Dissolved Solids</w:t>
            </w:r>
          </w:p>
        </w:tc>
        <w:tc>
          <w:tcPr>
            <w:tcW w:w="0" w:type="auto"/>
            <w:tcBorders>
              <w:top w:val="nil"/>
              <w:left w:val="nil"/>
              <w:bottom w:val="single" w:sz="4" w:space="0" w:color="auto"/>
              <w:right w:val="single" w:sz="4" w:space="0" w:color="auto"/>
            </w:tcBorders>
            <w:vAlign w:val="center"/>
            <w:hideMark/>
          </w:tcPr>
          <w:p w14:paraId="6741E103"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6562152B" w14:textId="77777777" w:rsidR="00EB2B84" w:rsidRDefault="00EB2B84">
            <w:pPr>
              <w:jc w:val="center"/>
              <w:rPr>
                <w:rFonts w:cs="Arial"/>
                <w:color w:val="000000"/>
                <w:sz w:val="20"/>
                <w:szCs w:val="18"/>
              </w:rPr>
            </w:pPr>
            <w:r>
              <w:rPr>
                <w:sz w:val="20"/>
                <w:szCs w:val="18"/>
              </w:rPr>
              <w:t>430</w:t>
            </w:r>
          </w:p>
        </w:tc>
        <w:tc>
          <w:tcPr>
            <w:tcW w:w="1990" w:type="dxa"/>
            <w:tcBorders>
              <w:top w:val="nil"/>
              <w:left w:val="nil"/>
              <w:bottom w:val="single" w:sz="4" w:space="0" w:color="auto"/>
              <w:right w:val="single" w:sz="4" w:space="0" w:color="auto"/>
            </w:tcBorders>
            <w:hideMark/>
          </w:tcPr>
          <w:p w14:paraId="7ED2EDBB" w14:textId="77777777" w:rsidR="00EB2B84" w:rsidRDefault="00EB2B84">
            <w:pPr>
              <w:jc w:val="center"/>
              <w:rPr>
                <w:rFonts w:cs="Arial"/>
                <w:color w:val="000000"/>
                <w:sz w:val="20"/>
                <w:szCs w:val="18"/>
              </w:rPr>
            </w:pPr>
            <w:r>
              <w:rPr>
                <w:sz w:val="20"/>
                <w:szCs w:val="18"/>
              </w:rPr>
              <w:t>490</w:t>
            </w:r>
          </w:p>
        </w:tc>
        <w:tc>
          <w:tcPr>
            <w:tcW w:w="1106" w:type="dxa"/>
            <w:tcBorders>
              <w:top w:val="nil"/>
              <w:left w:val="single" w:sz="4" w:space="0" w:color="auto"/>
              <w:bottom w:val="single" w:sz="4" w:space="0" w:color="auto"/>
              <w:right w:val="single" w:sz="4" w:space="0" w:color="auto"/>
            </w:tcBorders>
            <w:vAlign w:val="center"/>
            <w:hideMark/>
          </w:tcPr>
          <w:p w14:paraId="7CF71A56" w14:textId="77777777" w:rsidR="00EB2B84" w:rsidRDefault="00EB2B84">
            <w:pPr>
              <w:jc w:val="center"/>
              <w:rPr>
                <w:rFonts w:cs="Arial"/>
                <w:color w:val="000000"/>
                <w:sz w:val="20"/>
                <w:szCs w:val="18"/>
                <w:highlight w:val="yellow"/>
              </w:rPr>
            </w:pPr>
            <w:r>
              <w:rPr>
                <w:color w:val="000000"/>
                <w:sz w:val="20"/>
              </w:rPr>
              <w:t>460</w:t>
            </w:r>
          </w:p>
        </w:tc>
        <w:tc>
          <w:tcPr>
            <w:tcW w:w="1162" w:type="dxa"/>
            <w:tcBorders>
              <w:top w:val="nil"/>
              <w:left w:val="single" w:sz="4" w:space="0" w:color="auto"/>
              <w:bottom w:val="single" w:sz="4" w:space="0" w:color="auto"/>
              <w:right w:val="single" w:sz="4" w:space="0" w:color="auto"/>
            </w:tcBorders>
            <w:vAlign w:val="center"/>
            <w:hideMark/>
          </w:tcPr>
          <w:p w14:paraId="2EBA5BBD" w14:textId="719D8492" w:rsidR="00EB2B84" w:rsidRDefault="00EB2B84">
            <w:pPr>
              <w:jc w:val="center"/>
              <w:rPr>
                <w:rFonts w:cs="Arial"/>
                <w:color w:val="000000"/>
                <w:sz w:val="20"/>
                <w:szCs w:val="18"/>
                <w:highlight w:val="yellow"/>
              </w:rPr>
            </w:pPr>
            <w:r>
              <w:rPr>
                <w:color w:val="000000"/>
                <w:sz w:val="20"/>
              </w:rPr>
              <w:t>459</w:t>
            </w:r>
          </w:p>
        </w:tc>
      </w:tr>
      <w:tr w:rsidR="00EB2B84" w14:paraId="557FC50F"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40626C11" w14:textId="77777777" w:rsidR="00EB2B84" w:rsidRDefault="00EB2B84">
            <w:pPr>
              <w:jc w:val="center"/>
              <w:rPr>
                <w:rFonts w:cs="Arial"/>
                <w:color w:val="000000"/>
                <w:sz w:val="20"/>
              </w:rPr>
            </w:pPr>
            <w:r>
              <w:rPr>
                <w:rFonts w:cs="Arial"/>
                <w:color w:val="000000"/>
                <w:sz w:val="20"/>
              </w:rPr>
              <w:t>Total Hardness</w:t>
            </w:r>
          </w:p>
        </w:tc>
        <w:tc>
          <w:tcPr>
            <w:tcW w:w="0" w:type="auto"/>
            <w:tcBorders>
              <w:top w:val="nil"/>
              <w:left w:val="nil"/>
              <w:bottom w:val="single" w:sz="4" w:space="0" w:color="auto"/>
              <w:right w:val="single" w:sz="4" w:space="0" w:color="auto"/>
            </w:tcBorders>
            <w:vAlign w:val="center"/>
            <w:hideMark/>
          </w:tcPr>
          <w:p w14:paraId="1AD8B1C1"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0627E9F8" w14:textId="77777777" w:rsidR="00EB2B84" w:rsidRDefault="00EB2B84">
            <w:pPr>
              <w:jc w:val="center"/>
              <w:rPr>
                <w:rFonts w:cs="Arial"/>
                <w:color w:val="000000"/>
                <w:sz w:val="20"/>
                <w:szCs w:val="18"/>
              </w:rPr>
            </w:pPr>
            <w:r>
              <w:rPr>
                <w:sz w:val="20"/>
                <w:szCs w:val="18"/>
              </w:rPr>
              <w:t>230</w:t>
            </w:r>
          </w:p>
        </w:tc>
        <w:tc>
          <w:tcPr>
            <w:tcW w:w="1990" w:type="dxa"/>
            <w:tcBorders>
              <w:top w:val="nil"/>
              <w:left w:val="nil"/>
              <w:bottom w:val="single" w:sz="4" w:space="0" w:color="auto"/>
              <w:right w:val="single" w:sz="4" w:space="0" w:color="auto"/>
            </w:tcBorders>
            <w:hideMark/>
          </w:tcPr>
          <w:p w14:paraId="4447930E" w14:textId="77777777" w:rsidR="00EB2B84" w:rsidRDefault="00EB2B84">
            <w:pPr>
              <w:jc w:val="center"/>
              <w:rPr>
                <w:rFonts w:cs="Arial"/>
                <w:color w:val="000000"/>
                <w:sz w:val="20"/>
                <w:szCs w:val="18"/>
              </w:rPr>
            </w:pPr>
            <w:r>
              <w:rPr>
                <w:sz w:val="20"/>
                <w:szCs w:val="18"/>
              </w:rPr>
              <w:t>233</w:t>
            </w:r>
          </w:p>
        </w:tc>
        <w:tc>
          <w:tcPr>
            <w:tcW w:w="1106" w:type="dxa"/>
            <w:tcBorders>
              <w:top w:val="nil"/>
              <w:left w:val="single" w:sz="4" w:space="0" w:color="auto"/>
              <w:bottom w:val="single" w:sz="4" w:space="0" w:color="auto"/>
              <w:right w:val="single" w:sz="4" w:space="0" w:color="auto"/>
            </w:tcBorders>
            <w:vAlign w:val="center"/>
            <w:hideMark/>
          </w:tcPr>
          <w:p w14:paraId="08E15043" w14:textId="77777777" w:rsidR="00EB2B84" w:rsidRDefault="00EB2B84">
            <w:pPr>
              <w:jc w:val="center"/>
              <w:rPr>
                <w:rFonts w:cs="Arial"/>
                <w:color w:val="000000"/>
                <w:sz w:val="20"/>
                <w:szCs w:val="18"/>
                <w:highlight w:val="yellow"/>
              </w:rPr>
            </w:pPr>
            <w:r>
              <w:rPr>
                <w:color w:val="000000"/>
                <w:sz w:val="20"/>
              </w:rPr>
              <w:t>232</w:t>
            </w:r>
          </w:p>
        </w:tc>
        <w:tc>
          <w:tcPr>
            <w:tcW w:w="1162" w:type="dxa"/>
            <w:tcBorders>
              <w:top w:val="nil"/>
              <w:left w:val="single" w:sz="4" w:space="0" w:color="auto"/>
              <w:bottom w:val="single" w:sz="4" w:space="0" w:color="auto"/>
              <w:right w:val="single" w:sz="4" w:space="0" w:color="auto"/>
            </w:tcBorders>
            <w:vAlign w:val="center"/>
            <w:hideMark/>
          </w:tcPr>
          <w:p w14:paraId="46D0DB74" w14:textId="42F3BE8A" w:rsidR="00EB2B84" w:rsidRDefault="00EB2B84">
            <w:pPr>
              <w:jc w:val="center"/>
              <w:rPr>
                <w:rFonts w:cs="Arial"/>
                <w:color w:val="000000"/>
                <w:sz w:val="20"/>
                <w:szCs w:val="18"/>
                <w:highlight w:val="yellow"/>
              </w:rPr>
            </w:pPr>
            <w:r>
              <w:rPr>
                <w:color w:val="000000"/>
                <w:sz w:val="20"/>
              </w:rPr>
              <w:t>23</w:t>
            </w:r>
            <w:r w:rsidR="003B3054">
              <w:rPr>
                <w:color w:val="000000"/>
                <w:sz w:val="20"/>
              </w:rPr>
              <w:t>2</w:t>
            </w:r>
          </w:p>
        </w:tc>
      </w:tr>
      <w:tr w:rsidR="00EB2B84" w14:paraId="53B8EC12" w14:textId="77777777" w:rsidTr="00EB2B84">
        <w:trPr>
          <w:trHeight w:val="302"/>
          <w:jc w:val="center"/>
        </w:trPr>
        <w:tc>
          <w:tcPr>
            <w:tcW w:w="2855" w:type="dxa"/>
            <w:tcBorders>
              <w:top w:val="nil"/>
              <w:left w:val="single" w:sz="4" w:space="0" w:color="auto"/>
              <w:bottom w:val="single" w:sz="4" w:space="0" w:color="auto"/>
              <w:right w:val="single" w:sz="4" w:space="0" w:color="auto"/>
            </w:tcBorders>
            <w:vAlign w:val="center"/>
            <w:hideMark/>
          </w:tcPr>
          <w:p w14:paraId="21B7BB13" w14:textId="77777777" w:rsidR="00EB2B84" w:rsidRDefault="00EB2B84">
            <w:pPr>
              <w:jc w:val="center"/>
              <w:rPr>
                <w:rFonts w:cs="Arial"/>
                <w:color w:val="000000"/>
                <w:sz w:val="20"/>
              </w:rPr>
            </w:pPr>
            <w:r>
              <w:rPr>
                <w:rFonts w:cs="Arial"/>
                <w:color w:val="000000"/>
                <w:sz w:val="20"/>
              </w:rPr>
              <w:t>Total Suspended Solids</w:t>
            </w:r>
          </w:p>
        </w:tc>
        <w:tc>
          <w:tcPr>
            <w:tcW w:w="0" w:type="auto"/>
            <w:tcBorders>
              <w:top w:val="nil"/>
              <w:left w:val="nil"/>
              <w:bottom w:val="single" w:sz="4" w:space="0" w:color="auto"/>
              <w:right w:val="single" w:sz="4" w:space="0" w:color="auto"/>
            </w:tcBorders>
            <w:vAlign w:val="center"/>
            <w:hideMark/>
          </w:tcPr>
          <w:p w14:paraId="20908D97" w14:textId="77777777" w:rsidR="00EB2B84" w:rsidRDefault="00EB2B84">
            <w:pPr>
              <w:jc w:val="center"/>
              <w:rPr>
                <w:rFonts w:cs="Arial"/>
                <w:color w:val="000000"/>
                <w:sz w:val="20"/>
              </w:rPr>
            </w:pPr>
            <w:r>
              <w:rPr>
                <w:rFonts w:cs="Arial"/>
                <w:color w:val="000000"/>
                <w:sz w:val="20"/>
              </w:rPr>
              <w:t>mg/L</w:t>
            </w:r>
          </w:p>
        </w:tc>
        <w:tc>
          <w:tcPr>
            <w:tcW w:w="0" w:type="auto"/>
            <w:tcBorders>
              <w:top w:val="nil"/>
              <w:left w:val="nil"/>
              <w:bottom w:val="single" w:sz="4" w:space="0" w:color="auto"/>
              <w:right w:val="single" w:sz="4" w:space="0" w:color="auto"/>
            </w:tcBorders>
            <w:hideMark/>
          </w:tcPr>
          <w:p w14:paraId="64948A7B" w14:textId="4631A608" w:rsidR="00EB2B84" w:rsidRDefault="00EB2B84">
            <w:pPr>
              <w:jc w:val="center"/>
              <w:rPr>
                <w:rFonts w:cs="Arial"/>
                <w:color w:val="000000"/>
                <w:sz w:val="20"/>
                <w:szCs w:val="18"/>
              </w:rPr>
            </w:pPr>
            <w:r>
              <w:rPr>
                <w:sz w:val="20"/>
                <w:szCs w:val="18"/>
              </w:rPr>
              <w:t>2</w:t>
            </w:r>
            <w:r w:rsidR="003B3054">
              <w:rPr>
                <w:sz w:val="20"/>
                <w:szCs w:val="18"/>
              </w:rPr>
              <w:t>.0</w:t>
            </w:r>
          </w:p>
        </w:tc>
        <w:tc>
          <w:tcPr>
            <w:tcW w:w="1990" w:type="dxa"/>
            <w:tcBorders>
              <w:top w:val="nil"/>
              <w:left w:val="nil"/>
              <w:bottom w:val="single" w:sz="4" w:space="0" w:color="auto"/>
              <w:right w:val="single" w:sz="4" w:space="0" w:color="auto"/>
            </w:tcBorders>
            <w:hideMark/>
          </w:tcPr>
          <w:p w14:paraId="31918C77" w14:textId="77777777" w:rsidR="00EB2B84" w:rsidRDefault="00EB2B84">
            <w:pPr>
              <w:jc w:val="center"/>
              <w:rPr>
                <w:rFonts w:cs="Arial"/>
                <w:color w:val="000000"/>
                <w:sz w:val="20"/>
                <w:szCs w:val="18"/>
              </w:rPr>
            </w:pPr>
            <w:r>
              <w:rPr>
                <w:sz w:val="20"/>
                <w:szCs w:val="18"/>
              </w:rPr>
              <w:t>ND(&lt;5.0)</w:t>
            </w:r>
          </w:p>
        </w:tc>
        <w:tc>
          <w:tcPr>
            <w:tcW w:w="1106" w:type="dxa"/>
            <w:tcBorders>
              <w:top w:val="nil"/>
              <w:left w:val="single" w:sz="4" w:space="0" w:color="auto"/>
              <w:bottom w:val="single" w:sz="4" w:space="0" w:color="auto"/>
              <w:right w:val="single" w:sz="4" w:space="0" w:color="auto"/>
            </w:tcBorders>
            <w:vAlign w:val="center"/>
            <w:hideMark/>
          </w:tcPr>
          <w:p w14:paraId="37C68DC5" w14:textId="4C6C50EB" w:rsidR="00EB2B84" w:rsidRDefault="00EB2B84">
            <w:pPr>
              <w:jc w:val="center"/>
              <w:rPr>
                <w:rFonts w:cs="Arial"/>
                <w:color w:val="000000"/>
                <w:sz w:val="20"/>
                <w:szCs w:val="18"/>
                <w:highlight w:val="yellow"/>
              </w:rPr>
            </w:pPr>
            <w:r>
              <w:rPr>
                <w:color w:val="000000"/>
                <w:sz w:val="20"/>
              </w:rPr>
              <w:t>1</w:t>
            </w:r>
            <w:r w:rsidR="003B3054">
              <w:rPr>
                <w:color w:val="000000"/>
                <w:sz w:val="20"/>
              </w:rPr>
              <w:t>.0</w:t>
            </w:r>
          </w:p>
        </w:tc>
        <w:tc>
          <w:tcPr>
            <w:tcW w:w="1162" w:type="dxa"/>
            <w:tcBorders>
              <w:top w:val="nil"/>
              <w:left w:val="single" w:sz="4" w:space="0" w:color="auto"/>
              <w:bottom w:val="single" w:sz="4" w:space="0" w:color="auto"/>
              <w:right w:val="single" w:sz="4" w:space="0" w:color="auto"/>
            </w:tcBorders>
            <w:vAlign w:val="center"/>
            <w:hideMark/>
          </w:tcPr>
          <w:p w14:paraId="57397E8E" w14:textId="1BE18462" w:rsidR="00EB2B84" w:rsidRDefault="00EB2B84">
            <w:pPr>
              <w:jc w:val="center"/>
              <w:rPr>
                <w:rFonts w:cs="Arial"/>
                <w:color w:val="000000"/>
                <w:sz w:val="20"/>
                <w:szCs w:val="18"/>
                <w:highlight w:val="yellow"/>
              </w:rPr>
            </w:pPr>
            <w:r>
              <w:rPr>
                <w:color w:val="000000"/>
                <w:sz w:val="20"/>
              </w:rPr>
              <w:t>0.0</w:t>
            </w:r>
          </w:p>
        </w:tc>
      </w:tr>
    </w:tbl>
    <w:p w14:paraId="78454A40" w14:textId="77777777" w:rsidR="00EB2B84" w:rsidRDefault="00EB2B84" w:rsidP="00EB2B84">
      <w:pPr>
        <w:spacing w:before="60"/>
        <w:rPr>
          <w:color w:val="000000"/>
          <w:sz w:val="16"/>
          <w:szCs w:val="16"/>
        </w:rPr>
      </w:pPr>
      <w:r>
        <w:rPr>
          <w:color w:val="000000"/>
          <w:sz w:val="16"/>
          <w:szCs w:val="16"/>
        </w:rPr>
        <w:t>ND = not detected (analyte not detected at the indicated method detection limit (MDL)).</w:t>
      </w:r>
    </w:p>
    <w:p w14:paraId="153E5FAE" w14:textId="77777777" w:rsidR="00EB2B84" w:rsidRDefault="00EB2B84" w:rsidP="00EB2B84">
      <w:pPr>
        <w:pStyle w:val="AmecfwTablefoot-notes"/>
        <w:rPr>
          <w:rFonts w:eastAsia="Calibri"/>
          <w:szCs w:val="16"/>
        </w:rPr>
      </w:pPr>
      <w:r>
        <w:rPr>
          <w:rFonts w:eastAsia="Calibri"/>
          <w:szCs w:val="16"/>
        </w:rPr>
        <w:t>J- Reported value was detected above the MDL, but below the RL.</w:t>
      </w:r>
    </w:p>
    <w:p w14:paraId="14E95561" w14:textId="77777777" w:rsidR="00EB2B84" w:rsidRDefault="00EB2B84" w:rsidP="00EB2B84">
      <w:pPr>
        <w:autoSpaceDE w:val="0"/>
        <w:autoSpaceDN w:val="0"/>
        <w:adjustRightInd w:val="0"/>
        <w:spacing w:line="240" w:lineRule="auto"/>
        <w:jc w:val="left"/>
        <w:rPr>
          <w:rFonts w:eastAsia="Calibri" w:cs="Arial"/>
          <w:bCs w:val="0"/>
          <w:szCs w:val="16"/>
        </w:rPr>
      </w:pPr>
      <w:r>
        <w:rPr>
          <w:rFonts w:eastAsia="Calibri" w:cs="Arial"/>
          <w:bCs w:val="0"/>
          <w:sz w:val="16"/>
          <w:szCs w:val="16"/>
        </w:rPr>
        <w:t>a - When a concentration was non-detect, the annual average value for compliance purposes was calculated by converting non-detect (ND) values to zero. If the result of the calculated mean was non-zero but below the corresponding MDL, the average value was reported as ND</w:t>
      </w:r>
      <w:r>
        <w:rPr>
          <w:noProof/>
        </w:rPr>
        <w:t>.</w:t>
      </w:r>
    </w:p>
    <w:p w14:paraId="567D226F" w14:textId="77777777" w:rsidR="00EB2B84" w:rsidRDefault="00EB2B84" w:rsidP="00EB2B84">
      <w:pPr>
        <w:pStyle w:val="AmecfwTableName"/>
      </w:pPr>
      <w:bookmarkStart w:id="99" w:name="_Toc78988422"/>
      <w:bookmarkStart w:id="100" w:name="_Toc79754811"/>
      <w:r>
        <w:lastRenderedPageBreak/>
        <w:t>Table 2</w:t>
      </w:r>
      <w:r>
        <w:noBreakHyphen/>
      </w:r>
      <w:r>
        <w:fldChar w:fldCharType="begin"/>
      </w:r>
      <w:r>
        <w:rPr>
          <w:noProof/>
        </w:rPr>
        <w:instrText xml:space="preserve"> SEQ Table \* ARABIC \s 1 </w:instrText>
      </w:r>
      <w:r>
        <w:fldChar w:fldCharType="separate"/>
      </w:r>
      <w:r>
        <w:rPr>
          <w:noProof/>
        </w:rPr>
        <w:t>11</w:t>
      </w:r>
      <w:r>
        <w:fldChar w:fldCharType="end"/>
      </w:r>
      <w:r>
        <w:t>. Water Quality Event and Annual Loads at Canyon Lake Spillway</w:t>
      </w:r>
      <w:bookmarkEnd w:id="99"/>
      <w:bookmarkEnd w:id="100"/>
    </w:p>
    <w:tbl>
      <w:tblPr>
        <w:tblW w:w="8100" w:type="dxa"/>
        <w:jc w:val="center"/>
        <w:tblLayout w:type="fixed"/>
        <w:tblLook w:val="04A0" w:firstRow="1" w:lastRow="0" w:firstColumn="1" w:lastColumn="0" w:noHBand="0" w:noVBand="1"/>
      </w:tblPr>
      <w:tblGrid>
        <w:gridCol w:w="3033"/>
        <w:gridCol w:w="819"/>
        <w:gridCol w:w="1456"/>
        <w:gridCol w:w="1531"/>
        <w:gridCol w:w="1261"/>
      </w:tblGrid>
      <w:tr w:rsidR="00EB2B84" w14:paraId="42A452E3" w14:textId="77777777" w:rsidTr="00EB2B84">
        <w:trPr>
          <w:cantSplit/>
          <w:trHeight w:val="618"/>
          <w:tblHeader/>
          <w:jc w:val="center"/>
        </w:trPr>
        <w:tc>
          <w:tcPr>
            <w:tcW w:w="3032" w:type="dxa"/>
            <w:tcBorders>
              <w:top w:val="single" w:sz="4" w:space="0" w:color="auto"/>
              <w:left w:val="single" w:sz="4" w:space="0" w:color="auto"/>
              <w:bottom w:val="single" w:sz="4" w:space="0" w:color="000000"/>
              <w:right w:val="single" w:sz="4" w:space="0" w:color="FFFFFF" w:themeColor="background1"/>
            </w:tcBorders>
            <w:shd w:val="clear" w:color="auto" w:fill="1F3864" w:themeFill="accent5" w:themeFillShade="80"/>
            <w:noWrap/>
            <w:vAlign w:val="center"/>
            <w:hideMark/>
          </w:tcPr>
          <w:p w14:paraId="199EDF02" w14:textId="77777777" w:rsidR="00EB2B84" w:rsidRDefault="00EB2B84">
            <w:pPr>
              <w:jc w:val="center"/>
              <w:rPr>
                <w:rFonts w:cs="Arial"/>
                <w:b/>
                <w:bCs w:val="0"/>
                <w:color w:val="FFFFFF"/>
                <w:sz w:val="20"/>
              </w:rPr>
            </w:pPr>
            <w:r>
              <w:rPr>
                <w:rFonts w:cs="Arial"/>
                <w:b/>
                <w:bCs w:val="0"/>
                <w:color w:val="FFFFFF"/>
                <w:sz w:val="20"/>
              </w:rPr>
              <w:t>Analyte</w:t>
            </w:r>
          </w:p>
        </w:tc>
        <w:tc>
          <w:tcPr>
            <w:tcW w:w="8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7EDE0BAA" w14:textId="77777777" w:rsidR="00EB2B84" w:rsidRDefault="00EB2B84">
            <w:pPr>
              <w:jc w:val="center"/>
              <w:rPr>
                <w:rFonts w:cs="Arial"/>
                <w:b/>
                <w:bCs w:val="0"/>
                <w:color w:val="FFFFFF"/>
                <w:sz w:val="20"/>
              </w:rPr>
            </w:pPr>
            <w:r>
              <w:rPr>
                <w:rFonts w:cs="Arial"/>
                <w:b/>
                <w:bCs w:val="0"/>
                <w:color w:val="FFFFFF"/>
                <w:sz w:val="20"/>
              </w:rPr>
              <w:t>Units</w:t>
            </w:r>
          </w:p>
        </w:tc>
        <w:tc>
          <w:tcPr>
            <w:tcW w:w="145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277284F3" w14:textId="77777777" w:rsidR="00EB2B84" w:rsidRDefault="00EB2B84">
            <w:pPr>
              <w:jc w:val="center"/>
              <w:rPr>
                <w:rFonts w:cs="Arial"/>
                <w:b/>
                <w:bCs w:val="0"/>
                <w:color w:val="FFFFFF"/>
                <w:sz w:val="20"/>
              </w:rPr>
            </w:pPr>
            <w:r>
              <w:rPr>
                <w:rFonts w:cs="Arial"/>
                <w:b/>
                <w:bCs w:val="0"/>
                <w:color w:val="FFFFFF"/>
                <w:sz w:val="20"/>
              </w:rPr>
              <w:t xml:space="preserve">Load </w:t>
            </w:r>
            <w:r>
              <w:rPr>
                <w:rFonts w:cs="Arial"/>
                <w:b/>
                <w:bCs w:val="0"/>
                <w:color w:val="FFFFFF"/>
                <w:sz w:val="20"/>
              </w:rPr>
              <w:br/>
              <w:t>Event 1</w:t>
            </w:r>
          </w:p>
        </w:tc>
        <w:tc>
          <w:tcPr>
            <w:tcW w:w="153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3864" w:themeFill="accent5" w:themeFillShade="80"/>
            <w:vAlign w:val="center"/>
            <w:hideMark/>
          </w:tcPr>
          <w:p w14:paraId="6F63326B" w14:textId="77777777" w:rsidR="00EB2B84" w:rsidRDefault="00EB2B84">
            <w:pPr>
              <w:jc w:val="center"/>
              <w:rPr>
                <w:rFonts w:cs="Arial"/>
                <w:b/>
                <w:bCs w:val="0"/>
                <w:color w:val="FFFFFF"/>
                <w:sz w:val="20"/>
              </w:rPr>
            </w:pPr>
            <w:r>
              <w:rPr>
                <w:rFonts w:cs="Arial"/>
                <w:b/>
                <w:bCs w:val="0"/>
                <w:color w:val="FFFFFF"/>
                <w:sz w:val="20"/>
              </w:rPr>
              <w:t xml:space="preserve">Load </w:t>
            </w:r>
            <w:r>
              <w:rPr>
                <w:rFonts w:cs="Arial"/>
                <w:b/>
                <w:bCs w:val="0"/>
                <w:color w:val="FFFFFF"/>
                <w:sz w:val="20"/>
              </w:rPr>
              <w:br/>
              <w:t>Event 2</w:t>
            </w:r>
          </w:p>
        </w:tc>
        <w:tc>
          <w:tcPr>
            <w:tcW w:w="1260" w:type="dxa"/>
            <w:tcBorders>
              <w:top w:val="single" w:sz="4" w:space="0" w:color="auto"/>
              <w:left w:val="single" w:sz="4" w:space="0" w:color="FFFFFF" w:themeColor="background1"/>
              <w:bottom w:val="single" w:sz="4" w:space="0" w:color="auto"/>
              <w:right w:val="single" w:sz="4" w:space="0" w:color="auto"/>
            </w:tcBorders>
            <w:shd w:val="clear" w:color="auto" w:fill="1F3864" w:themeFill="accent5" w:themeFillShade="80"/>
            <w:vAlign w:val="center"/>
            <w:hideMark/>
          </w:tcPr>
          <w:p w14:paraId="4B923266" w14:textId="77777777" w:rsidR="00EB2B84" w:rsidRDefault="00EB2B84">
            <w:pPr>
              <w:jc w:val="center"/>
              <w:rPr>
                <w:rFonts w:cs="Arial"/>
                <w:b/>
                <w:bCs w:val="0"/>
                <w:color w:val="FFFFFF"/>
                <w:sz w:val="20"/>
              </w:rPr>
            </w:pPr>
            <w:r>
              <w:rPr>
                <w:rFonts w:cs="Arial"/>
                <w:b/>
                <w:bCs w:val="0"/>
                <w:color w:val="FFFFFF"/>
                <w:sz w:val="20"/>
              </w:rPr>
              <w:t>Annual Load</w:t>
            </w:r>
          </w:p>
        </w:tc>
      </w:tr>
      <w:tr w:rsidR="00EB2B84" w14:paraId="11CDA6F8" w14:textId="77777777" w:rsidTr="00EB2B84">
        <w:trPr>
          <w:cantSplit/>
          <w:trHeight w:val="318"/>
          <w:tblHeader/>
          <w:jc w:val="center"/>
        </w:trPr>
        <w:tc>
          <w:tcPr>
            <w:tcW w:w="3032" w:type="dxa"/>
            <w:tcBorders>
              <w:top w:val="nil"/>
              <w:left w:val="single" w:sz="4" w:space="0" w:color="auto"/>
              <w:bottom w:val="single" w:sz="4" w:space="0" w:color="auto"/>
              <w:right w:val="single" w:sz="4" w:space="0" w:color="auto"/>
            </w:tcBorders>
            <w:vAlign w:val="center"/>
            <w:hideMark/>
          </w:tcPr>
          <w:p w14:paraId="350CB485" w14:textId="77777777" w:rsidR="00EB2B84" w:rsidRDefault="00EB2B84">
            <w:pPr>
              <w:jc w:val="center"/>
              <w:rPr>
                <w:rFonts w:cs="Arial"/>
                <w:color w:val="000000"/>
                <w:sz w:val="20"/>
              </w:rPr>
            </w:pPr>
            <w:r>
              <w:rPr>
                <w:rFonts w:cs="Arial"/>
                <w:color w:val="000000"/>
                <w:sz w:val="20"/>
              </w:rPr>
              <w:t>Ammonia-Nitrogen</w:t>
            </w:r>
          </w:p>
        </w:tc>
        <w:tc>
          <w:tcPr>
            <w:tcW w:w="818" w:type="dxa"/>
            <w:tcBorders>
              <w:top w:val="nil"/>
              <w:left w:val="nil"/>
              <w:bottom w:val="single" w:sz="4" w:space="0" w:color="auto"/>
              <w:right w:val="single" w:sz="4" w:space="0" w:color="auto"/>
            </w:tcBorders>
            <w:vAlign w:val="center"/>
            <w:hideMark/>
          </w:tcPr>
          <w:p w14:paraId="437614EE"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240DB44C" w14:textId="77777777" w:rsidR="00EB2B84" w:rsidRDefault="00EB2B84">
            <w:pPr>
              <w:jc w:val="center"/>
              <w:rPr>
                <w:rFonts w:cs="Arial"/>
                <w:color w:val="000000"/>
                <w:sz w:val="20"/>
                <w:highlight w:val="yellow"/>
              </w:rPr>
            </w:pPr>
            <w:r>
              <w:rPr>
                <w:color w:val="000000"/>
                <w:sz w:val="20"/>
              </w:rPr>
              <w:t xml:space="preserve">705 </w:t>
            </w:r>
          </w:p>
        </w:tc>
        <w:tc>
          <w:tcPr>
            <w:tcW w:w="1530" w:type="dxa"/>
            <w:tcBorders>
              <w:top w:val="nil"/>
              <w:left w:val="nil"/>
              <w:bottom w:val="single" w:sz="4" w:space="0" w:color="auto"/>
              <w:right w:val="single" w:sz="4" w:space="0" w:color="auto"/>
            </w:tcBorders>
            <w:vAlign w:val="bottom"/>
            <w:hideMark/>
          </w:tcPr>
          <w:p w14:paraId="3CCA862D" w14:textId="77777777" w:rsidR="00EB2B84" w:rsidRDefault="00EB2B84">
            <w:pPr>
              <w:jc w:val="center"/>
              <w:rPr>
                <w:rFonts w:cs="Arial"/>
                <w:color w:val="000000"/>
                <w:sz w:val="20"/>
                <w:highlight w:val="yellow"/>
              </w:rPr>
            </w:pPr>
            <w:r>
              <w:rPr>
                <w:color w:val="000000"/>
                <w:sz w:val="20"/>
              </w:rPr>
              <w:t xml:space="preserve">412 </w:t>
            </w:r>
          </w:p>
        </w:tc>
        <w:tc>
          <w:tcPr>
            <w:tcW w:w="1260" w:type="dxa"/>
            <w:tcBorders>
              <w:top w:val="nil"/>
              <w:left w:val="single" w:sz="4" w:space="0" w:color="auto"/>
              <w:bottom w:val="single" w:sz="4" w:space="0" w:color="auto"/>
              <w:right w:val="single" w:sz="4" w:space="0" w:color="auto"/>
            </w:tcBorders>
            <w:vAlign w:val="bottom"/>
            <w:hideMark/>
          </w:tcPr>
          <w:p w14:paraId="408A3986" w14:textId="77777777" w:rsidR="00EB2B84" w:rsidRDefault="00EB2B84">
            <w:pPr>
              <w:jc w:val="center"/>
              <w:rPr>
                <w:rFonts w:cs="Arial"/>
                <w:color w:val="000000"/>
                <w:sz w:val="20"/>
                <w:highlight w:val="yellow"/>
              </w:rPr>
            </w:pPr>
            <w:r>
              <w:rPr>
                <w:color w:val="000000"/>
                <w:sz w:val="20"/>
              </w:rPr>
              <w:t xml:space="preserve">1,289 </w:t>
            </w:r>
          </w:p>
        </w:tc>
      </w:tr>
      <w:tr w:rsidR="00EB2B84" w14:paraId="0B9A7737" w14:textId="77777777" w:rsidTr="00EB2B84">
        <w:trPr>
          <w:cantSplit/>
          <w:trHeight w:val="298"/>
          <w:tblHeader/>
          <w:jc w:val="center"/>
        </w:trPr>
        <w:tc>
          <w:tcPr>
            <w:tcW w:w="3032" w:type="dxa"/>
            <w:tcBorders>
              <w:top w:val="nil"/>
              <w:left w:val="single" w:sz="4" w:space="0" w:color="auto"/>
              <w:bottom w:val="single" w:sz="4" w:space="0" w:color="auto"/>
              <w:right w:val="single" w:sz="4" w:space="0" w:color="auto"/>
            </w:tcBorders>
            <w:noWrap/>
            <w:vAlign w:val="center"/>
            <w:hideMark/>
          </w:tcPr>
          <w:p w14:paraId="198B310B" w14:textId="77777777" w:rsidR="00EB2B84" w:rsidRDefault="00EB2B84">
            <w:pPr>
              <w:jc w:val="center"/>
              <w:rPr>
                <w:rFonts w:cs="Arial"/>
                <w:color w:val="000000"/>
                <w:sz w:val="20"/>
              </w:rPr>
            </w:pPr>
            <w:r>
              <w:rPr>
                <w:rFonts w:cs="Arial"/>
                <w:color w:val="000000"/>
                <w:sz w:val="20"/>
              </w:rPr>
              <w:t>Chemical Oxygen Demand</w:t>
            </w:r>
          </w:p>
        </w:tc>
        <w:tc>
          <w:tcPr>
            <w:tcW w:w="818" w:type="dxa"/>
            <w:tcBorders>
              <w:top w:val="nil"/>
              <w:left w:val="nil"/>
              <w:bottom w:val="single" w:sz="4" w:space="0" w:color="auto"/>
              <w:right w:val="single" w:sz="4" w:space="0" w:color="auto"/>
            </w:tcBorders>
            <w:vAlign w:val="center"/>
            <w:hideMark/>
          </w:tcPr>
          <w:p w14:paraId="0BE52846"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7146BE86" w14:textId="77777777" w:rsidR="00EB2B84" w:rsidRDefault="00EB2B84">
            <w:pPr>
              <w:jc w:val="center"/>
              <w:rPr>
                <w:rFonts w:cs="Arial"/>
                <w:color w:val="000000"/>
                <w:sz w:val="20"/>
                <w:highlight w:val="yellow"/>
              </w:rPr>
            </w:pPr>
            <w:r>
              <w:rPr>
                <w:color w:val="000000"/>
                <w:sz w:val="20"/>
              </w:rPr>
              <w:t xml:space="preserve">52,138 </w:t>
            </w:r>
          </w:p>
        </w:tc>
        <w:tc>
          <w:tcPr>
            <w:tcW w:w="1530" w:type="dxa"/>
            <w:tcBorders>
              <w:top w:val="nil"/>
              <w:left w:val="nil"/>
              <w:bottom w:val="single" w:sz="4" w:space="0" w:color="auto"/>
              <w:right w:val="single" w:sz="4" w:space="0" w:color="auto"/>
            </w:tcBorders>
            <w:vAlign w:val="bottom"/>
            <w:hideMark/>
          </w:tcPr>
          <w:p w14:paraId="42080441" w14:textId="77777777" w:rsidR="00EB2B84" w:rsidRDefault="00EB2B84">
            <w:pPr>
              <w:jc w:val="center"/>
              <w:rPr>
                <w:rFonts w:cs="Arial"/>
                <w:color w:val="000000"/>
                <w:sz w:val="20"/>
                <w:highlight w:val="yellow"/>
              </w:rPr>
            </w:pPr>
            <w:r>
              <w:rPr>
                <w:color w:val="000000"/>
                <w:sz w:val="20"/>
              </w:rPr>
              <w:t xml:space="preserve">27,946 </w:t>
            </w:r>
          </w:p>
        </w:tc>
        <w:tc>
          <w:tcPr>
            <w:tcW w:w="1260" w:type="dxa"/>
            <w:tcBorders>
              <w:top w:val="nil"/>
              <w:left w:val="single" w:sz="4" w:space="0" w:color="auto"/>
              <w:bottom w:val="single" w:sz="4" w:space="0" w:color="auto"/>
              <w:right w:val="single" w:sz="4" w:space="0" w:color="auto"/>
            </w:tcBorders>
            <w:vAlign w:val="bottom"/>
            <w:hideMark/>
          </w:tcPr>
          <w:p w14:paraId="489808E8" w14:textId="77777777" w:rsidR="00EB2B84" w:rsidRDefault="00EB2B84">
            <w:pPr>
              <w:jc w:val="center"/>
              <w:rPr>
                <w:rFonts w:cs="Arial"/>
                <w:color w:val="000000"/>
                <w:sz w:val="20"/>
                <w:highlight w:val="yellow"/>
              </w:rPr>
            </w:pPr>
            <w:r>
              <w:rPr>
                <w:color w:val="000000"/>
                <w:sz w:val="20"/>
              </w:rPr>
              <w:t xml:space="preserve">92,508 </w:t>
            </w:r>
          </w:p>
        </w:tc>
      </w:tr>
      <w:tr w:rsidR="00EB2B84" w14:paraId="7E235C6C" w14:textId="77777777" w:rsidTr="00EB2B84">
        <w:trPr>
          <w:cantSplit/>
          <w:trHeight w:val="318"/>
          <w:tblHeader/>
          <w:jc w:val="center"/>
        </w:trPr>
        <w:tc>
          <w:tcPr>
            <w:tcW w:w="3032" w:type="dxa"/>
            <w:tcBorders>
              <w:top w:val="nil"/>
              <w:left w:val="single" w:sz="4" w:space="0" w:color="auto"/>
              <w:bottom w:val="single" w:sz="4" w:space="0" w:color="auto"/>
              <w:right w:val="single" w:sz="4" w:space="0" w:color="auto"/>
            </w:tcBorders>
            <w:vAlign w:val="center"/>
            <w:hideMark/>
          </w:tcPr>
          <w:p w14:paraId="3FDC1EAB" w14:textId="77777777" w:rsidR="00EB2B84" w:rsidRDefault="00EB2B84">
            <w:pPr>
              <w:jc w:val="center"/>
              <w:rPr>
                <w:rFonts w:cs="Arial"/>
                <w:color w:val="000000"/>
                <w:sz w:val="20"/>
              </w:rPr>
            </w:pPr>
            <w:r>
              <w:rPr>
                <w:rFonts w:cs="Arial"/>
                <w:color w:val="000000"/>
                <w:sz w:val="20"/>
              </w:rPr>
              <w:t>Kjeldahl Nitrogen</w:t>
            </w:r>
          </w:p>
        </w:tc>
        <w:tc>
          <w:tcPr>
            <w:tcW w:w="818" w:type="dxa"/>
            <w:tcBorders>
              <w:top w:val="nil"/>
              <w:left w:val="nil"/>
              <w:bottom w:val="single" w:sz="4" w:space="0" w:color="auto"/>
              <w:right w:val="single" w:sz="4" w:space="0" w:color="auto"/>
            </w:tcBorders>
            <w:vAlign w:val="center"/>
            <w:hideMark/>
          </w:tcPr>
          <w:p w14:paraId="7A916DF8"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3834B9DB" w14:textId="77777777" w:rsidR="00EB2B84" w:rsidRDefault="00EB2B84">
            <w:pPr>
              <w:jc w:val="center"/>
              <w:rPr>
                <w:rFonts w:cs="Arial"/>
                <w:color w:val="000000"/>
                <w:sz w:val="20"/>
                <w:highlight w:val="yellow"/>
              </w:rPr>
            </w:pPr>
            <w:r>
              <w:rPr>
                <w:color w:val="000000"/>
                <w:sz w:val="20"/>
              </w:rPr>
              <w:t xml:space="preserve">2,396 </w:t>
            </w:r>
          </w:p>
        </w:tc>
        <w:tc>
          <w:tcPr>
            <w:tcW w:w="1530" w:type="dxa"/>
            <w:tcBorders>
              <w:top w:val="nil"/>
              <w:left w:val="nil"/>
              <w:bottom w:val="single" w:sz="4" w:space="0" w:color="auto"/>
              <w:right w:val="single" w:sz="4" w:space="0" w:color="auto"/>
            </w:tcBorders>
            <w:vAlign w:val="bottom"/>
            <w:hideMark/>
          </w:tcPr>
          <w:p w14:paraId="59CADCA6" w14:textId="77777777" w:rsidR="00EB2B84" w:rsidRDefault="00EB2B84">
            <w:pPr>
              <w:jc w:val="center"/>
              <w:rPr>
                <w:rFonts w:cs="Arial"/>
                <w:color w:val="000000"/>
                <w:sz w:val="20"/>
                <w:highlight w:val="yellow"/>
              </w:rPr>
            </w:pPr>
            <w:r>
              <w:rPr>
                <w:color w:val="000000"/>
                <w:sz w:val="20"/>
              </w:rPr>
              <w:t xml:space="preserve">1,324 </w:t>
            </w:r>
          </w:p>
        </w:tc>
        <w:tc>
          <w:tcPr>
            <w:tcW w:w="1260" w:type="dxa"/>
            <w:tcBorders>
              <w:top w:val="nil"/>
              <w:left w:val="single" w:sz="4" w:space="0" w:color="auto"/>
              <w:bottom w:val="single" w:sz="4" w:space="0" w:color="auto"/>
              <w:right w:val="single" w:sz="4" w:space="0" w:color="auto"/>
            </w:tcBorders>
            <w:vAlign w:val="bottom"/>
            <w:hideMark/>
          </w:tcPr>
          <w:p w14:paraId="567FC131" w14:textId="77777777" w:rsidR="00EB2B84" w:rsidRDefault="00EB2B84">
            <w:pPr>
              <w:jc w:val="center"/>
              <w:rPr>
                <w:rFonts w:cs="Arial"/>
                <w:color w:val="000000"/>
                <w:sz w:val="20"/>
                <w:highlight w:val="yellow"/>
              </w:rPr>
            </w:pPr>
            <w:r>
              <w:rPr>
                <w:color w:val="000000"/>
                <w:sz w:val="20"/>
              </w:rPr>
              <w:t xml:space="preserve">4,296 </w:t>
            </w:r>
          </w:p>
        </w:tc>
      </w:tr>
      <w:tr w:rsidR="00EB2B84" w14:paraId="3C8AC16B" w14:textId="77777777" w:rsidTr="00EB2B84">
        <w:trPr>
          <w:cantSplit/>
          <w:trHeight w:val="318"/>
          <w:tblHeader/>
          <w:jc w:val="center"/>
        </w:trPr>
        <w:tc>
          <w:tcPr>
            <w:tcW w:w="3032" w:type="dxa"/>
            <w:tcBorders>
              <w:top w:val="nil"/>
              <w:left w:val="single" w:sz="4" w:space="0" w:color="auto"/>
              <w:bottom w:val="single" w:sz="4" w:space="0" w:color="auto"/>
              <w:right w:val="single" w:sz="4" w:space="0" w:color="auto"/>
            </w:tcBorders>
            <w:vAlign w:val="center"/>
            <w:hideMark/>
          </w:tcPr>
          <w:p w14:paraId="2D9DA375" w14:textId="77777777" w:rsidR="00EB2B84" w:rsidRDefault="00EB2B84">
            <w:pPr>
              <w:jc w:val="center"/>
              <w:rPr>
                <w:rFonts w:cs="Arial"/>
                <w:color w:val="000000"/>
                <w:sz w:val="20"/>
              </w:rPr>
            </w:pPr>
            <w:r>
              <w:rPr>
                <w:rFonts w:cs="Arial"/>
                <w:color w:val="000000"/>
                <w:sz w:val="20"/>
              </w:rPr>
              <w:t>Nitrate as N</w:t>
            </w:r>
          </w:p>
        </w:tc>
        <w:tc>
          <w:tcPr>
            <w:tcW w:w="818" w:type="dxa"/>
            <w:tcBorders>
              <w:top w:val="nil"/>
              <w:left w:val="nil"/>
              <w:bottom w:val="single" w:sz="4" w:space="0" w:color="auto"/>
              <w:right w:val="single" w:sz="4" w:space="0" w:color="auto"/>
            </w:tcBorders>
            <w:vAlign w:val="center"/>
            <w:hideMark/>
          </w:tcPr>
          <w:p w14:paraId="13947BAD"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425949DB" w14:textId="77777777" w:rsidR="00EB2B84" w:rsidRDefault="00EB2B84">
            <w:pPr>
              <w:jc w:val="center"/>
              <w:rPr>
                <w:rFonts w:cs="Arial"/>
                <w:color w:val="000000"/>
                <w:sz w:val="20"/>
                <w:highlight w:val="yellow"/>
              </w:rPr>
            </w:pPr>
            <w:r>
              <w:rPr>
                <w:color w:val="000000"/>
                <w:sz w:val="20"/>
              </w:rPr>
              <w:t xml:space="preserve">578 </w:t>
            </w:r>
          </w:p>
        </w:tc>
        <w:tc>
          <w:tcPr>
            <w:tcW w:w="1530" w:type="dxa"/>
            <w:tcBorders>
              <w:top w:val="nil"/>
              <w:left w:val="nil"/>
              <w:bottom w:val="single" w:sz="4" w:space="0" w:color="auto"/>
              <w:right w:val="single" w:sz="4" w:space="0" w:color="auto"/>
            </w:tcBorders>
            <w:vAlign w:val="bottom"/>
            <w:hideMark/>
          </w:tcPr>
          <w:p w14:paraId="76731E43" w14:textId="77777777" w:rsidR="00EB2B84" w:rsidRDefault="00EB2B84">
            <w:pPr>
              <w:jc w:val="center"/>
              <w:rPr>
                <w:rFonts w:cs="Arial"/>
                <w:color w:val="000000"/>
                <w:sz w:val="20"/>
                <w:highlight w:val="yellow"/>
              </w:rPr>
            </w:pPr>
            <w:r>
              <w:rPr>
                <w:color w:val="000000"/>
                <w:sz w:val="20"/>
              </w:rPr>
              <w:t xml:space="preserve">559 </w:t>
            </w:r>
          </w:p>
        </w:tc>
        <w:tc>
          <w:tcPr>
            <w:tcW w:w="1260" w:type="dxa"/>
            <w:tcBorders>
              <w:top w:val="nil"/>
              <w:left w:val="single" w:sz="4" w:space="0" w:color="auto"/>
              <w:bottom w:val="single" w:sz="4" w:space="0" w:color="auto"/>
              <w:right w:val="single" w:sz="4" w:space="0" w:color="auto"/>
            </w:tcBorders>
            <w:vAlign w:val="bottom"/>
            <w:hideMark/>
          </w:tcPr>
          <w:p w14:paraId="395CEA06" w14:textId="77777777" w:rsidR="00EB2B84" w:rsidRDefault="00EB2B84">
            <w:pPr>
              <w:jc w:val="center"/>
              <w:rPr>
                <w:rFonts w:cs="Arial"/>
                <w:color w:val="000000"/>
                <w:sz w:val="20"/>
                <w:highlight w:val="yellow"/>
              </w:rPr>
            </w:pPr>
            <w:r>
              <w:rPr>
                <w:color w:val="000000"/>
                <w:sz w:val="20"/>
              </w:rPr>
              <w:t xml:space="preserve">1,312 </w:t>
            </w:r>
          </w:p>
        </w:tc>
      </w:tr>
      <w:tr w:rsidR="00EB2B84" w14:paraId="42F9E95E" w14:textId="77777777" w:rsidTr="00EB2B84">
        <w:trPr>
          <w:cantSplit/>
          <w:trHeight w:val="298"/>
          <w:tblHeader/>
          <w:jc w:val="center"/>
        </w:trPr>
        <w:tc>
          <w:tcPr>
            <w:tcW w:w="3032" w:type="dxa"/>
            <w:tcBorders>
              <w:top w:val="nil"/>
              <w:left w:val="single" w:sz="4" w:space="0" w:color="auto"/>
              <w:bottom w:val="single" w:sz="4" w:space="0" w:color="auto"/>
              <w:right w:val="single" w:sz="4" w:space="0" w:color="auto"/>
            </w:tcBorders>
            <w:vAlign w:val="center"/>
            <w:hideMark/>
          </w:tcPr>
          <w:p w14:paraId="322B0C86" w14:textId="77777777" w:rsidR="00EB2B84" w:rsidRDefault="00EB2B84">
            <w:pPr>
              <w:jc w:val="center"/>
              <w:rPr>
                <w:rFonts w:cs="Arial"/>
                <w:color w:val="000000"/>
                <w:sz w:val="20"/>
              </w:rPr>
            </w:pPr>
            <w:r>
              <w:rPr>
                <w:rFonts w:cs="Arial"/>
                <w:color w:val="000000"/>
                <w:sz w:val="20"/>
              </w:rPr>
              <w:t>Nitrite as N</w:t>
            </w:r>
          </w:p>
        </w:tc>
        <w:tc>
          <w:tcPr>
            <w:tcW w:w="818" w:type="dxa"/>
            <w:tcBorders>
              <w:top w:val="nil"/>
              <w:left w:val="nil"/>
              <w:bottom w:val="single" w:sz="4" w:space="0" w:color="auto"/>
              <w:right w:val="single" w:sz="4" w:space="0" w:color="auto"/>
            </w:tcBorders>
            <w:vAlign w:val="center"/>
            <w:hideMark/>
          </w:tcPr>
          <w:p w14:paraId="388C44AD"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78336C13" w14:textId="77777777" w:rsidR="00EB2B84" w:rsidRDefault="00EB2B84">
            <w:pPr>
              <w:jc w:val="center"/>
              <w:rPr>
                <w:rFonts w:cs="Arial"/>
                <w:color w:val="000000"/>
                <w:sz w:val="20"/>
                <w:highlight w:val="yellow"/>
              </w:rPr>
            </w:pPr>
            <w:r>
              <w:rPr>
                <w:color w:val="000000"/>
                <w:sz w:val="20"/>
              </w:rPr>
              <w:t>0</w:t>
            </w:r>
            <w:r>
              <w:rPr>
                <w:color w:val="000000"/>
                <w:sz w:val="20"/>
                <w:vertAlign w:val="superscript"/>
              </w:rPr>
              <w:t xml:space="preserve">a </w:t>
            </w:r>
            <w:r>
              <w:rPr>
                <w:color w:val="000000"/>
                <w:sz w:val="20"/>
              </w:rPr>
              <w:t xml:space="preserve">  </w:t>
            </w:r>
          </w:p>
        </w:tc>
        <w:tc>
          <w:tcPr>
            <w:tcW w:w="1530" w:type="dxa"/>
            <w:tcBorders>
              <w:top w:val="nil"/>
              <w:left w:val="nil"/>
              <w:bottom w:val="single" w:sz="4" w:space="0" w:color="auto"/>
              <w:right w:val="single" w:sz="4" w:space="0" w:color="auto"/>
            </w:tcBorders>
            <w:vAlign w:val="bottom"/>
            <w:hideMark/>
          </w:tcPr>
          <w:p w14:paraId="67C5FCD3" w14:textId="77777777" w:rsidR="00EB2B84" w:rsidRDefault="00EB2B84">
            <w:pPr>
              <w:jc w:val="center"/>
              <w:rPr>
                <w:rFonts w:cs="Arial"/>
                <w:color w:val="000000"/>
                <w:sz w:val="20"/>
                <w:highlight w:val="yellow"/>
              </w:rPr>
            </w:pPr>
            <w:r>
              <w:rPr>
                <w:color w:val="000000"/>
                <w:sz w:val="20"/>
              </w:rPr>
              <w:t>34</w:t>
            </w:r>
            <w:r>
              <w:rPr>
                <w:color w:val="000000"/>
                <w:sz w:val="20"/>
                <w:vertAlign w:val="superscript"/>
              </w:rPr>
              <w:t xml:space="preserve"> </w:t>
            </w:r>
            <w:r>
              <w:rPr>
                <w:color w:val="000000"/>
                <w:sz w:val="20"/>
              </w:rPr>
              <w:t xml:space="preserve"> </w:t>
            </w:r>
          </w:p>
        </w:tc>
        <w:tc>
          <w:tcPr>
            <w:tcW w:w="1260" w:type="dxa"/>
            <w:tcBorders>
              <w:top w:val="nil"/>
              <w:left w:val="single" w:sz="4" w:space="0" w:color="auto"/>
              <w:bottom w:val="single" w:sz="4" w:space="0" w:color="auto"/>
              <w:right w:val="single" w:sz="4" w:space="0" w:color="auto"/>
            </w:tcBorders>
            <w:vAlign w:val="bottom"/>
            <w:hideMark/>
          </w:tcPr>
          <w:p w14:paraId="31812875" w14:textId="77777777" w:rsidR="00EB2B84" w:rsidRDefault="00EB2B84">
            <w:pPr>
              <w:jc w:val="center"/>
              <w:rPr>
                <w:rFonts w:cs="Arial"/>
                <w:color w:val="000000"/>
                <w:sz w:val="20"/>
                <w:highlight w:val="yellow"/>
              </w:rPr>
            </w:pPr>
            <w:r>
              <w:rPr>
                <w:color w:val="000000"/>
                <w:sz w:val="20"/>
              </w:rPr>
              <w:t>39</w:t>
            </w:r>
            <w:r>
              <w:rPr>
                <w:color w:val="000000"/>
                <w:sz w:val="20"/>
                <w:vertAlign w:val="superscript"/>
              </w:rPr>
              <w:t xml:space="preserve"> </w:t>
            </w:r>
            <w:r>
              <w:rPr>
                <w:color w:val="000000"/>
                <w:sz w:val="20"/>
              </w:rPr>
              <w:t xml:space="preserve"> </w:t>
            </w:r>
          </w:p>
        </w:tc>
      </w:tr>
      <w:tr w:rsidR="00EB2B84" w14:paraId="64526892" w14:textId="77777777" w:rsidTr="00EB2B84">
        <w:trPr>
          <w:cantSplit/>
          <w:trHeight w:val="318"/>
          <w:tblHeader/>
          <w:jc w:val="center"/>
        </w:trPr>
        <w:tc>
          <w:tcPr>
            <w:tcW w:w="3032" w:type="dxa"/>
            <w:tcBorders>
              <w:top w:val="nil"/>
              <w:left w:val="single" w:sz="4" w:space="0" w:color="auto"/>
              <w:bottom w:val="single" w:sz="4" w:space="0" w:color="auto"/>
              <w:right w:val="single" w:sz="4" w:space="0" w:color="auto"/>
            </w:tcBorders>
            <w:vAlign w:val="center"/>
            <w:hideMark/>
          </w:tcPr>
          <w:p w14:paraId="087AA553" w14:textId="77777777" w:rsidR="00EB2B84" w:rsidRDefault="00EB2B84">
            <w:pPr>
              <w:jc w:val="center"/>
              <w:rPr>
                <w:rFonts w:cs="Arial"/>
                <w:color w:val="000000"/>
                <w:sz w:val="20"/>
              </w:rPr>
            </w:pPr>
            <w:r>
              <w:rPr>
                <w:rFonts w:cs="Arial"/>
                <w:color w:val="000000"/>
                <w:sz w:val="20"/>
              </w:rPr>
              <w:t>Organic Nitrogen</w:t>
            </w:r>
          </w:p>
        </w:tc>
        <w:tc>
          <w:tcPr>
            <w:tcW w:w="818" w:type="dxa"/>
            <w:tcBorders>
              <w:top w:val="nil"/>
              <w:left w:val="nil"/>
              <w:bottom w:val="single" w:sz="4" w:space="0" w:color="auto"/>
              <w:right w:val="single" w:sz="4" w:space="0" w:color="auto"/>
            </w:tcBorders>
            <w:vAlign w:val="center"/>
            <w:hideMark/>
          </w:tcPr>
          <w:p w14:paraId="64252363"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7FCB7CAE" w14:textId="77777777" w:rsidR="00EB2B84" w:rsidRDefault="00EB2B84">
            <w:pPr>
              <w:jc w:val="center"/>
              <w:rPr>
                <w:rFonts w:cs="Arial"/>
                <w:color w:val="000000"/>
                <w:sz w:val="20"/>
                <w:highlight w:val="yellow"/>
              </w:rPr>
            </w:pPr>
            <w:r>
              <w:rPr>
                <w:color w:val="000000"/>
                <w:sz w:val="20"/>
              </w:rPr>
              <w:t xml:space="preserve">1,691 </w:t>
            </w:r>
          </w:p>
        </w:tc>
        <w:tc>
          <w:tcPr>
            <w:tcW w:w="1530" w:type="dxa"/>
            <w:tcBorders>
              <w:top w:val="nil"/>
              <w:left w:val="nil"/>
              <w:bottom w:val="single" w:sz="4" w:space="0" w:color="auto"/>
              <w:right w:val="single" w:sz="4" w:space="0" w:color="auto"/>
            </w:tcBorders>
            <w:vAlign w:val="bottom"/>
            <w:hideMark/>
          </w:tcPr>
          <w:p w14:paraId="3C7B18BF" w14:textId="77777777" w:rsidR="00EB2B84" w:rsidRDefault="00EB2B84">
            <w:pPr>
              <w:jc w:val="center"/>
              <w:rPr>
                <w:rFonts w:cs="Arial"/>
                <w:color w:val="000000"/>
                <w:sz w:val="20"/>
                <w:highlight w:val="yellow"/>
              </w:rPr>
            </w:pPr>
            <w:r>
              <w:rPr>
                <w:color w:val="000000"/>
                <w:sz w:val="20"/>
              </w:rPr>
              <w:t xml:space="preserve">912 </w:t>
            </w:r>
          </w:p>
        </w:tc>
        <w:tc>
          <w:tcPr>
            <w:tcW w:w="1260" w:type="dxa"/>
            <w:tcBorders>
              <w:top w:val="nil"/>
              <w:left w:val="single" w:sz="4" w:space="0" w:color="auto"/>
              <w:bottom w:val="single" w:sz="4" w:space="0" w:color="auto"/>
              <w:right w:val="single" w:sz="4" w:space="0" w:color="auto"/>
            </w:tcBorders>
            <w:vAlign w:val="bottom"/>
            <w:hideMark/>
          </w:tcPr>
          <w:p w14:paraId="597122D7" w14:textId="77777777" w:rsidR="00EB2B84" w:rsidRDefault="00EB2B84">
            <w:pPr>
              <w:jc w:val="center"/>
              <w:rPr>
                <w:rFonts w:cs="Arial"/>
                <w:color w:val="000000"/>
                <w:sz w:val="20"/>
                <w:highlight w:val="yellow"/>
              </w:rPr>
            </w:pPr>
            <w:r>
              <w:rPr>
                <w:color w:val="000000"/>
                <w:sz w:val="20"/>
              </w:rPr>
              <w:t xml:space="preserve">3,007 </w:t>
            </w:r>
          </w:p>
        </w:tc>
      </w:tr>
      <w:tr w:rsidR="00EB2B84" w14:paraId="39AE2BAB" w14:textId="77777777" w:rsidTr="00EB2B84">
        <w:trPr>
          <w:cantSplit/>
          <w:trHeight w:val="298"/>
          <w:tblHeader/>
          <w:jc w:val="center"/>
        </w:trPr>
        <w:tc>
          <w:tcPr>
            <w:tcW w:w="3032" w:type="dxa"/>
            <w:tcBorders>
              <w:top w:val="nil"/>
              <w:left w:val="single" w:sz="4" w:space="0" w:color="auto"/>
              <w:bottom w:val="single" w:sz="4" w:space="0" w:color="auto"/>
              <w:right w:val="single" w:sz="4" w:space="0" w:color="auto"/>
            </w:tcBorders>
            <w:vAlign w:val="center"/>
            <w:hideMark/>
          </w:tcPr>
          <w:p w14:paraId="48829A68" w14:textId="77777777" w:rsidR="00EB2B84" w:rsidRDefault="00EB2B84">
            <w:pPr>
              <w:jc w:val="center"/>
              <w:rPr>
                <w:rFonts w:cs="Arial"/>
                <w:color w:val="000000"/>
                <w:sz w:val="20"/>
              </w:rPr>
            </w:pPr>
            <w:r>
              <w:rPr>
                <w:rFonts w:cs="Arial"/>
                <w:color w:val="000000"/>
                <w:sz w:val="20"/>
              </w:rPr>
              <w:t>Total Nitrogen</w:t>
            </w:r>
          </w:p>
        </w:tc>
        <w:tc>
          <w:tcPr>
            <w:tcW w:w="818" w:type="dxa"/>
            <w:tcBorders>
              <w:top w:val="nil"/>
              <w:left w:val="nil"/>
              <w:bottom w:val="single" w:sz="4" w:space="0" w:color="auto"/>
              <w:right w:val="single" w:sz="4" w:space="0" w:color="auto"/>
            </w:tcBorders>
            <w:vAlign w:val="center"/>
            <w:hideMark/>
          </w:tcPr>
          <w:p w14:paraId="556A5ACD"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6C2A4E33" w14:textId="77777777" w:rsidR="00EB2B84" w:rsidRDefault="00EB2B84">
            <w:pPr>
              <w:jc w:val="center"/>
              <w:rPr>
                <w:rFonts w:cs="Arial"/>
                <w:color w:val="000000"/>
                <w:sz w:val="20"/>
                <w:highlight w:val="yellow"/>
              </w:rPr>
            </w:pPr>
            <w:r>
              <w:rPr>
                <w:color w:val="000000"/>
                <w:sz w:val="20"/>
              </w:rPr>
              <w:t xml:space="preserve">2,959 </w:t>
            </w:r>
          </w:p>
        </w:tc>
        <w:tc>
          <w:tcPr>
            <w:tcW w:w="1530" w:type="dxa"/>
            <w:tcBorders>
              <w:top w:val="nil"/>
              <w:left w:val="nil"/>
              <w:bottom w:val="single" w:sz="4" w:space="0" w:color="auto"/>
              <w:right w:val="single" w:sz="4" w:space="0" w:color="auto"/>
            </w:tcBorders>
            <w:vAlign w:val="bottom"/>
            <w:hideMark/>
          </w:tcPr>
          <w:p w14:paraId="2E06F1AA" w14:textId="77777777" w:rsidR="00EB2B84" w:rsidRDefault="00EB2B84">
            <w:pPr>
              <w:jc w:val="center"/>
              <w:rPr>
                <w:rFonts w:cs="Arial"/>
                <w:color w:val="000000"/>
                <w:sz w:val="20"/>
                <w:highlight w:val="yellow"/>
              </w:rPr>
            </w:pPr>
            <w:r>
              <w:rPr>
                <w:color w:val="000000"/>
                <w:sz w:val="20"/>
              </w:rPr>
              <w:t xml:space="preserve">1,912 </w:t>
            </w:r>
          </w:p>
        </w:tc>
        <w:tc>
          <w:tcPr>
            <w:tcW w:w="1260" w:type="dxa"/>
            <w:tcBorders>
              <w:top w:val="nil"/>
              <w:left w:val="single" w:sz="4" w:space="0" w:color="auto"/>
              <w:bottom w:val="single" w:sz="4" w:space="0" w:color="auto"/>
              <w:right w:val="single" w:sz="4" w:space="0" w:color="auto"/>
            </w:tcBorders>
            <w:vAlign w:val="bottom"/>
            <w:hideMark/>
          </w:tcPr>
          <w:p w14:paraId="5B71D967" w14:textId="77777777" w:rsidR="00EB2B84" w:rsidRDefault="00EB2B84">
            <w:pPr>
              <w:jc w:val="center"/>
              <w:rPr>
                <w:rFonts w:cs="Arial"/>
                <w:color w:val="000000"/>
                <w:sz w:val="20"/>
                <w:highlight w:val="yellow"/>
              </w:rPr>
            </w:pPr>
            <w:r>
              <w:rPr>
                <w:color w:val="000000"/>
                <w:sz w:val="20"/>
              </w:rPr>
              <w:t xml:space="preserve">5,626 </w:t>
            </w:r>
          </w:p>
        </w:tc>
      </w:tr>
      <w:tr w:rsidR="00EB2B84" w14:paraId="2635F857" w14:textId="77777777" w:rsidTr="00EB2B84">
        <w:trPr>
          <w:cantSplit/>
          <w:trHeight w:val="318"/>
          <w:tblHeader/>
          <w:jc w:val="center"/>
        </w:trPr>
        <w:tc>
          <w:tcPr>
            <w:tcW w:w="3032" w:type="dxa"/>
            <w:tcBorders>
              <w:top w:val="nil"/>
              <w:left w:val="single" w:sz="4" w:space="0" w:color="auto"/>
              <w:bottom w:val="single" w:sz="4" w:space="0" w:color="auto"/>
              <w:right w:val="single" w:sz="4" w:space="0" w:color="auto"/>
            </w:tcBorders>
            <w:vAlign w:val="center"/>
            <w:hideMark/>
          </w:tcPr>
          <w:p w14:paraId="69CE247F" w14:textId="77777777" w:rsidR="00EB2B84" w:rsidRDefault="00EB2B84">
            <w:pPr>
              <w:jc w:val="center"/>
              <w:rPr>
                <w:rFonts w:cs="Arial"/>
                <w:color w:val="000000"/>
                <w:sz w:val="20"/>
              </w:rPr>
            </w:pPr>
            <w:r>
              <w:rPr>
                <w:rFonts w:cs="Arial"/>
                <w:color w:val="000000"/>
                <w:sz w:val="20"/>
              </w:rPr>
              <w:t>Total Phosphorus</w:t>
            </w:r>
          </w:p>
        </w:tc>
        <w:tc>
          <w:tcPr>
            <w:tcW w:w="818" w:type="dxa"/>
            <w:tcBorders>
              <w:top w:val="nil"/>
              <w:left w:val="nil"/>
              <w:bottom w:val="single" w:sz="4" w:space="0" w:color="auto"/>
              <w:right w:val="single" w:sz="4" w:space="0" w:color="auto"/>
            </w:tcBorders>
            <w:vAlign w:val="center"/>
            <w:hideMark/>
          </w:tcPr>
          <w:p w14:paraId="245B1320"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54F9772F" w14:textId="77777777" w:rsidR="00EB2B84" w:rsidRDefault="00EB2B84">
            <w:pPr>
              <w:jc w:val="center"/>
              <w:rPr>
                <w:rFonts w:cs="Arial"/>
                <w:color w:val="000000"/>
                <w:sz w:val="20"/>
                <w:highlight w:val="yellow"/>
              </w:rPr>
            </w:pPr>
            <w:r>
              <w:rPr>
                <w:color w:val="000000"/>
                <w:sz w:val="20"/>
              </w:rPr>
              <w:t xml:space="preserve">99 </w:t>
            </w:r>
          </w:p>
        </w:tc>
        <w:tc>
          <w:tcPr>
            <w:tcW w:w="1530" w:type="dxa"/>
            <w:tcBorders>
              <w:top w:val="nil"/>
              <w:left w:val="nil"/>
              <w:bottom w:val="single" w:sz="4" w:space="0" w:color="auto"/>
              <w:right w:val="single" w:sz="4" w:space="0" w:color="auto"/>
            </w:tcBorders>
            <w:vAlign w:val="bottom"/>
            <w:hideMark/>
          </w:tcPr>
          <w:p w14:paraId="015E27A3" w14:textId="77777777" w:rsidR="00EB2B84" w:rsidRDefault="00EB2B84">
            <w:pPr>
              <w:jc w:val="center"/>
              <w:rPr>
                <w:rFonts w:cs="Arial"/>
                <w:color w:val="000000"/>
                <w:sz w:val="20"/>
                <w:highlight w:val="yellow"/>
              </w:rPr>
            </w:pPr>
            <w:r>
              <w:rPr>
                <w:color w:val="000000"/>
                <w:sz w:val="20"/>
              </w:rPr>
              <w:t xml:space="preserve">53 </w:t>
            </w:r>
          </w:p>
        </w:tc>
        <w:tc>
          <w:tcPr>
            <w:tcW w:w="1260" w:type="dxa"/>
            <w:tcBorders>
              <w:top w:val="nil"/>
              <w:left w:val="single" w:sz="4" w:space="0" w:color="auto"/>
              <w:bottom w:val="single" w:sz="4" w:space="0" w:color="auto"/>
              <w:right w:val="single" w:sz="4" w:space="0" w:color="auto"/>
            </w:tcBorders>
            <w:vAlign w:val="bottom"/>
            <w:hideMark/>
          </w:tcPr>
          <w:p w14:paraId="1423385D" w14:textId="77777777" w:rsidR="00EB2B84" w:rsidRDefault="00EB2B84">
            <w:pPr>
              <w:jc w:val="center"/>
              <w:rPr>
                <w:rFonts w:cs="Arial"/>
                <w:color w:val="000000"/>
                <w:sz w:val="20"/>
                <w:highlight w:val="yellow"/>
              </w:rPr>
            </w:pPr>
            <w:r>
              <w:rPr>
                <w:color w:val="000000"/>
                <w:sz w:val="20"/>
              </w:rPr>
              <w:t xml:space="preserve">175 </w:t>
            </w:r>
          </w:p>
        </w:tc>
      </w:tr>
      <w:tr w:rsidR="00EB2B84" w14:paraId="1BDC0202" w14:textId="77777777" w:rsidTr="00EB2B84">
        <w:trPr>
          <w:cantSplit/>
          <w:trHeight w:val="298"/>
          <w:tblHeader/>
          <w:jc w:val="center"/>
        </w:trPr>
        <w:tc>
          <w:tcPr>
            <w:tcW w:w="3032" w:type="dxa"/>
            <w:tcBorders>
              <w:top w:val="nil"/>
              <w:left w:val="single" w:sz="4" w:space="0" w:color="auto"/>
              <w:bottom w:val="single" w:sz="4" w:space="0" w:color="auto"/>
              <w:right w:val="single" w:sz="4" w:space="0" w:color="auto"/>
            </w:tcBorders>
            <w:vAlign w:val="center"/>
            <w:hideMark/>
          </w:tcPr>
          <w:p w14:paraId="7F84FB8E" w14:textId="77777777" w:rsidR="00EB2B84" w:rsidRDefault="00EB2B84">
            <w:pPr>
              <w:jc w:val="center"/>
              <w:rPr>
                <w:rFonts w:cs="Arial"/>
                <w:color w:val="000000"/>
                <w:sz w:val="20"/>
              </w:rPr>
            </w:pPr>
            <w:r>
              <w:rPr>
                <w:rFonts w:cs="Arial"/>
                <w:color w:val="000000"/>
                <w:sz w:val="20"/>
              </w:rPr>
              <w:t>Ortho Phosphate Phosphorus</w:t>
            </w:r>
          </w:p>
        </w:tc>
        <w:tc>
          <w:tcPr>
            <w:tcW w:w="818" w:type="dxa"/>
            <w:tcBorders>
              <w:top w:val="nil"/>
              <w:left w:val="nil"/>
              <w:bottom w:val="single" w:sz="4" w:space="0" w:color="auto"/>
              <w:right w:val="single" w:sz="4" w:space="0" w:color="auto"/>
            </w:tcBorders>
            <w:vAlign w:val="center"/>
            <w:hideMark/>
          </w:tcPr>
          <w:p w14:paraId="2BB365E5"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1C58C242" w14:textId="77777777" w:rsidR="00EB2B84" w:rsidRDefault="00EB2B84">
            <w:pPr>
              <w:jc w:val="center"/>
              <w:rPr>
                <w:rFonts w:cs="Arial"/>
                <w:color w:val="000000"/>
                <w:sz w:val="20"/>
                <w:highlight w:val="yellow"/>
              </w:rPr>
            </w:pPr>
            <w:r>
              <w:rPr>
                <w:color w:val="000000"/>
                <w:sz w:val="20"/>
              </w:rPr>
              <w:t>0</w:t>
            </w:r>
            <w:r>
              <w:rPr>
                <w:color w:val="000000"/>
                <w:sz w:val="20"/>
                <w:vertAlign w:val="superscript"/>
              </w:rPr>
              <w:t>a</w:t>
            </w:r>
            <w:r>
              <w:rPr>
                <w:color w:val="000000"/>
                <w:sz w:val="20"/>
              </w:rPr>
              <w:t xml:space="preserve">   </w:t>
            </w:r>
          </w:p>
        </w:tc>
        <w:tc>
          <w:tcPr>
            <w:tcW w:w="1530" w:type="dxa"/>
            <w:tcBorders>
              <w:top w:val="nil"/>
              <w:left w:val="nil"/>
              <w:bottom w:val="single" w:sz="4" w:space="0" w:color="auto"/>
              <w:right w:val="single" w:sz="4" w:space="0" w:color="auto"/>
            </w:tcBorders>
            <w:vAlign w:val="bottom"/>
            <w:hideMark/>
          </w:tcPr>
          <w:p w14:paraId="14211D12" w14:textId="77777777" w:rsidR="00EB2B84" w:rsidRDefault="00EB2B84">
            <w:pPr>
              <w:jc w:val="center"/>
              <w:rPr>
                <w:rFonts w:cs="Arial"/>
                <w:color w:val="000000"/>
                <w:sz w:val="20"/>
                <w:highlight w:val="yellow"/>
              </w:rPr>
            </w:pPr>
            <w:r>
              <w:rPr>
                <w:color w:val="000000"/>
                <w:sz w:val="20"/>
              </w:rPr>
              <w:t xml:space="preserve">26 </w:t>
            </w:r>
          </w:p>
        </w:tc>
        <w:tc>
          <w:tcPr>
            <w:tcW w:w="1260" w:type="dxa"/>
            <w:tcBorders>
              <w:top w:val="nil"/>
              <w:left w:val="single" w:sz="4" w:space="0" w:color="auto"/>
              <w:bottom w:val="single" w:sz="4" w:space="0" w:color="auto"/>
              <w:right w:val="single" w:sz="4" w:space="0" w:color="auto"/>
            </w:tcBorders>
            <w:vAlign w:val="bottom"/>
            <w:hideMark/>
          </w:tcPr>
          <w:p w14:paraId="5564ECC4" w14:textId="77777777" w:rsidR="00EB2B84" w:rsidRDefault="00EB2B84">
            <w:pPr>
              <w:jc w:val="center"/>
              <w:rPr>
                <w:rFonts w:cs="Arial"/>
                <w:color w:val="000000"/>
                <w:sz w:val="20"/>
                <w:highlight w:val="yellow"/>
              </w:rPr>
            </w:pPr>
            <w:r>
              <w:rPr>
                <w:color w:val="000000"/>
                <w:sz w:val="20"/>
              </w:rPr>
              <w:t xml:space="preserve">30 </w:t>
            </w:r>
          </w:p>
        </w:tc>
      </w:tr>
      <w:tr w:rsidR="00EB2B84" w14:paraId="5B23C10A" w14:textId="77777777" w:rsidTr="00EB2B84">
        <w:trPr>
          <w:cantSplit/>
          <w:trHeight w:val="318"/>
          <w:tblHeader/>
          <w:jc w:val="center"/>
        </w:trPr>
        <w:tc>
          <w:tcPr>
            <w:tcW w:w="3032" w:type="dxa"/>
            <w:tcBorders>
              <w:top w:val="nil"/>
              <w:left w:val="single" w:sz="4" w:space="0" w:color="auto"/>
              <w:bottom w:val="single" w:sz="4" w:space="0" w:color="auto"/>
              <w:right w:val="single" w:sz="4" w:space="0" w:color="auto"/>
            </w:tcBorders>
            <w:vAlign w:val="center"/>
            <w:hideMark/>
          </w:tcPr>
          <w:p w14:paraId="6245C24B" w14:textId="77777777" w:rsidR="00EB2B84" w:rsidRDefault="00EB2B84">
            <w:pPr>
              <w:jc w:val="center"/>
              <w:rPr>
                <w:rFonts w:cs="Arial"/>
                <w:color w:val="000000"/>
                <w:sz w:val="20"/>
              </w:rPr>
            </w:pPr>
            <w:r>
              <w:rPr>
                <w:rFonts w:cs="Arial"/>
                <w:color w:val="000000"/>
                <w:sz w:val="20"/>
              </w:rPr>
              <w:t>Total Dissolved Solids</w:t>
            </w:r>
          </w:p>
        </w:tc>
        <w:tc>
          <w:tcPr>
            <w:tcW w:w="818" w:type="dxa"/>
            <w:tcBorders>
              <w:top w:val="nil"/>
              <w:left w:val="nil"/>
              <w:bottom w:val="single" w:sz="4" w:space="0" w:color="auto"/>
              <w:right w:val="single" w:sz="4" w:space="0" w:color="auto"/>
            </w:tcBorders>
            <w:vAlign w:val="center"/>
            <w:hideMark/>
          </w:tcPr>
          <w:p w14:paraId="293BA099"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6F8CCFE4" w14:textId="77777777" w:rsidR="00EB2B84" w:rsidRDefault="00EB2B84">
            <w:pPr>
              <w:jc w:val="center"/>
              <w:rPr>
                <w:rFonts w:cs="Arial"/>
                <w:color w:val="000000"/>
                <w:sz w:val="20"/>
                <w:highlight w:val="yellow"/>
              </w:rPr>
            </w:pPr>
            <w:r>
              <w:rPr>
                <w:color w:val="000000"/>
                <w:sz w:val="20"/>
              </w:rPr>
              <w:t xml:space="preserve">605,925 </w:t>
            </w:r>
          </w:p>
        </w:tc>
        <w:tc>
          <w:tcPr>
            <w:tcW w:w="1530" w:type="dxa"/>
            <w:tcBorders>
              <w:top w:val="nil"/>
              <w:left w:val="nil"/>
              <w:bottom w:val="single" w:sz="4" w:space="0" w:color="auto"/>
              <w:right w:val="single" w:sz="4" w:space="0" w:color="auto"/>
            </w:tcBorders>
            <w:vAlign w:val="bottom"/>
            <w:hideMark/>
          </w:tcPr>
          <w:p w14:paraId="08105485" w14:textId="77777777" w:rsidR="00EB2B84" w:rsidRDefault="00EB2B84">
            <w:pPr>
              <w:jc w:val="center"/>
              <w:rPr>
                <w:rFonts w:cs="Arial"/>
                <w:color w:val="000000"/>
                <w:sz w:val="20"/>
                <w:highlight w:val="yellow"/>
              </w:rPr>
            </w:pPr>
            <w:r>
              <w:rPr>
                <w:color w:val="000000"/>
                <w:sz w:val="20"/>
              </w:rPr>
              <w:t xml:space="preserve">720,701 </w:t>
            </w:r>
          </w:p>
        </w:tc>
        <w:tc>
          <w:tcPr>
            <w:tcW w:w="1260" w:type="dxa"/>
            <w:tcBorders>
              <w:top w:val="nil"/>
              <w:left w:val="single" w:sz="4" w:space="0" w:color="auto"/>
              <w:bottom w:val="single" w:sz="4" w:space="0" w:color="auto"/>
              <w:right w:val="single" w:sz="4" w:space="0" w:color="auto"/>
            </w:tcBorders>
            <w:vAlign w:val="bottom"/>
            <w:hideMark/>
          </w:tcPr>
          <w:p w14:paraId="75871B00" w14:textId="77777777" w:rsidR="00EB2B84" w:rsidRDefault="00EB2B84">
            <w:pPr>
              <w:jc w:val="center"/>
              <w:rPr>
                <w:rFonts w:cs="Arial"/>
                <w:color w:val="000000"/>
                <w:sz w:val="20"/>
                <w:highlight w:val="yellow"/>
              </w:rPr>
            </w:pPr>
            <w:r>
              <w:rPr>
                <w:color w:val="000000"/>
                <w:sz w:val="20"/>
              </w:rPr>
              <w:t xml:space="preserve">1,530,747 </w:t>
            </w:r>
          </w:p>
        </w:tc>
      </w:tr>
      <w:tr w:rsidR="00EB2B84" w14:paraId="732B2D04" w14:textId="77777777" w:rsidTr="00EB2B84">
        <w:trPr>
          <w:cantSplit/>
          <w:trHeight w:val="298"/>
          <w:tblHeader/>
          <w:jc w:val="center"/>
        </w:trPr>
        <w:tc>
          <w:tcPr>
            <w:tcW w:w="3032" w:type="dxa"/>
            <w:tcBorders>
              <w:top w:val="nil"/>
              <w:left w:val="single" w:sz="4" w:space="0" w:color="auto"/>
              <w:bottom w:val="single" w:sz="4" w:space="0" w:color="auto"/>
              <w:right w:val="single" w:sz="4" w:space="0" w:color="auto"/>
            </w:tcBorders>
            <w:vAlign w:val="center"/>
            <w:hideMark/>
          </w:tcPr>
          <w:p w14:paraId="05B18829" w14:textId="77777777" w:rsidR="00EB2B84" w:rsidRDefault="00EB2B84">
            <w:pPr>
              <w:jc w:val="center"/>
              <w:rPr>
                <w:rFonts w:cs="Arial"/>
                <w:color w:val="000000"/>
                <w:sz w:val="20"/>
              </w:rPr>
            </w:pPr>
            <w:r>
              <w:rPr>
                <w:rFonts w:cs="Arial"/>
                <w:color w:val="000000"/>
                <w:sz w:val="20"/>
              </w:rPr>
              <w:t>Total Hardness</w:t>
            </w:r>
          </w:p>
        </w:tc>
        <w:tc>
          <w:tcPr>
            <w:tcW w:w="818" w:type="dxa"/>
            <w:tcBorders>
              <w:top w:val="nil"/>
              <w:left w:val="nil"/>
              <w:bottom w:val="single" w:sz="4" w:space="0" w:color="auto"/>
              <w:right w:val="single" w:sz="4" w:space="0" w:color="auto"/>
            </w:tcBorders>
            <w:vAlign w:val="center"/>
            <w:hideMark/>
          </w:tcPr>
          <w:p w14:paraId="06C1331D"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3CD28513" w14:textId="77777777" w:rsidR="00EB2B84" w:rsidRDefault="00EB2B84">
            <w:pPr>
              <w:jc w:val="center"/>
              <w:rPr>
                <w:rFonts w:cs="Arial"/>
                <w:color w:val="000000"/>
                <w:sz w:val="20"/>
                <w:highlight w:val="yellow"/>
              </w:rPr>
            </w:pPr>
            <w:r>
              <w:rPr>
                <w:color w:val="000000"/>
                <w:sz w:val="20"/>
              </w:rPr>
              <w:t xml:space="preserve">324,099 </w:t>
            </w:r>
          </w:p>
        </w:tc>
        <w:tc>
          <w:tcPr>
            <w:tcW w:w="1530" w:type="dxa"/>
            <w:tcBorders>
              <w:top w:val="nil"/>
              <w:left w:val="nil"/>
              <w:bottom w:val="single" w:sz="4" w:space="0" w:color="auto"/>
              <w:right w:val="single" w:sz="4" w:space="0" w:color="auto"/>
            </w:tcBorders>
            <w:vAlign w:val="bottom"/>
            <w:hideMark/>
          </w:tcPr>
          <w:p w14:paraId="734803D0" w14:textId="77777777" w:rsidR="00EB2B84" w:rsidRDefault="00EB2B84">
            <w:pPr>
              <w:jc w:val="center"/>
              <w:rPr>
                <w:rFonts w:cs="Arial"/>
                <w:color w:val="000000"/>
                <w:sz w:val="20"/>
                <w:highlight w:val="yellow"/>
              </w:rPr>
            </w:pPr>
            <w:r>
              <w:rPr>
                <w:color w:val="000000"/>
                <w:sz w:val="20"/>
              </w:rPr>
              <w:t xml:space="preserve">342,701 </w:t>
            </w:r>
          </w:p>
        </w:tc>
        <w:tc>
          <w:tcPr>
            <w:tcW w:w="1260" w:type="dxa"/>
            <w:tcBorders>
              <w:top w:val="nil"/>
              <w:left w:val="single" w:sz="4" w:space="0" w:color="auto"/>
              <w:bottom w:val="single" w:sz="4" w:space="0" w:color="auto"/>
              <w:right w:val="single" w:sz="4" w:space="0" w:color="auto"/>
            </w:tcBorders>
            <w:vAlign w:val="bottom"/>
            <w:hideMark/>
          </w:tcPr>
          <w:p w14:paraId="2CC74191" w14:textId="77777777" w:rsidR="00EB2B84" w:rsidRDefault="00EB2B84">
            <w:pPr>
              <w:jc w:val="center"/>
              <w:rPr>
                <w:rFonts w:cs="Arial"/>
                <w:color w:val="000000"/>
                <w:sz w:val="20"/>
                <w:highlight w:val="yellow"/>
              </w:rPr>
            </w:pPr>
            <w:r>
              <w:rPr>
                <w:color w:val="000000"/>
                <w:sz w:val="20"/>
              </w:rPr>
              <w:t xml:space="preserve">769,526 </w:t>
            </w:r>
          </w:p>
        </w:tc>
      </w:tr>
      <w:tr w:rsidR="00EB2B84" w14:paraId="213EC39C" w14:textId="77777777" w:rsidTr="00EB2B84">
        <w:trPr>
          <w:cantSplit/>
          <w:trHeight w:val="298"/>
          <w:tblHeader/>
          <w:jc w:val="center"/>
        </w:trPr>
        <w:tc>
          <w:tcPr>
            <w:tcW w:w="3032" w:type="dxa"/>
            <w:tcBorders>
              <w:top w:val="nil"/>
              <w:left w:val="single" w:sz="4" w:space="0" w:color="auto"/>
              <w:bottom w:val="single" w:sz="4" w:space="0" w:color="auto"/>
              <w:right w:val="single" w:sz="4" w:space="0" w:color="auto"/>
            </w:tcBorders>
            <w:vAlign w:val="center"/>
            <w:hideMark/>
          </w:tcPr>
          <w:p w14:paraId="5A6AEE62" w14:textId="77777777" w:rsidR="00EB2B84" w:rsidRDefault="00EB2B84">
            <w:pPr>
              <w:jc w:val="center"/>
              <w:rPr>
                <w:rFonts w:cs="Arial"/>
                <w:color w:val="000000"/>
                <w:sz w:val="20"/>
              </w:rPr>
            </w:pPr>
            <w:r>
              <w:rPr>
                <w:rFonts w:cs="Arial"/>
                <w:color w:val="000000"/>
                <w:sz w:val="20"/>
              </w:rPr>
              <w:t>Total Suspended Solids</w:t>
            </w:r>
          </w:p>
        </w:tc>
        <w:tc>
          <w:tcPr>
            <w:tcW w:w="818" w:type="dxa"/>
            <w:tcBorders>
              <w:top w:val="nil"/>
              <w:left w:val="nil"/>
              <w:bottom w:val="single" w:sz="4" w:space="0" w:color="auto"/>
              <w:right w:val="single" w:sz="4" w:space="0" w:color="auto"/>
            </w:tcBorders>
            <w:vAlign w:val="center"/>
            <w:hideMark/>
          </w:tcPr>
          <w:p w14:paraId="53481039" w14:textId="77777777" w:rsidR="00EB2B84" w:rsidRDefault="00EB2B84">
            <w:pPr>
              <w:jc w:val="center"/>
              <w:rPr>
                <w:rFonts w:cs="Arial"/>
                <w:color w:val="000000"/>
                <w:sz w:val="20"/>
              </w:rPr>
            </w:pPr>
            <w:r>
              <w:rPr>
                <w:rFonts w:cs="Arial"/>
                <w:color w:val="000000"/>
                <w:sz w:val="20"/>
              </w:rPr>
              <w:t>kg</w:t>
            </w:r>
          </w:p>
        </w:tc>
        <w:tc>
          <w:tcPr>
            <w:tcW w:w="1455" w:type="dxa"/>
            <w:tcBorders>
              <w:top w:val="nil"/>
              <w:left w:val="nil"/>
              <w:bottom w:val="single" w:sz="4" w:space="0" w:color="auto"/>
              <w:right w:val="single" w:sz="4" w:space="0" w:color="auto"/>
            </w:tcBorders>
            <w:vAlign w:val="bottom"/>
            <w:hideMark/>
          </w:tcPr>
          <w:p w14:paraId="0EA346C2" w14:textId="77777777" w:rsidR="00EB2B84" w:rsidRDefault="00EB2B84">
            <w:pPr>
              <w:jc w:val="center"/>
              <w:rPr>
                <w:rFonts w:cs="Arial"/>
                <w:color w:val="000000"/>
                <w:sz w:val="20"/>
                <w:highlight w:val="yellow"/>
              </w:rPr>
            </w:pPr>
            <w:r>
              <w:rPr>
                <w:color w:val="000000"/>
                <w:sz w:val="20"/>
              </w:rPr>
              <w:t xml:space="preserve">2,818 </w:t>
            </w:r>
          </w:p>
        </w:tc>
        <w:tc>
          <w:tcPr>
            <w:tcW w:w="1530" w:type="dxa"/>
            <w:tcBorders>
              <w:top w:val="nil"/>
              <w:left w:val="nil"/>
              <w:bottom w:val="single" w:sz="4" w:space="0" w:color="auto"/>
              <w:right w:val="single" w:sz="4" w:space="0" w:color="auto"/>
            </w:tcBorders>
            <w:vAlign w:val="bottom"/>
            <w:hideMark/>
          </w:tcPr>
          <w:p w14:paraId="28DE311B" w14:textId="77777777" w:rsidR="00EB2B84" w:rsidRDefault="00EB2B84">
            <w:pPr>
              <w:jc w:val="center"/>
              <w:rPr>
                <w:rFonts w:cs="Arial"/>
                <w:color w:val="000000"/>
                <w:sz w:val="20"/>
                <w:highlight w:val="yellow"/>
              </w:rPr>
            </w:pPr>
            <w:r>
              <w:rPr>
                <w:color w:val="000000"/>
                <w:sz w:val="20"/>
              </w:rPr>
              <w:t xml:space="preserve">-   </w:t>
            </w:r>
          </w:p>
        </w:tc>
        <w:tc>
          <w:tcPr>
            <w:tcW w:w="1260" w:type="dxa"/>
            <w:tcBorders>
              <w:top w:val="nil"/>
              <w:left w:val="single" w:sz="4" w:space="0" w:color="auto"/>
              <w:bottom w:val="single" w:sz="4" w:space="0" w:color="auto"/>
              <w:right w:val="single" w:sz="4" w:space="0" w:color="auto"/>
            </w:tcBorders>
            <w:vAlign w:val="bottom"/>
            <w:hideMark/>
          </w:tcPr>
          <w:p w14:paraId="6F0EAE39" w14:textId="77777777" w:rsidR="00EB2B84" w:rsidRDefault="00EB2B84">
            <w:pPr>
              <w:jc w:val="center"/>
              <w:rPr>
                <w:rFonts w:cs="Arial"/>
                <w:color w:val="000000"/>
                <w:sz w:val="20"/>
                <w:highlight w:val="yellow"/>
              </w:rPr>
            </w:pPr>
            <w:r>
              <w:rPr>
                <w:color w:val="000000"/>
                <w:sz w:val="20"/>
              </w:rPr>
              <w:t xml:space="preserve">3,262 </w:t>
            </w:r>
          </w:p>
        </w:tc>
      </w:tr>
    </w:tbl>
    <w:p w14:paraId="7FE2F7BB" w14:textId="77777777" w:rsidR="00EB2B84" w:rsidRDefault="00EB2B84" w:rsidP="005B2CE0">
      <w:pPr>
        <w:tabs>
          <w:tab w:val="left" w:pos="180"/>
        </w:tabs>
        <w:autoSpaceDE w:val="0"/>
        <w:autoSpaceDN w:val="0"/>
        <w:adjustRightInd w:val="0"/>
        <w:spacing w:after="240"/>
        <w:ind w:left="990" w:right="720" w:hanging="360"/>
        <w:rPr>
          <w:rFonts w:eastAsia="Calibri" w:cs="Arial"/>
          <w:bCs w:val="0"/>
          <w:sz w:val="16"/>
          <w:szCs w:val="16"/>
        </w:rPr>
      </w:pPr>
      <w:r>
        <w:rPr>
          <w:rFonts w:eastAsia="Calibri" w:cs="Arial"/>
          <w:bCs w:val="0"/>
          <w:sz w:val="16"/>
          <w:szCs w:val="16"/>
        </w:rPr>
        <w:t>a - When a concentration was non-detect, the annual load value for compliance purposes was calculated by converting non-detect (ND) values to zero.</w:t>
      </w:r>
    </w:p>
    <w:p w14:paraId="4146CCC0" w14:textId="77777777" w:rsidR="00EB2B84" w:rsidRDefault="00EB2B84" w:rsidP="00D824DA">
      <w:pPr>
        <w:spacing w:before="240" w:after="240"/>
      </w:pPr>
      <w:r>
        <w:t xml:space="preserve">Hydrographs with flow-weighted sample aliquot time are provided in </w:t>
      </w:r>
      <w:r>
        <w:fldChar w:fldCharType="begin"/>
      </w:r>
      <w:r>
        <w:instrText xml:space="preserve"> REF _Ref24728973 \h  \* MERGEFORMAT </w:instrText>
      </w:r>
      <w:r>
        <w:fldChar w:fldCharType="separate"/>
      </w:r>
      <w:r>
        <w:t>Figure 2</w:t>
      </w:r>
      <w:r>
        <w:noBreakHyphen/>
        <w:t>17</w:t>
      </w:r>
      <w:r>
        <w:fldChar w:fldCharType="end"/>
      </w:r>
      <w:r>
        <w:t xml:space="preserve"> and </w:t>
      </w:r>
      <w:r>
        <w:fldChar w:fldCharType="begin"/>
      </w:r>
      <w:r>
        <w:instrText xml:space="preserve"> REF _Ref24728975 \h  \* MERGEFORMAT </w:instrText>
      </w:r>
      <w:r>
        <w:fldChar w:fldCharType="separate"/>
      </w:r>
      <w:r>
        <w:t>Figure 2</w:t>
      </w:r>
      <w:r>
        <w:noBreakHyphen/>
        <w:t>18</w:t>
      </w:r>
      <w:r>
        <w:fldChar w:fldCharType="end"/>
      </w:r>
      <w:r>
        <w:t xml:space="preserve">. The figure was developed based on flow data provided by the nearby USGS stream gauge (Station ID 11070365). A hydrograph of the Canyon Lake Level at Railroad Canyon Dam Spillway compared to the spillway elevation is provided in </w:t>
      </w:r>
      <w:r>
        <w:fldChar w:fldCharType="begin"/>
      </w:r>
      <w:r>
        <w:instrText xml:space="preserve"> REF _Ref14448821 \h  \* MERGEFORMAT </w:instrText>
      </w:r>
      <w:r>
        <w:fldChar w:fldCharType="separate"/>
      </w:r>
      <w:r>
        <w:t>Figure 2</w:t>
      </w:r>
      <w:r>
        <w:noBreakHyphen/>
        <w:t>19</w:t>
      </w:r>
      <w:r>
        <w:fldChar w:fldCharType="end"/>
      </w:r>
      <w:r>
        <w:t>.</w:t>
      </w:r>
    </w:p>
    <w:p w14:paraId="5429B97D" w14:textId="77777777" w:rsidR="00EB2B84" w:rsidRDefault="00EB2B84" w:rsidP="00EB2B84"/>
    <w:p w14:paraId="5FBDE526" w14:textId="019BDD3E" w:rsidR="00EB2B84" w:rsidRDefault="00EB2B84" w:rsidP="00F75914">
      <w:r>
        <w:rPr>
          <w:noProof/>
        </w:rPr>
        <w:drawing>
          <wp:inline distT="0" distB="0" distL="0" distR="0" wp14:anchorId="2530EEE1" wp14:editId="40546B0E">
            <wp:extent cx="5876290" cy="320421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876290" cy="3204210"/>
                    </a:xfrm>
                    <a:prstGeom prst="rect">
                      <a:avLst/>
                    </a:prstGeom>
                    <a:noFill/>
                    <a:ln>
                      <a:noFill/>
                    </a:ln>
                  </pic:spPr>
                </pic:pic>
              </a:graphicData>
            </a:graphic>
          </wp:inline>
        </w:drawing>
      </w:r>
    </w:p>
    <w:p w14:paraId="130CBC7F" w14:textId="77777777" w:rsidR="00EB2B84" w:rsidRDefault="00EB2B84" w:rsidP="00EB2B84">
      <w:pPr>
        <w:pStyle w:val="AmecfwFigureName"/>
        <w:spacing w:before="0"/>
      </w:pPr>
      <w:bookmarkStart w:id="101" w:name="_Toc78989505"/>
      <w:bookmarkStart w:id="102" w:name="_Toc79754939"/>
      <w:r>
        <w:t xml:space="preserve">Figure </w:t>
      </w:r>
      <w:fldSimple w:instr=" STYLEREF 1 \s ">
        <w:r>
          <w:rPr>
            <w:noProof/>
          </w:rPr>
          <w:t>2</w:t>
        </w:r>
      </w:fldSimple>
      <w:r>
        <w:noBreakHyphen/>
      </w:r>
      <w:fldSimple w:instr=" SEQ Figure \* ARABIC \s 1 ">
        <w:r>
          <w:rPr>
            <w:noProof/>
          </w:rPr>
          <w:t>17</w:t>
        </w:r>
      </w:fldSimple>
      <w:r>
        <w:t>. Hydrograph of First Storm Event at Canyon Lake Spillway</w:t>
      </w:r>
      <w:r>
        <w:br/>
        <w:t>(January 29-February 1, 2021)</w:t>
      </w:r>
      <w:bookmarkEnd w:id="101"/>
      <w:bookmarkEnd w:id="102"/>
    </w:p>
    <w:p w14:paraId="6AA817DF" w14:textId="77777777" w:rsidR="00EB2B84" w:rsidRDefault="00EB2B84" w:rsidP="00EB2B84"/>
    <w:p w14:paraId="4DA8A7A5" w14:textId="0256C0E9" w:rsidR="00EB2B84" w:rsidRDefault="00EB2B84" w:rsidP="00EB2B84">
      <w:pPr>
        <w:pStyle w:val="AmecfwFigureName"/>
        <w:keepNext/>
        <w:spacing w:after="0"/>
      </w:pPr>
      <w:bookmarkStart w:id="103" w:name="_Toc78989506"/>
      <w:bookmarkStart w:id="104" w:name="_Toc79754940"/>
      <w:bookmarkStart w:id="105" w:name="_Toc78988710"/>
      <w:bookmarkStart w:id="106" w:name="_Toc78988752"/>
      <w:bookmarkStart w:id="107" w:name="_Toc78988935"/>
      <w:bookmarkStart w:id="108" w:name="_Toc78988558"/>
      <w:bookmarkStart w:id="109" w:name="_Toc78988578"/>
      <w:r>
        <w:rPr>
          <w:noProof/>
        </w:rPr>
        <w:drawing>
          <wp:inline distT="0" distB="0" distL="0" distR="0" wp14:anchorId="6148E5DC" wp14:editId="30C4A0BA">
            <wp:extent cx="5943600" cy="303530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43600" cy="3035300"/>
                    </a:xfrm>
                    <a:prstGeom prst="rect">
                      <a:avLst/>
                    </a:prstGeom>
                    <a:noFill/>
                    <a:ln>
                      <a:noFill/>
                    </a:ln>
                  </pic:spPr>
                </pic:pic>
              </a:graphicData>
            </a:graphic>
          </wp:inline>
        </w:drawing>
      </w:r>
      <w:bookmarkEnd w:id="103"/>
      <w:bookmarkEnd w:id="104"/>
    </w:p>
    <w:p w14:paraId="5A34326A" w14:textId="77777777" w:rsidR="00EB2B84" w:rsidRDefault="00EB2B84" w:rsidP="00EB2B84">
      <w:pPr>
        <w:pStyle w:val="AmecfwFigureName"/>
        <w:keepNext/>
        <w:spacing w:before="0" w:after="0"/>
      </w:pPr>
      <w:bookmarkStart w:id="110" w:name="_Toc78989507"/>
      <w:bookmarkStart w:id="111" w:name="_Toc79754941"/>
      <w:bookmarkEnd w:id="105"/>
      <w:bookmarkEnd w:id="106"/>
      <w:bookmarkEnd w:id="107"/>
      <w:r>
        <w:t xml:space="preserve">Figure </w:t>
      </w:r>
      <w:fldSimple w:instr=" STYLEREF 1 \s ">
        <w:r>
          <w:t>2</w:t>
        </w:r>
      </w:fldSimple>
      <w:r>
        <w:noBreakHyphen/>
      </w:r>
      <w:fldSimple w:instr=" SEQ Figure \* ARABIC \s 1 ">
        <w:r>
          <w:t>18</w:t>
        </w:r>
      </w:fldSimple>
      <w:r>
        <w:t>. Hydrograph of Second Storm Event at Canyon Lake Spillway</w:t>
      </w:r>
      <w:r>
        <w:br/>
        <w:t>(March 10-15, 2021)</w:t>
      </w:r>
      <w:bookmarkEnd w:id="110"/>
      <w:bookmarkEnd w:id="111"/>
    </w:p>
    <w:bookmarkEnd w:id="108"/>
    <w:bookmarkEnd w:id="109"/>
    <w:p w14:paraId="1F7F05AB" w14:textId="77777777" w:rsidR="00EB2B84" w:rsidRDefault="00EB2B84" w:rsidP="00EB2B84">
      <w:pPr>
        <w:pStyle w:val="AmecfwFigureName"/>
        <w:spacing w:after="0"/>
      </w:pPr>
    </w:p>
    <w:p w14:paraId="67093FF2" w14:textId="7D40FED1" w:rsidR="00EB2B84" w:rsidRDefault="00EB2B84" w:rsidP="00EB2B84">
      <w:pPr>
        <w:jc w:val="center"/>
      </w:pPr>
      <w:r>
        <w:rPr>
          <w:noProof/>
        </w:rPr>
        <w:drawing>
          <wp:inline distT="0" distB="0" distL="0" distR="0" wp14:anchorId="44A704A2" wp14:editId="39D6B741">
            <wp:extent cx="5943600" cy="360743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43600" cy="3607435"/>
                    </a:xfrm>
                    <a:prstGeom prst="rect">
                      <a:avLst/>
                    </a:prstGeom>
                    <a:noFill/>
                    <a:ln>
                      <a:noFill/>
                    </a:ln>
                  </pic:spPr>
                </pic:pic>
              </a:graphicData>
            </a:graphic>
          </wp:inline>
        </w:drawing>
      </w:r>
    </w:p>
    <w:p w14:paraId="68E7040C" w14:textId="77777777" w:rsidR="00EB2B84" w:rsidRDefault="00EB2B84" w:rsidP="00EB2B84">
      <w:pPr>
        <w:pStyle w:val="AmecfwFigureName"/>
        <w:spacing w:before="0"/>
      </w:pPr>
      <w:bookmarkStart w:id="112" w:name="_Toc78989508"/>
      <w:bookmarkStart w:id="113" w:name="_Toc79754942"/>
      <w:r>
        <w:t xml:space="preserve">Figure </w:t>
      </w:r>
      <w:fldSimple w:instr=" STYLEREF 1 \s ">
        <w:r>
          <w:rPr>
            <w:noProof/>
          </w:rPr>
          <w:t>2</w:t>
        </w:r>
      </w:fldSimple>
      <w:r>
        <w:noBreakHyphen/>
      </w:r>
      <w:fldSimple w:instr=" SEQ Figure \* ARABIC \s 1 ">
        <w:r>
          <w:rPr>
            <w:noProof/>
          </w:rPr>
          <w:t>19</w:t>
        </w:r>
      </w:fldSimple>
      <w:r>
        <w:t>. Canyon Lake Level at Railroad Canyon Dam Spillway</w:t>
      </w:r>
      <w:bookmarkEnd w:id="112"/>
      <w:bookmarkEnd w:id="113"/>
    </w:p>
    <w:p w14:paraId="01933819" w14:textId="77777777" w:rsidR="00EB2B84" w:rsidRPr="00237488" w:rsidRDefault="00EB2B84" w:rsidP="00237488">
      <w:pPr>
        <w:pStyle w:val="Heading2"/>
        <w:numPr>
          <w:ilvl w:val="1"/>
          <w:numId w:val="22"/>
        </w:numPr>
        <w:rPr>
          <w:i/>
        </w:rPr>
      </w:pPr>
      <w:bookmarkStart w:id="114" w:name="_Toc78988411"/>
      <w:bookmarkStart w:id="115" w:name="_Toc79754756"/>
      <w:r w:rsidRPr="00237488">
        <w:lastRenderedPageBreak/>
        <w:t>San Jacinto River Watershed Rainfall Records</w:t>
      </w:r>
      <w:bookmarkEnd w:id="114"/>
      <w:bookmarkEnd w:id="115"/>
    </w:p>
    <w:p w14:paraId="07DBD49A" w14:textId="77777777" w:rsidR="00EB2B84" w:rsidRDefault="00EB2B84" w:rsidP="00EB2B84">
      <w:pPr>
        <w:autoSpaceDE w:val="0"/>
        <w:autoSpaceDN w:val="0"/>
        <w:adjustRightInd w:val="0"/>
        <w:spacing w:before="240" w:after="240"/>
        <w:rPr>
          <w:rFonts w:eastAsia="Calibri" w:cs="Arial"/>
          <w:bCs w:val="0"/>
          <w:szCs w:val="22"/>
        </w:rPr>
      </w:pPr>
      <w:r>
        <w:rPr>
          <w:rFonts w:eastAsia="Calibri" w:cs="Arial"/>
          <w:bCs w:val="0"/>
          <w:szCs w:val="22"/>
        </w:rPr>
        <w:t xml:space="preserve">The RCFC&amp;WCD maintains rainfall records for rain gauges located within or near the San Jacinto River Watershed as shown in </w:t>
      </w:r>
      <w:r>
        <w:rPr>
          <w:rFonts w:eastAsia="Calibri" w:cs="Arial"/>
          <w:bCs w:val="0"/>
          <w:szCs w:val="22"/>
        </w:rPr>
        <w:fldChar w:fldCharType="begin"/>
      </w:r>
      <w:r>
        <w:rPr>
          <w:rFonts w:eastAsia="Calibri" w:cs="Arial"/>
          <w:bCs w:val="0"/>
          <w:szCs w:val="22"/>
        </w:rPr>
        <w:instrText xml:space="preserve"> REF _Ref24728640 \h </w:instrText>
      </w:r>
      <w:r>
        <w:rPr>
          <w:rFonts w:eastAsia="Calibri" w:cs="Arial"/>
          <w:bCs w:val="0"/>
          <w:szCs w:val="22"/>
        </w:rPr>
      </w:r>
      <w:r>
        <w:rPr>
          <w:rFonts w:eastAsia="Calibri" w:cs="Arial"/>
          <w:bCs w:val="0"/>
          <w:szCs w:val="22"/>
        </w:rPr>
        <w:fldChar w:fldCharType="separate"/>
      </w:r>
      <w:r>
        <w:t>Table 2</w:t>
      </w:r>
      <w:r>
        <w:noBreakHyphen/>
      </w:r>
      <w:r>
        <w:rPr>
          <w:noProof/>
        </w:rPr>
        <w:t>12</w:t>
      </w:r>
      <w:r>
        <w:rPr>
          <w:rFonts w:eastAsia="Calibri" w:cs="Arial"/>
          <w:bCs w:val="0"/>
          <w:szCs w:val="22"/>
        </w:rPr>
        <w:fldChar w:fldCharType="end"/>
      </w:r>
      <w:r>
        <w:rPr>
          <w:rFonts w:eastAsia="Calibri" w:cs="Arial"/>
          <w:bCs w:val="0"/>
          <w:szCs w:val="22"/>
        </w:rPr>
        <w:t>.</w:t>
      </w:r>
    </w:p>
    <w:p w14:paraId="1777D04C" w14:textId="77777777" w:rsidR="00EB2B84" w:rsidRDefault="00EB2B84" w:rsidP="00EB2B84">
      <w:pPr>
        <w:pStyle w:val="AmecfwTableName"/>
      </w:pPr>
      <w:bookmarkStart w:id="116" w:name="_Toc78988423"/>
      <w:bookmarkStart w:id="117" w:name="_Toc79754812"/>
      <w:r>
        <w:t>Table 2</w:t>
      </w:r>
      <w:r>
        <w:noBreakHyphen/>
      </w:r>
      <w:r>
        <w:fldChar w:fldCharType="begin"/>
      </w:r>
      <w:r>
        <w:rPr>
          <w:noProof/>
        </w:rPr>
        <w:instrText xml:space="preserve"> SEQ Table \* ARABIC \s 1 </w:instrText>
      </w:r>
      <w:r>
        <w:fldChar w:fldCharType="separate"/>
      </w:r>
      <w:r>
        <w:rPr>
          <w:noProof/>
        </w:rPr>
        <w:t>12</w:t>
      </w:r>
      <w:r>
        <w:fldChar w:fldCharType="end"/>
      </w:r>
      <w:r>
        <w:t>. San Jacinto River Watershed Rainfall Gauges</w:t>
      </w:r>
      <w:bookmarkEnd w:id="116"/>
      <w:bookmarkEnd w:id="117"/>
    </w:p>
    <w:tbl>
      <w:tblPr>
        <w:tblW w:w="7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49"/>
        <w:gridCol w:w="2168"/>
        <w:gridCol w:w="1238"/>
        <w:gridCol w:w="1539"/>
        <w:gridCol w:w="1176"/>
      </w:tblGrid>
      <w:tr w:rsidR="00EB2B84" w14:paraId="72D965DE" w14:textId="77777777" w:rsidTr="00EB2B84">
        <w:trPr>
          <w:trHeight w:val="637"/>
          <w:tblHeader/>
          <w:jc w:val="center"/>
        </w:trPr>
        <w:tc>
          <w:tcPr>
            <w:tcW w:w="1350" w:type="dxa"/>
            <w:tcBorders>
              <w:top w:val="single" w:sz="8" w:space="0" w:color="auto"/>
              <w:left w:val="single" w:sz="8" w:space="0" w:color="auto"/>
              <w:bottom w:val="single" w:sz="8" w:space="0" w:color="auto"/>
              <w:right w:val="single" w:sz="4" w:space="0" w:color="FFFFFF"/>
            </w:tcBorders>
            <w:shd w:val="clear" w:color="auto" w:fill="1F3864" w:themeFill="accent5" w:themeFillShade="80"/>
            <w:vAlign w:val="center"/>
            <w:hideMark/>
          </w:tcPr>
          <w:p w14:paraId="6A7EA300" w14:textId="77777777" w:rsidR="00EB2B84" w:rsidRDefault="00EB2B84">
            <w:pPr>
              <w:jc w:val="center"/>
              <w:rPr>
                <w:rFonts w:cs="Arial"/>
                <w:b/>
                <w:color w:val="FFFFFF"/>
                <w:sz w:val="20"/>
              </w:rPr>
            </w:pPr>
            <w:r>
              <w:rPr>
                <w:rFonts w:cs="Arial"/>
                <w:b/>
                <w:color w:val="FFFFFF"/>
                <w:sz w:val="20"/>
              </w:rPr>
              <w:t>Station ID</w:t>
            </w:r>
          </w:p>
        </w:tc>
        <w:tc>
          <w:tcPr>
            <w:tcW w:w="2170" w:type="dxa"/>
            <w:tcBorders>
              <w:top w:val="single" w:sz="8" w:space="0" w:color="auto"/>
              <w:left w:val="single" w:sz="8" w:space="0" w:color="auto"/>
              <w:bottom w:val="single" w:sz="8" w:space="0" w:color="auto"/>
              <w:right w:val="single" w:sz="8" w:space="0" w:color="auto"/>
            </w:tcBorders>
            <w:shd w:val="clear" w:color="auto" w:fill="1F3864" w:themeFill="accent5" w:themeFillShade="80"/>
            <w:vAlign w:val="center"/>
            <w:hideMark/>
          </w:tcPr>
          <w:p w14:paraId="17401FB7" w14:textId="77777777" w:rsidR="00EB2B84" w:rsidRDefault="00EB2B84">
            <w:pPr>
              <w:jc w:val="center"/>
              <w:rPr>
                <w:rFonts w:cs="Arial"/>
                <w:b/>
                <w:color w:val="FFFFFF"/>
                <w:sz w:val="20"/>
              </w:rPr>
            </w:pPr>
            <w:r>
              <w:rPr>
                <w:rFonts w:cs="Arial"/>
                <w:b/>
                <w:color w:val="FFFFFF"/>
                <w:sz w:val="20"/>
              </w:rPr>
              <w:t>Station Description</w:t>
            </w:r>
          </w:p>
        </w:tc>
        <w:tc>
          <w:tcPr>
            <w:tcW w:w="1239" w:type="dxa"/>
            <w:tcBorders>
              <w:top w:val="single" w:sz="8" w:space="0" w:color="auto"/>
              <w:left w:val="single" w:sz="8" w:space="0" w:color="auto"/>
              <w:bottom w:val="single" w:sz="8" w:space="0" w:color="auto"/>
              <w:right w:val="single" w:sz="8" w:space="0" w:color="auto"/>
            </w:tcBorders>
            <w:shd w:val="clear" w:color="auto" w:fill="1F3864" w:themeFill="accent5" w:themeFillShade="80"/>
            <w:vAlign w:val="center"/>
            <w:hideMark/>
          </w:tcPr>
          <w:p w14:paraId="120D7012" w14:textId="77777777" w:rsidR="00EB2B84" w:rsidRDefault="00EB2B84">
            <w:pPr>
              <w:jc w:val="center"/>
              <w:rPr>
                <w:rFonts w:cs="Arial"/>
                <w:b/>
                <w:color w:val="FFFFFF"/>
                <w:sz w:val="20"/>
              </w:rPr>
            </w:pPr>
            <w:r>
              <w:rPr>
                <w:rFonts w:cs="Arial"/>
                <w:b/>
                <w:color w:val="FFFFFF"/>
                <w:sz w:val="20"/>
              </w:rPr>
              <w:t>Latitude</w:t>
            </w:r>
          </w:p>
        </w:tc>
        <w:tc>
          <w:tcPr>
            <w:tcW w:w="1540" w:type="dxa"/>
            <w:tcBorders>
              <w:top w:val="single" w:sz="8" w:space="0" w:color="auto"/>
              <w:left w:val="single" w:sz="8" w:space="0" w:color="auto"/>
              <w:bottom w:val="single" w:sz="8" w:space="0" w:color="auto"/>
              <w:right w:val="single" w:sz="8" w:space="0" w:color="auto"/>
            </w:tcBorders>
            <w:shd w:val="clear" w:color="auto" w:fill="1F3864" w:themeFill="accent5" w:themeFillShade="80"/>
            <w:vAlign w:val="center"/>
            <w:hideMark/>
          </w:tcPr>
          <w:p w14:paraId="28912C0C" w14:textId="77777777" w:rsidR="00EB2B84" w:rsidRDefault="00EB2B84">
            <w:pPr>
              <w:jc w:val="center"/>
              <w:rPr>
                <w:rFonts w:cs="Arial"/>
                <w:b/>
                <w:color w:val="FFFFFF"/>
                <w:sz w:val="20"/>
              </w:rPr>
            </w:pPr>
            <w:r>
              <w:rPr>
                <w:rFonts w:cs="Arial"/>
                <w:b/>
                <w:color w:val="FFFFFF"/>
                <w:sz w:val="20"/>
              </w:rPr>
              <w:t>Longitude</w:t>
            </w:r>
          </w:p>
        </w:tc>
        <w:tc>
          <w:tcPr>
            <w:tcW w:w="1177" w:type="dxa"/>
            <w:tcBorders>
              <w:top w:val="single" w:sz="8" w:space="0" w:color="auto"/>
              <w:left w:val="single" w:sz="8" w:space="0" w:color="auto"/>
              <w:bottom w:val="single" w:sz="8" w:space="0" w:color="auto"/>
              <w:right w:val="single" w:sz="4" w:space="0" w:color="FFFFFF"/>
            </w:tcBorders>
            <w:shd w:val="clear" w:color="auto" w:fill="1F3864" w:themeFill="accent5" w:themeFillShade="80"/>
            <w:vAlign w:val="center"/>
            <w:hideMark/>
          </w:tcPr>
          <w:p w14:paraId="6453831A" w14:textId="77777777" w:rsidR="00EB2B84" w:rsidRDefault="00EB2B84">
            <w:pPr>
              <w:jc w:val="center"/>
              <w:rPr>
                <w:rFonts w:cs="Arial"/>
                <w:b/>
                <w:color w:val="FFFFFF"/>
                <w:sz w:val="20"/>
              </w:rPr>
            </w:pPr>
            <w:r>
              <w:rPr>
                <w:rFonts w:cs="Arial"/>
                <w:b/>
                <w:color w:val="FFFFFF"/>
                <w:sz w:val="20"/>
              </w:rPr>
              <w:t>Elevation (ft.)</w:t>
            </w:r>
          </w:p>
        </w:tc>
      </w:tr>
      <w:tr w:rsidR="00EB2B84" w14:paraId="0732943E" w14:textId="77777777" w:rsidTr="00EB2B84">
        <w:trPr>
          <w:trHeight w:val="637"/>
          <w:jc w:val="center"/>
        </w:trPr>
        <w:tc>
          <w:tcPr>
            <w:tcW w:w="1350" w:type="dxa"/>
            <w:tcBorders>
              <w:top w:val="single" w:sz="8" w:space="0" w:color="auto"/>
              <w:left w:val="single" w:sz="8" w:space="0" w:color="auto"/>
              <w:bottom w:val="single" w:sz="8" w:space="0" w:color="auto"/>
              <w:right w:val="single" w:sz="8" w:space="0" w:color="auto"/>
            </w:tcBorders>
            <w:vAlign w:val="center"/>
            <w:hideMark/>
          </w:tcPr>
          <w:p w14:paraId="1925E54B" w14:textId="77777777" w:rsidR="00EB2B84" w:rsidRDefault="00EB2B84">
            <w:pPr>
              <w:jc w:val="center"/>
              <w:rPr>
                <w:rFonts w:cs="Arial"/>
                <w:sz w:val="20"/>
              </w:rPr>
            </w:pPr>
            <w:r>
              <w:rPr>
                <w:rFonts w:cs="Arial"/>
                <w:sz w:val="20"/>
              </w:rPr>
              <w:t>67</w:t>
            </w:r>
          </w:p>
        </w:tc>
        <w:tc>
          <w:tcPr>
            <w:tcW w:w="2170" w:type="dxa"/>
            <w:tcBorders>
              <w:top w:val="single" w:sz="8" w:space="0" w:color="auto"/>
              <w:left w:val="single" w:sz="8" w:space="0" w:color="auto"/>
              <w:bottom w:val="single" w:sz="8" w:space="0" w:color="auto"/>
              <w:right w:val="single" w:sz="8" w:space="0" w:color="auto"/>
            </w:tcBorders>
            <w:vAlign w:val="center"/>
            <w:hideMark/>
          </w:tcPr>
          <w:p w14:paraId="5DDA3A99" w14:textId="77777777" w:rsidR="00EB2B84" w:rsidRDefault="00EB2B84">
            <w:pPr>
              <w:jc w:val="center"/>
              <w:rPr>
                <w:rFonts w:cs="Arial"/>
                <w:sz w:val="20"/>
              </w:rPr>
            </w:pPr>
            <w:r>
              <w:rPr>
                <w:rFonts w:cs="Arial"/>
                <w:sz w:val="20"/>
              </w:rPr>
              <w:t>Lake Elsinore</w:t>
            </w:r>
          </w:p>
        </w:tc>
        <w:tc>
          <w:tcPr>
            <w:tcW w:w="1239" w:type="dxa"/>
            <w:tcBorders>
              <w:top w:val="single" w:sz="8" w:space="0" w:color="auto"/>
              <w:left w:val="single" w:sz="8" w:space="0" w:color="auto"/>
              <w:bottom w:val="single" w:sz="8" w:space="0" w:color="auto"/>
              <w:right w:val="single" w:sz="8" w:space="0" w:color="auto"/>
            </w:tcBorders>
            <w:vAlign w:val="center"/>
            <w:hideMark/>
          </w:tcPr>
          <w:p w14:paraId="1806DCF2" w14:textId="77777777" w:rsidR="00EB2B84" w:rsidRDefault="00EB2B84">
            <w:pPr>
              <w:jc w:val="center"/>
              <w:rPr>
                <w:rFonts w:cs="Arial"/>
                <w:sz w:val="20"/>
              </w:rPr>
            </w:pPr>
            <w:r>
              <w:rPr>
                <w:color w:val="000000"/>
                <w:sz w:val="20"/>
              </w:rPr>
              <w:t>33.668712</w:t>
            </w:r>
          </w:p>
        </w:tc>
        <w:tc>
          <w:tcPr>
            <w:tcW w:w="1540" w:type="dxa"/>
            <w:tcBorders>
              <w:top w:val="single" w:sz="8" w:space="0" w:color="auto"/>
              <w:left w:val="single" w:sz="8" w:space="0" w:color="auto"/>
              <w:bottom w:val="single" w:sz="8" w:space="0" w:color="auto"/>
              <w:right w:val="single" w:sz="8" w:space="0" w:color="auto"/>
            </w:tcBorders>
            <w:vAlign w:val="center"/>
            <w:hideMark/>
          </w:tcPr>
          <w:p w14:paraId="5A56EFD4" w14:textId="77777777" w:rsidR="00EB2B84" w:rsidRDefault="00EB2B84">
            <w:pPr>
              <w:jc w:val="center"/>
              <w:rPr>
                <w:rFonts w:cs="Arial"/>
                <w:sz w:val="20"/>
              </w:rPr>
            </w:pPr>
            <w:r>
              <w:rPr>
                <w:color w:val="000000"/>
                <w:sz w:val="20"/>
              </w:rPr>
              <w:t>-117.332380</w:t>
            </w:r>
          </w:p>
        </w:tc>
        <w:tc>
          <w:tcPr>
            <w:tcW w:w="1177" w:type="dxa"/>
            <w:tcBorders>
              <w:top w:val="single" w:sz="8" w:space="0" w:color="auto"/>
              <w:left w:val="single" w:sz="8" w:space="0" w:color="auto"/>
              <w:bottom w:val="single" w:sz="8" w:space="0" w:color="auto"/>
              <w:right w:val="single" w:sz="8" w:space="0" w:color="auto"/>
            </w:tcBorders>
            <w:vAlign w:val="center"/>
            <w:hideMark/>
          </w:tcPr>
          <w:p w14:paraId="543B6F88" w14:textId="77777777" w:rsidR="00EB2B84" w:rsidRDefault="00EB2B84">
            <w:pPr>
              <w:jc w:val="center"/>
              <w:rPr>
                <w:rFonts w:cs="Arial"/>
                <w:sz w:val="20"/>
              </w:rPr>
            </w:pPr>
            <w:r>
              <w:rPr>
                <w:color w:val="000000"/>
                <w:sz w:val="20"/>
              </w:rPr>
              <w:t>1281</w:t>
            </w:r>
          </w:p>
        </w:tc>
      </w:tr>
      <w:tr w:rsidR="00EB2B84" w14:paraId="048D28C2" w14:textId="77777777" w:rsidTr="00EB2B84">
        <w:trPr>
          <w:trHeight w:val="637"/>
          <w:jc w:val="center"/>
        </w:trPr>
        <w:tc>
          <w:tcPr>
            <w:tcW w:w="1350" w:type="dxa"/>
            <w:tcBorders>
              <w:top w:val="single" w:sz="8" w:space="0" w:color="auto"/>
              <w:left w:val="single" w:sz="8" w:space="0" w:color="auto"/>
              <w:bottom w:val="single" w:sz="8" w:space="0" w:color="auto"/>
              <w:right w:val="single" w:sz="8" w:space="0" w:color="auto"/>
            </w:tcBorders>
            <w:vAlign w:val="center"/>
            <w:hideMark/>
          </w:tcPr>
          <w:p w14:paraId="3A6DCE37" w14:textId="77777777" w:rsidR="00EB2B84" w:rsidRDefault="00EB2B84">
            <w:pPr>
              <w:jc w:val="center"/>
              <w:rPr>
                <w:rFonts w:cs="Arial"/>
                <w:sz w:val="20"/>
              </w:rPr>
            </w:pPr>
            <w:r>
              <w:rPr>
                <w:rFonts w:cs="Arial"/>
                <w:sz w:val="20"/>
              </w:rPr>
              <w:t>152</w:t>
            </w:r>
          </w:p>
        </w:tc>
        <w:tc>
          <w:tcPr>
            <w:tcW w:w="2170" w:type="dxa"/>
            <w:tcBorders>
              <w:top w:val="single" w:sz="8" w:space="0" w:color="auto"/>
              <w:left w:val="single" w:sz="8" w:space="0" w:color="auto"/>
              <w:bottom w:val="single" w:sz="8" w:space="0" w:color="auto"/>
              <w:right w:val="single" w:sz="8" w:space="0" w:color="auto"/>
            </w:tcBorders>
            <w:vAlign w:val="center"/>
            <w:hideMark/>
          </w:tcPr>
          <w:p w14:paraId="218CD698" w14:textId="77777777" w:rsidR="00EB2B84" w:rsidRDefault="00EB2B84">
            <w:pPr>
              <w:jc w:val="center"/>
              <w:rPr>
                <w:rFonts w:cs="Arial"/>
                <w:sz w:val="20"/>
              </w:rPr>
            </w:pPr>
            <w:r>
              <w:rPr>
                <w:rFonts w:cs="Arial"/>
                <w:sz w:val="20"/>
              </w:rPr>
              <w:t>Perris</w:t>
            </w:r>
          </w:p>
        </w:tc>
        <w:tc>
          <w:tcPr>
            <w:tcW w:w="1239" w:type="dxa"/>
            <w:tcBorders>
              <w:top w:val="single" w:sz="8" w:space="0" w:color="auto"/>
              <w:left w:val="single" w:sz="8" w:space="0" w:color="auto"/>
              <w:bottom w:val="single" w:sz="8" w:space="0" w:color="auto"/>
              <w:right w:val="single" w:sz="8" w:space="0" w:color="auto"/>
            </w:tcBorders>
            <w:vAlign w:val="center"/>
            <w:hideMark/>
          </w:tcPr>
          <w:p w14:paraId="33114B0E" w14:textId="77777777" w:rsidR="00EB2B84" w:rsidRDefault="00EB2B84">
            <w:pPr>
              <w:jc w:val="center"/>
              <w:rPr>
                <w:rFonts w:cs="Arial"/>
                <w:sz w:val="20"/>
              </w:rPr>
            </w:pPr>
            <w:r>
              <w:rPr>
                <w:color w:val="000000"/>
                <w:sz w:val="20"/>
              </w:rPr>
              <w:t>33.786980</w:t>
            </w:r>
          </w:p>
        </w:tc>
        <w:tc>
          <w:tcPr>
            <w:tcW w:w="1540" w:type="dxa"/>
            <w:tcBorders>
              <w:top w:val="single" w:sz="8" w:space="0" w:color="auto"/>
              <w:left w:val="single" w:sz="8" w:space="0" w:color="auto"/>
              <w:bottom w:val="single" w:sz="8" w:space="0" w:color="auto"/>
              <w:right w:val="single" w:sz="8" w:space="0" w:color="auto"/>
            </w:tcBorders>
            <w:vAlign w:val="center"/>
            <w:hideMark/>
          </w:tcPr>
          <w:p w14:paraId="397916A7" w14:textId="77777777" w:rsidR="00EB2B84" w:rsidRDefault="00EB2B84">
            <w:pPr>
              <w:jc w:val="center"/>
              <w:rPr>
                <w:rFonts w:cs="Arial"/>
                <w:sz w:val="20"/>
              </w:rPr>
            </w:pPr>
            <w:r>
              <w:rPr>
                <w:color w:val="000000"/>
                <w:sz w:val="20"/>
              </w:rPr>
              <w:t>-117.231831</w:t>
            </w:r>
          </w:p>
        </w:tc>
        <w:tc>
          <w:tcPr>
            <w:tcW w:w="1177" w:type="dxa"/>
            <w:tcBorders>
              <w:top w:val="single" w:sz="8" w:space="0" w:color="auto"/>
              <w:left w:val="single" w:sz="8" w:space="0" w:color="auto"/>
              <w:bottom w:val="single" w:sz="8" w:space="0" w:color="auto"/>
              <w:right w:val="single" w:sz="8" w:space="0" w:color="auto"/>
            </w:tcBorders>
            <w:vAlign w:val="center"/>
            <w:hideMark/>
          </w:tcPr>
          <w:p w14:paraId="7566D1D7" w14:textId="77777777" w:rsidR="00EB2B84" w:rsidRDefault="00EB2B84">
            <w:pPr>
              <w:jc w:val="center"/>
              <w:rPr>
                <w:rFonts w:cs="Arial"/>
                <w:sz w:val="20"/>
              </w:rPr>
            </w:pPr>
            <w:r>
              <w:rPr>
                <w:color w:val="000000"/>
                <w:sz w:val="20"/>
              </w:rPr>
              <w:t>1494</w:t>
            </w:r>
          </w:p>
        </w:tc>
      </w:tr>
      <w:tr w:rsidR="00EB2B84" w14:paraId="0817A6FA" w14:textId="77777777" w:rsidTr="00EB2B84">
        <w:trPr>
          <w:trHeight w:val="637"/>
          <w:jc w:val="center"/>
        </w:trPr>
        <w:tc>
          <w:tcPr>
            <w:tcW w:w="1350" w:type="dxa"/>
            <w:tcBorders>
              <w:top w:val="single" w:sz="8" w:space="0" w:color="auto"/>
              <w:left w:val="single" w:sz="8" w:space="0" w:color="auto"/>
              <w:bottom w:val="single" w:sz="8" w:space="0" w:color="auto"/>
              <w:right w:val="single" w:sz="8" w:space="0" w:color="auto"/>
            </w:tcBorders>
            <w:vAlign w:val="center"/>
            <w:hideMark/>
          </w:tcPr>
          <w:p w14:paraId="3661537F" w14:textId="77777777" w:rsidR="00EB2B84" w:rsidRDefault="00EB2B84">
            <w:pPr>
              <w:jc w:val="center"/>
              <w:rPr>
                <w:rFonts w:cs="Arial"/>
                <w:sz w:val="20"/>
              </w:rPr>
            </w:pPr>
            <w:r>
              <w:rPr>
                <w:rFonts w:cs="Arial"/>
                <w:sz w:val="20"/>
              </w:rPr>
              <w:t>155</w:t>
            </w:r>
          </w:p>
        </w:tc>
        <w:tc>
          <w:tcPr>
            <w:tcW w:w="2170" w:type="dxa"/>
            <w:tcBorders>
              <w:top w:val="single" w:sz="8" w:space="0" w:color="auto"/>
              <w:left w:val="single" w:sz="8" w:space="0" w:color="auto"/>
              <w:bottom w:val="single" w:sz="8" w:space="0" w:color="auto"/>
              <w:right w:val="single" w:sz="8" w:space="0" w:color="auto"/>
            </w:tcBorders>
            <w:vAlign w:val="center"/>
            <w:hideMark/>
          </w:tcPr>
          <w:p w14:paraId="4ECD11BE" w14:textId="77777777" w:rsidR="00EB2B84" w:rsidRDefault="00EB2B84">
            <w:pPr>
              <w:jc w:val="center"/>
              <w:rPr>
                <w:rFonts w:cs="Arial"/>
                <w:sz w:val="20"/>
              </w:rPr>
            </w:pPr>
            <w:r>
              <w:rPr>
                <w:rFonts w:cs="Arial"/>
                <w:sz w:val="20"/>
              </w:rPr>
              <w:t>Perris / Moreno Valley – Pigeon Pass</w:t>
            </w:r>
          </w:p>
        </w:tc>
        <w:tc>
          <w:tcPr>
            <w:tcW w:w="1239" w:type="dxa"/>
            <w:tcBorders>
              <w:top w:val="single" w:sz="8" w:space="0" w:color="auto"/>
              <w:left w:val="single" w:sz="8" w:space="0" w:color="auto"/>
              <w:bottom w:val="single" w:sz="8" w:space="0" w:color="auto"/>
              <w:right w:val="single" w:sz="8" w:space="0" w:color="auto"/>
            </w:tcBorders>
            <w:vAlign w:val="center"/>
            <w:hideMark/>
          </w:tcPr>
          <w:p w14:paraId="2C2E815D" w14:textId="77777777" w:rsidR="00EB2B84" w:rsidRDefault="00EB2B84">
            <w:pPr>
              <w:jc w:val="center"/>
              <w:rPr>
                <w:rFonts w:cs="Arial"/>
                <w:sz w:val="20"/>
              </w:rPr>
            </w:pPr>
            <w:r>
              <w:rPr>
                <w:color w:val="000000"/>
                <w:sz w:val="20"/>
              </w:rPr>
              <w:t>33.987703</w:t>
            </w:r>
          </w:p>
        </w:tc>
        <w:tc>
          <w:tcPr>
            <w:tcW w:w="1540" w:type="dxa"/>
            <w:tcBorders>
              <w:top w:val="single" w:sz="8" w:space="0" w:color="auto"/>
              <w:left w:val="single" w:sz="8" w:space="0" w:color="auto"/>
              <w:bottom w:val="single" w:sz="8" w:space="0" w:color="auto"/>
              <w:right w:val="single" w:sz="8" w:space="0" w:color="auto"/>
            </w:tcBorders>
            <w:vAlign w:val="center"/>
            <w:hideMark/>
          </w:tcPr>
          <w:p w14:paraId="0F259060" w14:textId="77777777" w:rsidR="00EB2B84" w:rsidRDefault="00EB2B84">
            <w:pPr>
              <w:jc w:val="center"/>
              <w:rPr>
                <w:rFonts w:cs="Arial"/>
                <w:sz w:val="20"/>
              </w:rPr>
            </w:pPr>
            <w:r>
              <w:rPr>
                <w:color w:val="000000"/>
                <w:sz w:val="20"/>
              </w:rPr>
              <w:t>-117.270221</w:t>
            </w:r>
          </w:p>
        </w:tc>
        <w:tc>
          <w:tcPr>
            <w:tcW w:w="1177" w:type="dxa"/>
            <w:tcBorders>
              <w:top w:val="single" w:sz="8" w:space="0" w:color="auto"/>
              <w:left w:val="single" w:sz="8" w:space="0" w:color="auto"/>
              <w:bottom w:val="single" w:sz="8" w:space="0" w:color="auto"/>
              <w:right w:val="single" w:sz="8" w:space="0" w:color="auto"/>
            </w:tcBorders>
            <w:vAlign w:val="center"/>
            <w:hideMark/>
          </w:tcPr>
          <w:p w14:paraId="2F206035" w14:textId="77777777" w:rsidR="00EB2B84" w:rsidRDefault="00EB2B84">
            <w:pPr>
              <w:jc w:val="center"/>
              <w:rPr>
                <w:rFonts w:cs="Arial"/>
                <w:sz w:val="20"/>
              </w:rPr>
            </w:pPr>
            <w:r>
              <w:rPr>
                <w:color w:val="000000"/>
                <w:sz w:val="20"/>
              </w:rPr>
              <w:t>1902</w:t>
            </w:r>
          </w:p>
        </w:tc>
      </w:tr>
      <w:tr w:rsidR="00EB2B84" w14:paraId="4328F518" w14:textId="77777777" w:rsidTr="00EB2B84">
        <w:trPr>
          <w:trHeight w:val="637"/>
          <w:jc w:val="center"/>
        </w:trPr>
        <w:tc>
          <w:tcPr>
            <w:tcW w:w="1350" w:type="dxa"/>
            <w:tcBorders>
              <w:top w:val="single" w:sz="8" w:space="0" w:color="auto"/>
              <w:left w:val="single" w:sz="8" w:space="0" w:color="auto"/>
              <w:bottom w:val="single" w:sz="8" w:space="0" w:color="auto"/>
              <w:right w:val="single" w:sz="8" w:space="0" w:color="auto"/>
            </w:tcBorders>
            <w:vAlign w:val="center"/>
            <w:hideMark/>
          </w:tcPr>
          <w:p w14:paraId="0E6D7082" w14:textId="77777777" w:rsidR="00EB2B84" w:rsidRDefault="00EB2B84">
            <w:pPr>
              <w:jc w:val="center"/>
              <w:rPr>
                <w:rFonts w:cs="Arial"/>
                <w:sz w:val="20"/>
              </w:rPr>
            </w:pPr>
            <w:r>
              <w:rPr>
                <w:rFonts w:cs="Arial"/>
                <w:sz w:val="20"/>
              </w:rPr>
              <w:t>186</w:t>
            </w:r>
          </w:p>
        </w:tc>
        <w:tc>
          <w:tcPr>
            <w:tcW w:w="2170" w:type="dxa"/>
            <w:tcBorders>
              <w:top w:val="single" w:sz="8" w:space="0" w:color="auto"/>
              <w:left w:val="single" w:sz="8" w:space="0" w:color="auto"/>
              <w:bottom w:val="single" w:sz="8" w:space="0" w:color="auto"/>
              <w:right w:val="single" w:sz="8" w:space="0" w:color="auto"/>
            </w:tcBorders>
            <w:vAlign w:val="center"/>
            <w:hideMark/>
          </w:tcPr>
          <w:p w14:paraId="1781DABC" w14:textId="77777777" w:rsidR="00EB2B84" w:rsidRDefault="00EB2B84">
            <w:pPr>
              <w:jc w:val="center"/>
              <w:rPr>
                <w:rFonts w:cs="Arial"/>
                <w:sz w:val="20"/>
              </w:rPr>
            </w:pPr>
            <w:r>
              <w:rPr>
                <w:rFonts w:cs="Arial"/>
                <w:sz w:val="20"/>
              </w:rPr>
              <w:t>Hemet / San Jacinto</w:t>
            </w:r>
          </w:p>
        </w:tc>
        <w:tc>
          <w:tcPr>
            <w:tcW w:w="1239" w:type="dxa"/>
            <w:tcBorders>
              <w:top w:val="single" w:sz="8" w:space="0" w:color="auto"/>
              <w:left w:val="single" w:sz="8" w:space="0" w:color="auto"/>
              <w:bottom w:val="single" w:sz="8" w:space="0" w:color="auto"/>
              <w:right w:val="single" w:sz="8" w:space="0" w:color="auto"/>
            </w:tcBorders>
            <w:vAlign w:val="center"/>
            <w:hideMark/>
          </w:tcPr>
          <w:p w14:paraId="6BB117EA" w14:textId="77777777" w:rsidR="00EB2B84" w:rsidRDefault="00EB2B84">
            <w:pPr>
              <w:jc w:val="center"/>
              <w:rPr>
                <w:rFonts w:cs="Arial"/>
                <w:sz w:val="20"/>
              </w:rPr>
            </w:pPr>
            <w:r>
              <w:rPr>
                <w:color w:val="000000"/>
                <w:sz w:val="20"/>
              </w:rPr>
              <w:t>33.787067</w:t>
            </w:r>
          </w:p>
        </w:tc>
        <w:tc>
          <w:tcPr>
            <w:tcW w:w="1540" w:type="dxa"/>
            <w:tcBorders>
              <w:top w:val="single" w:sz="8" w:space="0" w:color="auto"/>
              <w:left w:val="single" w:sz="8" w:space="0" w:color="auto"/>
              <w:bottom w:val="single" w:sz="8" w:space="0" w:color="auto"/>
              <w:right w:val="single" w:sz="8" w:space="0" w:color="auto"/>
            </w:tcBorders>
            <w:vAlign w:val="center"/>
            <w:hideMark/>
          </w:tcPr>
          <w:p w14:paraId="03EF6000" w14:textId="77777777" w:rsidR="00EB2B84" w:rsidRDefault="00EB2B84">
            <w:pPr>
              <w:jc w:val="center"/>
              <w:rPr>
                <w:rFonts w:cs="Arial"/>
                <w:sz w:val="20"/>
              </w:rPr>
            </w:pPr>
            <w:r>
              <w:rPr>
                <w:color w:val="000000"/>
                <w:sz w:val="20"/>
              </w:rPr>
              <w:t>-116.959024</w:t>
            </w:r>
          </w:p>
        </w:tc>
        <w:tc>
          <w:tcPr>
            <w:tcW w:w="1177" w:type="dxa"/>
            <w:tcBorders>
              <w:top w:val="single" w:sz="8" w:space="0" w:color="auto"/>
              <w:left w:val="single" w:sz="8" w:space="0" w:color="auto"/>
              <w:bottom w:val="single" w:sz="8" w:space="0" w:color="auto"/>
              <w:right w:val="single" w:sz="8" w:space="0" w:color="auto"/>
            </w:tcBorders>
            <w:vAlign w:val="center"/>
            <w:hideMark/>
          </w:tcPr>
          <w:p w14:paraId="11429A5F" w14:textId="77777777" w:rsidR="00EB2B84" w:rsidRDefault="00EB2B84">
            <w:pPr>
              <w:jc w:val="center"/>
              <w:rPr>
                <w:rFonts w:cs="Arial"/>
                <w:sz w:val="20"/>
              </w:rPr>
            </w:pPr>
            <w:r>
              <w:rPr>
                <w:color w:val="000000"/>
                <w:sz w:val="20"/>
              </w:rPr>
              <w:t>1554</w:t>
            </w:r>
          </w:p>
        </w:tc>
      </w:tr>
      <w:tr w:rsidR="00EB2B84" w14:paraId="1090D129" w14:textId="77777777" w:rsidTr="00EB2B84">
        <w:trPr>
          <w:trHeight w:val="637"/>
          <w:jc w:val="center"/>
        </w:trPr>
        <w:tc>
          <w:tcPr>
            <w:tcW w:w="1350" w:type="dxa"/>
            <w:tcBorders>
              <w:top w:val="single" w:sz="8" w:space="0" w:color="auto"/>
              <w:left w:val="single" w:sz="8" w:space="0" w:color="auto"/>
              <w:bottom w:val="single" w:sz="8" w:space="0" w:color="auto"/>
              <w:right w:val="single" w:sz="8" w:space="0" w:color="auto"/>
            </w:tcBorders>
            <w:vAlign w:val="center"/>
            <w:hideMark/>
          </w:tcPr>
          <w:p w14:paraId="154F779B" w14:textId="77777777" w:rsidR="00EB2B84" w:rsidRDefault="00EB2B84">
            <w:pPr>
              <w:jc w:val="center"/>
              <w:rPr>
                <w:rFonts w:cs="Arial"/>
                <w:sz w:val="20"/>
              </w:rPr>
            </w:pPr>
            <w:r>
              <w:rPr>
                <w:rFonts w:cs="Arial"/>
                <w:sz w:val="20"/>
              </w:rPr>
              <w:t>248</w:t>
            </w:r>
          </w:p>
        </w:tc>
        <w:tc>
          <w:tcPr>
            <w:tcW w:w="2170" w:type="dxa"/>
            <w:tcBorders>
              <w:top w:val="single" w:sz="8" w:space="0" w:color="auto"/>
              <w:left w:val="single" w:sz="8" w:space="0" w:color="auto"/>
              <w:bottom w:val="single" w:sz="8" w:space="0" w:color="auto"/>
              <w:right w:val="single" w:sz="8" w:space="0" w:color="auto"/>
            </w:tcBorders>
            <w:vAlign w:val="center"/>
            <w:hideMark/>
          </w:tcPr>
          <w:p w14:paraId="24AC3FA4" w14:textId="77777777" w:rsidR="00EB2B84" w:rsidRDefault="00EB2B84">
            <w:pPr>
              <w:jc w:val="center"/>
              <w:rPr>
                <w:rFonts w:cs="Arial"/>
                <w:sz w:val="20"/>
              </w:rPr>
            </w:pPr>
            <w:r>
              <w:rPr>
                <w:rFonts w:cs="Arial"/>
                <w:sz w:val="20"/>
              </w:rPr>
              <w:t>Winchester</w:t>
            </w:r>
          </w:p>
        </w:tc>
        <w:tc>
          <w:tcPr>
            <w:tcW w:w="1239" w:type="dxa"/>
            <w:tcBorders>
              <w:top w:val="single" w:sz="8" w:space="0" w:color="auto"/>
              <w:left w:val="single" w:sz="8" w:space="0" w:color="auto"/>
              <w:bottom w:val="single" w:sz="8" w:space="0" w:color="auto"/>
              <w:right w:val="single" w:sz="8" w:space="0" w:color="auto"/>
            </w:tcBorders>
            <w:vAlign w:val="center"/>
            <w:hideMark/>
          </w:tcPr>
          <w:p w14:paraId="7F12313E" w14:textId="77777777" w:rsidR="00EB2B84" w:rsidRDefault="00EB2B84">
            <w:pPr>
              <w:jc w:val="center"/>
              <w:rPr>
                <w:rFonts w:cs="Arial"/>
                <w:sz w:val="20"/>
              </w:rPr>
            </w:pPr>
            <w:r>
              <w:rPr>
                <w:color w:val="000000"/>
                <w:sz w:val="20"/>
              </w:rPr>
              <w:t>33.702903</w:t>
            </w:r>
          </w:p>
        </w:tc>
        <w:tc>
          <w:tcPr>
            <w:tcW w:w="1540" w:type="dxa"/>
            <w:tcBorders>
              <w:top w:val="single" w:sz="8" w:space="0" w:color="auto"/>
              <w:left w:val="single" w:sz="8" w:space="0" w:color="auto"/>
              <w:bottom w:val="single" w:sz="8" w:space="0" w:color="auto"/>
              <w:right w:val="single" w:sz="8" w:space="0" w:color="auto"/>
            </w:tcBorders>
            <w:vAlign w:val="center"/>
            <w:hideMark/>
          </w:tcPr>
          <w:p w14:paraId="77F82057" w14:textId="77777777" w:rsidR="00EB2B84" w:rsidRDefault="00EB2B84">
            <w:pPr>
              <w:jc w:val="center"/>
              <w:rPr>
                <w:rFonts w:cs="Arial"/>
                <w:sz w:val="20"/>
              </w:rPr>
            </w:pPr>
            <w:r>
              <w:rPr>
                <w:color w:val="000000"/>
                <w:sz w:val="20"/>
              </w:rPr>
              <w:t>-117.090382</w:t>
            </w:r>
          </w:p>
        </w:tc>
        <w:tc>
          <w:tcPr>
            <w:tcW w:w="1177" w:type="dxa"/>
            <w:tcBorders>
              <w:top w:val="single" w:sz="8" w:space="0" w:color="auto"/>
              <w:left w:val="single" w:sz="8" w:space="0" w:color="auto"/>
              <w:bottom w:val="single" w:sz="8" w:space="0" w:color="auto"/>
              <w:right w:val="single" w:sz="8" w:space="0" w:color="auto"/>
            </w:tcBorders>
            <w:vAlign w:val="center"/>
            <w:hideMark/>
          </w:tcPr>
          <w:p w14:paraId="04FD9D86" w14:textId="77777777" w:rsidR="00EB2B84" w:rsidRDefault="00EB2B84">
            <w:pPr>
              <w:jc w:val="center"/>
              <w:rPr>
                <w:rFonts w:cs="Arial"/>
                <w:sz w:val="20"/>
              </w:rPr>
            </w:pPr>
            <w:r>
              <w:rPr>
                <w:color w:val="000000"/>
                <w:sz w:val="20"/>
              </w:rPr>
              <w:t>1466</w:t>
            </w:r>
          </w:p>
        </w:tc>
      </w:tr>
    </w:tbl>
    <w:p w14:paraId="1EB4BD35" w14:textId="228964AA" w:rsidR="00EB2B84" w:rsidRDefault="00EB2B84" w:rsidP="00D824DA">
      <w:pPr>
        <w:autoSpaceDE w:val="0"/>
        <w:autoSpaceDN w:val="0"/>
        <w:adjustRightInd w:val="0"/>
        <w:spacing w:before="240" w:after="240"/>
        <w:rPr>
          <w:rFonts w:eastAsia="Calibri" w:cs="Arial"/>
          <w:bCs w:val="0"/>
          <w:szCs w:val="22"/>
        </w:rPr>
      </w:pPr>
      <w:r>
        <w:rPr>
          <w:rFonts w:eastAsia="Calibri" w:cs="Arial"/>
          <w:bCs w:val="0"/>
          <w:szCs w:val="22"/>
        </w:rPr>
        <w:t xml:space="preserve">Rainfall data </w:t>
      </w:r>
      <w:r w:rsidRPr="009C4AA8">
        <w:rPr>
          <w:rFonts w:eastAsia="Calibri" w:cs="Arial"/>
          <w:bCs w:val="0"/>
          <w:szCs w:val="22"/>
        </w:rPr>
        <w:t xml:space="preserve">recorded at these five stations for the period July 1, 2020, through June 30, 2021, are summarized in </w:t>
      </w:r>
      <w:r w:rsidRPr="009C4AA8">
        <w:rPr>
          <w:rFonts w:eastAsia="Calibri" w:cs="Arial"/>
          <w:bCs w:val="0"/>
          <w:szCs w:val="22"/>
        </w:rPr>
        <w:fldChar w:fldCharType="begin"/>
      </w:r>
      <w:r w:rsidRPr="009C4AA8">
        <w:rPr>
          <w:rFonts w:eastAsia="Calibri" w:cs="Arial"/>
          <w:bCs w:val="0"/>
          <w:szCs w:val="22"/>
        </w:rPr>
        <w:instrText xml:space="preserve"> REF _Ref24728651 \h  \* MERGEFORMAT </w:instrText>
      </w:r>
      <w:r w:rsidRPr="009C4AA8">
        <w:rPr>
          <w:rFonts w:eastAsia="Calibri" w:cs="Arial"/>
          <w:bCs w:val="0"/>
          <w:szCs w:val="22"/>
        </w:rPr>
      </w:r>
      <w:r w:rsidRPr="009C4AA8">
        <w:rPr>
          <w:rFonts w:eastAsia="Calibri" w:cs="Arial"/>
          <w:bCs w:val="0"/>
          <w:szCs w:val="22"/>
        </w:rPr>
        <w:fldChar w:fldCharType="separate"/>
      </w:r>
      <w:r w:rsidRPr="009C4AA8">
        <w:t>Table 2</w:t>
      </w:r>
      <w:r w:rsidRPr="009C4AA8">
        <w:noBreakHyphen/>
      </w:r>
      <w:r w:rsidRPr="009C4AA8">
        <w:rPr>
          <w:noProof/>
        </w:rPr>
        <w:t>13</w:t>
      </w:r>
      <w:r w:rsidRPr="009C4AA8">
        <w:rPr>
          <w:rFonts w:eastAsia="Calibri" w:cs="Arial"/>
          <w:bCs w:val="0"/>
          <w:szCs w:val="22"/>
        </w:rPr>
        <w:fldChar w:fldCharType="end"/>
      </w:r>
      <w:r w:rsidRPr="009C4AA8">
        <w:rPr>
          <w:rFonts w:eastAsia="Calibri" w:cs="Arial"/>
          <w:bCs w:val="0"/>
          <w:szCs w:val="22"/>
        </w:rPr>
        <w:t>.</w:t>
      </w:r>
    </w:p>
    <w:tbl>
      <w:tblPr>
        <w:tblW w:w="8572" w:type="dxa"/>
        <w:jc w:val="center"/>
        <w:tblLook w:val="04A0" w:firstRow="1" w:lastRow="0" w:firstColumn="1" w:lastColumn="0" w:noHBand="0" w:noVBand="1"/>
      </w:tblPr>
      <w:tblGrid>
        <w:gridCol w:w="2250"/>
        <w:gridCol w:w="1229"/>
        <w:gridCol w:w="1402"/>
        <w:gridCol w:w="1085"/>
        <w:gridCol w:w="1311"/>
        <w:gridCol w:w="1295"/>
      </w:tblGrid>
      <w:tr w:rsidR="00EB2B84" w14:paraId="10609162" w14:textId="77777777" w:rsidTr="00EB2B84">
        <w:trPr>
          <w:trHeight w:val="324"/>
          <w:tblHeader/>
          <w:jc w:val="center"/>
        </w:trPr>
        <w:tc>
          <w:tcPr>
            <w:tcW w:w="8572" w:type="dxa"/>
            <w:gridSpan w:val="6"/>
            <w:tcBorders>
              <w:top w:val="nil"/>
              <w:left w:val="nil"/>
              <w:bottom w:val="single" w:sz="8" w:space="0" w:color="auto"/>
              <w:right w:val="nil"/>
            </w:tcBorders>
            <w:vAlign w:val="center"/>
            <w:hideMark/>
          </w:tcPr>
          <w:p w14:paraId="16CB4D48" w14:textId="77777777" w:rsidR="00EB2B84" w:rsidRDefault="00EB2B84">
            <w:pPr>
              <w:pStyle w:val="AmecfwTableName"/>
              <w:rPr>
                <w:sz w:val="20"/>
              </w:rPr>
            </w:pPr>
            <w:bookmarkStart w:id="118" w:name="_Toc78988424"/>
            <w:bookmarkStart w:id="119" w:name="_Toc79754813"/>
            <w:r>
              <w:t>Table 2</w:t>
            </w:r>
            <w:r>
              <w:noBreakHyphen/>
            </w:r>
            <w:r>
              <w:fldChar w:fldCharType="begin"/>
            </w:r>
            <w:r>
              <w:rPr>
                <w:noProof/>
              </w:rPr>
              <w:instrText xml:space="preserve"> SEQ Table \* ARABIC \s 1 </w:instrText>
            </w:r>
            <w:r>
              <w:fldChar w:fldCharType="separate"/>
            </w:r>
            <w:r>
              <w:rPr>
                <w:noProof/>
              </w:rPr>
              <w:t>13</w:t>
            </w:r>
            <w:r>
              <w:fldChar w:fldCharType="end"/>
            </w:r>
            <w:r>
              <w:t>. Summary Rainfall Data (July 2020 to June 2021)</w:t>
            </w:r>
            <w:bookmarkEnd w:id="118"/>
            <w:bookmarkEnd w:id="119"/>
          </w:p>
        </w:tc>
      </w:tr>
      <w:tr w:rsidR="00EB2B84" w14:paraId="66520C3E" w14:textId="77777777" w:rsidTr="00EB2B84">
        <w:trPr>
          <w:trHeight w:val="970"/>
          <w:tblHeader/>
          <w:jc w:val="center"/>
        </w:trPr>
        <w:tc>
          <w:tcPr>
            <w:tcW w:w="2250" w:type="dxa"/>
            <w:tcBorders>
              <w:top w:val="single" w:sz="8" w:space="0" w:color="auto"/>
              <w:left w:val="single" w:sz="8" w:space="0" w:color="auto"/>
              <w:bottom w:val="single" w:sz="8" w:space="0" w:color="auto"/>
              <w:right w:val="single" w:sz="4" w:space="0" w:color="FFFFFF"/>
            </w:tcBorders>
            <w:shd w:val="clear" w:color="auto" w:fill="1F3864" w:themeFill="accent5" w:themeFillShade="80"/>
            <w:vAlign w:val="center"/>
            <w:hideMark/>
          </w:tcPr>
          <w:p w14:paraId="63B6285A" w14:textId="77777777" w:rsidR="00EB2B84" w:rsidRDefault="00EB2B84">
            <w:pPr>
              <w:jc w:val="center"/>
              <w:rPr>
                <w:rFonts w:cs="Arial"/>
                <w:b/>
                <w:color w:val="FFFFFF"/>
                <w:sz w:val="20"/>
              </w:rPr>
            </w:pPr>
            <w:r>
              <w:rPr>
                <w:rFonts w:cs="Arial"/>
                <w:b/>
                <w:color w:val="FFFFFF"/>
                <w:sz w:val="20"/>
              </w:rPr>
              <w:t>Monthly Rainfall (inches)</w:t>
            </w:r>
          </w:p>
        </w:tc>
        <w:tc>
          <w:tcPr>
            <w:tcW w:w="1229" w:type="dxa"/>
            <w:tcBorders>
              <w:top w:val="single" w:sz="8" w:space="0" w:color="auto"/>
              <w:left w:val="single" w:sz="4" w:space="0" w:color="FFFFFF"/>
              <w:bottom w:val="single" w:sz="8" w:space="0" w:color="auto"/>
              <w:right w:val="single" w:sz="4" w:space="0" w:color="FFFFFF"/>
            </w:tcBorders>
            <w:shd w:val="clear" w:color="auto" w:fill="1F3864" w:themeFill="accent5" w:themeFillShade="80"/>
            <w:noWrap/>
            <w:vAlign w:val="center"/>
            <w:hideMark/>
          </w:tcPr>
          <w:p w14:paraId="5E36F709" w14:textId="77777777" w:rsidR="00EB2B84" w:rsidRDefault="00EB2B84">
            <w:pPr>
              <w:jc w:val="center"/>
              <w:rPr>
                <w:rFonts w:cs="Arial"/>
                <w:b/>
                <w:color w:val="FFFFFF"/>
                <w:sz w:val="20"/>
              </w:rPr>
            </w:pPr>
            <w:r>
              <w:rPr>
                <w:rFonts w:cs="Arial"/>
                <w:b/>
                <w:bCs w:val="0"/>
                <w:color w:val="FFFFFF"/>
                <w:sz w:val="20"/>
              </w:rPr>
              <w:t>Lake Elsinore</w:t>
            </w:r>
          </w:p>
        </w:tc>
        <w:tc>
          <w:tcPr>
            <w:tcW w:w="1402" w:type="dxa"/>
            <w:tcBorders>
              <w:top w:val="single" w:sz="8" w:space="0" w:color="auto"/>
              <w:left w:val="single" w:sz="4" w:space="0" w:color="FFFFFF"/>
              <w:bottom w:val="single" w:sz="8" w:space="0" w:color="auto"/>
              <w:right w:val="single" w:sz="4" w:space="0" w:color="FFFFFF"/>
            </w:tcBorders>
            <w:shd w:val="clear" w:color="auto" w:fill="1F3864" w:themeFill="accent5" w:themeFillShade="80"/>
            <w:noWrap/>
            <w:vAlign w:val="center"/>
            <w:hideMark/>
          </w:tcPr>
          <w:p w14:paraId="7DAFF526" w14:textId="77777777" w:rsidR="00EB2B84" w:rsidRDefault="00EB2B84">
            <w:pPr>
              <w:jc w:val="center"/>
              <w:rPr>
                <w:rFonts w:cs="Arial"/>
                <w:b/>
                <w:color w:val="FFFFFF"/>
                <w:sz w:val="20"/>
              </w:rPr>
            </w:pPr>
            <w:r>
              <w:rPr>
                <w:rFonts w:cs="Arial"/>
                <w:b/>
                <w:bCs w:val="0"/>
                <w:color w:val="FFFFFF"/>
                <w:sz w:val="20"/>
              </w:rPr>
              <w:t>Perris CDF</w:t>
            </w:r>
          </w:p>
        </w:tc>
        <w:tc>
          <w:tcPr>
            <w:tcW w:w="1085" w:type="dxa"/>
            <w:tcBorders>
              <w:top w:val="single" w:sz="8" w:space="0" w:color="auto"/>
              <w:left w:val="single" w:sz="4" w:space="0" w:color="FFFFFF"/>
              <w:bottom w:val="single" w:sz="8" w:space="0" w:color="auto"/>
              <w:right w:val="single" w:sz="4" w:space="0" w:color="FFFFFF"/>
            </w:tcBorders>
            <w:shd w:val="clear" w:color="auto" w:fill="1F3864" w:themeFill="accent5" w:themeFillShade="80"/>
            <w:noWrap/>
            <w:vAlign w:val="center"/>
            <w:hideMark/>
          </w:tcPr>
          <w:p w14:paraId="625CADAF" w14:textId="77777777" w:rsidR="00EB2B84" w:rsidRDefault="00EB2B84">
            <w:pPr>
              <w:jc w:val="center"/>
              <w:rPr>
                <w:rFonts w:cs="Arial"/>
                <w:b/>
                <w:color w:val="FFFFFF"/>
                <w:sz w:val="20"/>
              </w:rPr>
            </w:pPr>
            <w:r>
              <w:rPr>
                <w:rFonts w:cs="Arial"/>
                <w:b/>
                <w:bCs w:val="0"/>
                <w:color w:val="FFFFFF"/>
                <w:sz w:val="20"/>
              </w:rPr>
              <w:t>Pigeon Pass</w:t>
            </w:r>
          </w:p>
        </w:tc>
        <w:tc>
          <w:tcPr>
            <w:tcW w:w="1311" w:type="dxa"/>
            <w:tcBorders>
              <w:top w:val="single" w:sz="8" w:space="0" w:color="auto"/>
              <w:left w:val="single" w:sz="4" w:space="0" w:color="FFFFFF"/>
              <w:bottom w:val="single" w:sz="8" w:space="0" w:color="auto"/>
              <w:right w:val="single" w:sz="4" w:space="0" w:color="FFFFFF"/>
            </w:tcBorders>
            <w:shd w:val="clear" w:color="auto" w:fill="1F3864" w:themeFill="accent5" w:themeFillShade="80"/>
            <w:noWrap/>
            <w:vAlign w:val="center"/>
            <w:hideMark/>
          </w:tcPr>
          <w:p w14:paraId="18800E95" w14:textId="77777777" w:rsidR="00EB2B84" w:rsidRDefault="00EB2B84">
            <w:pPr>
              <w:jc w:val="center"/>
              <w:rPr>
                <w:rFonts w:cs="Arial"/>
                <w:b/>
                <w:color w:val="FFFFFF"/>
                <w:sz w:val="20"/>
              </w:rPr>
            </w:pPr>
            <w:r>
              <w:rPr>
                <w:rFonts w:cs="Arial"/>
                <w:b/>
                <w:bCs w:val="0"/>
                <w:color w:val="FFFFFF"/>
                <w:sz w:val="20"/>
              </w:rPr>
              <w:t>Hemet / San Jacinto</w:t>
            </w:r>
          </w:p>
        </w:tc>
        <w:tc>
          <w:tcPr>
            <w:tcW w:w="1295" w:type="dxa"/>
            <w:tcBorders>
              <w:top w:val="single" w:sz="8" w:space="0" w:color="auto"/>
              <w:left w:val="single" w:sz="4" w:space="0" w:color="FFFFFF"/>
              <w:bottom w:val="single" w:sz="8" w:space="0" w:color="auto"/>
              <w:right w:val="single" w:sz="8" w:space="0" w:color="auto"/>
            </w:tcBorders>
            <w:shd w:val="clear" w:color="auto" w:fill="1F3864" w:themeFill="accent5" w:themeFillShade="80"/>
            <w:noWrap/>
            <w:vAlign w:val="center"/>
            <w:hideMark/>
          </w:tcPr>
          <w:p w14:paraId="03BC3536" w14:textId="77777777" w:rsidR="00EB2B84" w:rsidRDefault="00EB2B84">
            <w:pPr>
              <w:jc w:val="center"/>
              <w:rPr>
                <w:rFonts w:cs="Arial"/>
                <w:b/>
                <w:color w:val="FFFFFF"/>
                <w:sz w:val="20"/>
              </w:rPr>
            </w:pPr>
            <w:r>
              <w:rPr>
                <w:rFonts w:cs="Arial"/>
                <w:b/>
                <w:bCs w:val="0"/>
                <w:color w:val="FFFFFF"/>
                <w:sz w:val="20"/>
              </w:rPr>
              <w:t>Winchester</w:t>
            </w:r>
          </w:p>
        </w:tc>
      </w:tr>
      <w:tr w:rsidR="000F00A6" w14:paraId="1126C498"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74AC8621" w14:textId="77777777" w:rsidR="000F00A6" w:rsidRDefault="000F00A6" w:rsidP="000F00A6">
            <w:pPr>
              <w:jc w:val="center"/>
              <w:rPr>
                <w:rFonts w:cs="Arial"/>
                <w:sz w:val="20"/>
              </w:rPr>
            </w:pPr>
            <w:r>
              <w:rPr>
                <w:rFonts w:cs="Arial"/>
                <w:color w:val="000000"/>
                <w:sz w:val="20"/>
              </w:rPr>
              <w:t>Jul</w:t>
            </w:r>
          </w:p>
        </w:tc>
        <w:tc>
          <w:tcPr>
            <w:tcW w:w="1229" w:type="dxa"/>
            <w:tcBorders>
              <w:top w:val="nil"/>
              <w:left w:val="nil"/>
              <w:bottom w:val="single" w:sz="8" w:space="0" w:color="auto"/>
              <w:right w:val="single" w:sz="8" w:space="0" w:color="auto"/>
            </w:tcBorders>
            <w:noWrap/>
            <w:vAlign w:val="bottom"/>
          </w:tcPr>
          <w:p w14:paraId="19A29780" w14:textId="0F94F544" w:rsidR="000F00A6" w:rsidRDefault="000F00A6" w:rsidP="000F00A6">
            <w:pPr>
              <w:jc w:val="center"/>
              <w:rPr>
                <w:rFonts w:cs="Arial"/>
                <w:sz w:val="20"/>
              </w:rPr>
            </w:pPr>
            <w:r>
              <w:rPr>
                <w:color w:val="000000"/>
                <w:sz w:val="20"/>
              </w:rPr>
              <w:t>0.00</w:t>
            </w:r>
          </w:p>
        </w:tc>
        <w:tc>
          <w:tcPr>
            <w:tcW w:w="1402" w:type="dxa"/>
            <w:tcBorders>
              <w:top w:val="nil"/>
              <w:left w:val="nil"/>
              <w:bottom w:val="single" w:sz="8" w:space="0" w:color="auto"/>
              <w:right w:val="single" w:sz="8" w:space="0" w:color="auto"/>
            </w:tcBorders>
            <w:noWrap/>
            <w:vAlign w:val="bottom"/>
          </w:tcPr>
          <w:p w14:paraId="0D9AD88E" w14:textId="6091DC30" w:rsidR="000F00A6" w:rsidRDefault="000F00A6" w:rsidP="000F00A6">
            <w:pPr>
              <w:jc w:val="center"/>
              <w:rPr>
                <w:rFonts w:cs="Arial"/>
                <w:sz w:val="20"/>
              </w:rPr>
            </w:pPr>
            <w:r>
              <w:rPr>
                <w:color w:val="000000"/>
                <w:sz w:val="20"/>
              </w:rPr>
              <w:t>0.00</w:t>
            </w:r>
          </w:p>
        </w:tc>
        <w:tc>
          <w:tcPr>
            <w:tcW w:w="1085" w:type="dxa"/>
            <w:tcBorders>
              <w:top w:val="nil"/>
              <w:left w:val="nil"/>
              <w:bottom w:val="single" w:sz="8" w:space="0" w:color="auto"/>
              <w:right w:val="single" w:sz="8" w:space="0" w:color="auto"/>
            </w:tcBorders>
            <w:noWrap/>
            <w:vAlign w:val="bottom"/>
          </w:tcPr>
          <w:p w14:paraId="087264E7" w14:textId="56B8F6E7" w:rsidR="000F00A6" w:rsidRDefault="000F00A6" w:rsidP="000F00A6">
            <w:pPr>
              <w:jc w:val="center"/>
              <w:rPr>
                <w:rFonts w:cs="Arial"/>
                <w:sz w:val="20"/>
                <w:highlight w:val="yellow"/>
              </w:rPr>
            </w:pPr>
            <w:r>
              <w:rPr>
                <w:color w:val="000000"/>
                <w:sz w:val="20"/>
              </w:rPr>
              <w:t>0.00</w:t>
            </w:r>
          </w:p>
        </w:tc>
        <w:tc>
          <w:tcPr>
            <w:tcW w:w="1311" w:type="dxa"/>
            <w:tcBorders>
              <w:top w:val="nil"/>
              <w:left w:val="nil"/>
              <w:bottom w:val="single" w:sz="8" w:space="0" w:color="auto"/>
              <w:right w:val="single" w:sz="8" w:space="0" w:color="auto"/>
            </w:tcBorders>
            <w:noWrap/>
            <w:vAlign w:val="bottom"/>
          </w:tcPr>
          <w:p w14:paraId="2795B6EE" w14:textId="10E4D11D" w:rsidR="000F00A6" w:rsidRDefault="000F00A6" w:rsidP="000F00A6">
            <w:pPr>
              <w:jc w:val="center"/>
              <w:rPr>
                <w:rFonts w:cs="Arial"/>
                <w:sz w:val="20"/>
              </w:rPr>
            </w:pPr>
            <w:r>
              <w:rPr>
                <w:color w:val="000000"/>
                <w:sz w:val="20"/>
              </w:rPr>
              <w:t>0.00</w:t>
            </w:r>
          </w:p>
        </w:tc>
        <w:tc>
          <w:tcPr>
            <w:tcW w:w="1295" w:type="dxa"/>
            <w:tcBorders>
              <w:top w:val="nil"/>
              <w:left w:val="nil"/>
              <w:bottom w:val="single" w:sz="8" w:space="0" w:color="auto"/>
              <w:right w:val="single" w:sz="8" w:space="0" w:color="auto"/>
            </w:tcBorders>
            <w:noWrap/>
            <w:vAlign w:val="bottom"/>
          </w:tcPr>
          <w:p w14:paraId="3597871A" w14:textId="35370D2B" w:rsidR="000F00A6" w:rsidRDefault="000F00A6" w:rsidP="000F00A6">
            <w:pPr>
              <w:jc w:val="center"/>
              <w:rPr>
                <w:rFonts w:cs="Arial"/>
                <w:sz w:val="20"/>
              </w:rPr>
            </w:pPr>
            <w:r>
              <w:rPr>
                <w:color w:val="000000"/>
                <w:sz w:val="20"/>
              </w:rPr>
              <w:t>0.00</w:t>
            </w:r>
          </w:p>
        </w:tc>
      </w:tr>
      <w:tr w:rsidR="000F00A6" w14:paraId="4763F63D"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1750AE06" w14:textId="77777777" w:rsidR="000F00A6" w:rsidRDefault="000F00A6" w:rsidP="000F00A6">
            <w:pPr>
              <w:jc w:val="center"/>
              <w:rPr>
                <w:rFonts w:cs="Arial"/>
                <w:sz w:val="20"/>
              </w:rPr>
            </w:pPr>
            <w:r>
              <w:rPr>
                <w:rFonts w:cs="Arial"/>
                <w:color w:val="000000"/>
                <w:sz w:val="20"/>
              </w:rPr>
              <w:t>Aug</w:t>
            </w:r>
          </w:p>
        </w:tc>
        <w:tc>
          <w:tcPr>
            <w:tcW w:w="1229" w:type="dxa"/>
            <w:tcBorders>
              <w:top w:val="nil"/>
              <w:left w:val="nil"/>
              <w:bottom w:val="single" w:sz="8" w:space="0" w:color="auto"/>
              <w:right w:val="single" w:sz="8" w:space="0" w:color="auto"/>
            </w:tcBorders>
            <w:noWrap/>
            <w:vAlign w:val="bottom"/>
          </w:tcPr>
          <w:p w14:paraId="0D30D581" w14:textId="1C00F6FA" w:rsidR="000F00A6" w:rsidRDefault="000F00A6" w:rsidP="000F00A6">
            <w:pPr>
              <w:jc w:val="center"/>
              <w:rPr>
                <w:rFonts w:cs="Arial"/>
                <w:sz w:val="20"/>
              </w:rPr>
            </w:pPr>
            <w:r>
              <w:rPr>
                <w:color w:val="000000"/>
                <w:sz w:val="20"/>
              </w:rPr>
              <w:t>0.00</w:t>
            </w:r>
          </w:p>
        </w:tc>
        <w:tc>
          <w:tcPr>
            <w:tcW w:w="1402" w:type="dxa"/>
            <w:tcBorders>
              <w:top w:val="nil"/>
              <w:left w:val="nil"/>
              <w:bottom w:val="single" w:sz="8" w:space="0" w:color="auto"/>
              <w:right w:val="single" w:sz="8" w:space="0" w:color="auto"/>
            </w:tcBorders>
            <w:noWrap/>
            <w:vAlign w:val="bottom"/>
          </w:tcPr>
          <w:p w14:paraId="257B679E" w14:textId="6C0F8BD1" w:rsidR="000F00A6" w:rsidRDefault="000F00A6" w:rsidP="000F00A6">
            <w:pPr>
              <w:jc w:val="center"/>
              <w:rPr>
                <w:rFonts w:cs="Arial"/>
                <w:sz w:val="20"/>
              </w:rPr>
            </w:pPr>
            <w:r>
              <w:rPr>
                <w:color w:val="000000"/>
                <w:sz w:val="20"/>
              </w:rPr>
              <w:t>0.00</w:t>
            </w:r>
          </w:p>
        </w:tc>
        <w:tc>
          <w:tcPr>
            <w:tcW w:w="1085" w:type="dxa"/>
            <w:tcBorders>
              <w:top w:val="nil"/>
              <w:left w:val="nil"/>
              <w:bottom w:val="single" w:sz="8" w:space="0" w:color="auto"/>
              <w:right w:val="single" w:sz="8" w:space="0" w:color="auto"/>
            </w:tcBorders>
            <w:noWrap/>
            <w:vAlign w:val="bottom"/>
          </w:tcPr>
          <w:p w14:paraId="0A42E341" w14:textId="2B73B734" w:rsidR="000F00A6" w:rsidRDefault="000F00A6" w:rsidP="000F00A6">
            <w:pPr>
              <w:jc w:val="center"/>
              <w:rPr>
                <w:rFonts w:cs="Arial"/>
                <w:sz w:val="20"/>
                <w:highlight w:val="yellow"/>
              </w:rPr>
            </w:pPr>
            <w:r>
              <w:rPr>
                <w:color w:val="000000"/>
                <w:sz w:val="20"/>
              </w:rPr>
              <w:t>0.00</w:t>
            </w:r>
          </w:p>
        </w:tc>
        <w:tc>
          <w:tcPr>
            <w:tcW w:w="1311" w:type="dxa"/>
            <w:tcBorders>
              <w:top w:val="nil"/>
              <w:left w:val="nil"/>
              <w:bottom w:val="single" w:sz="8" w:space="0" w:color="auto"/>
              <w:right w:val="single" w:sz="8" w:space="0" w:color="auto"/>
            </w:tcBorders>
            <w:noWrap/>
            <w:vAlign w:val="bottom"/>
          </w:tcPr>
          <w:p w14:paraId="4314F9B3" w14:textId="11481D7C" w:rsidR="000F00A6" w:rsidRDefault="000F00A6" w:rsidP="000F00A6">
            <w:pPr>
              <w:jc w:val="center"/>
              <w:rPr>
                <w:rFonts w:cs="Arial"/>
                <w:sz w:val="20"/>
              </w:rPr>
            </w:pPr>
            <w:r>
              <w:rPr>
                <w:color w:val="000000"/>
                <w:sz w:val="20"/>
              </w:rPr>
              <w:t>0.04</w:t>
            </w:r>
          </w:p>
        </w:tc>
        <w:tc>
          <w:tcPr>
            <w:tcW w:w="1295" w:type="dxa"/>
            <w:tcBorders>
              <w:top w:val="nil"/>
              <w:left w:val="nil"/>
              <w:bottom w:val="single" w:sz="8" w:space="0" w:color="auto"/>
              <w:right w:val="single" w:sz="8" w:space="0" w:color="auto"/>
            </w:tcBorders>
            <w:noWrap/>
            <w:vAlign w:val="bottom"/>
          </w:tcPr>
          <w:p w14:paraId="16BC0DA3" w14:textId="169FDE7D" w:rsidR="000F00A6" w:rsidRDefault="000F00A6" w:rsidP="000F00A6">
            <w:pPr>
              <w:jc w:val="center"/>
              <w:rPr>
                <w:rFonts w:cs="Arial"/>
                <w:sz w:val="20"/>
              </w:rPr>
            </w:pPr>
            <w:r>
              <w:rPr>
                <w:color w:val="000000"/>
                <w:sz w:val="20"/>
              </w:rPr>
              <w:t>0.00</w:t>
            </w:r>
          </w:p>
        </w:tc>
      </w:tr>
      <w:tr w:rsidR="000F00A6" w14:paraId="6D2303C6"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60EA5BB3" w14:textId="77777777" w:rsidR="000F00A6" w:rsidRDefault="000F00A6" w:rsidP="000F00A6">
            <w:pPr>
              <w:jc w:val="center"/>
              <w:rPr>
                <w:rFonts w:cs="Arial"/>
                <w:sz w:val="20"/>
              </w:rPr>
            </w:pPr>
            <w:r>
              <w:rPr>
                <w:rFonts w:cs="Arial"/>
                <w:color w:val="000000"/>
                <w:sz w:val="20"/>
              </w:rPr>
              <w:t>Sep</w:t>
            </w:r>
          </w:p>
        </w:tc>
        <w:tc>
          <w:tcPr>
            <w:tcW w:w="1229" w:type="dxa"/>
            <w:tcBorders>
              <w:top w:val="nil"/>
              <w:left w:val="nil"/>
              <w:bottom w:val="single" w:sz="8" w:space="0" w:color="auto"/>
              <w:right w:val="single" w:sz="8" w:space="0" w:color="auto"/>
            </w:tcBorders>
            <w:noWrap/>
            <w:vAlign w:val="bottom"/>
          </w:tcPr>
          <w:p w14:paraId="19CCBE31" w14:textId="0E271CFB" w:rsidR="000F00A6" w:rsidRDefault="000F00A6" w:rsidP="000F00A6">
            <w:pPr>
              <w:jc w:val="center"/>
              <w:rPr>
                <w:rFonts w:cs="Arial"/>
                <w:sz w:val="20"/>
              </w:rPr>
            </w:pPr>
            <w:r>
              <w:rPr>
                <w:color w:val="000000"/>
                <w:sz w:val="20"/>
              </w:rPr>
              <w:t>0.00</w:t>
            </w:r>
          </w:p>
        </w:tc>
        <w:tc>
          <w:tcPr>
            <w:tcW w:w="1402" w:type="dxa"/>
            <w:tcBorders>
              <w:top w:val="nil"/>
              <w:left w:val="nil"/>
              <w:bottom w:val="single" w:sz="8" w:space="0" w:color="auto"/>
              <w:right w:val="single" w:sz="8" w:space="0" w:color="auto"/>
            </w:tcBorders>
            <w:noWrap/>
            <w:vAlign w:val="bottom"/>
          </w:tcPr>
          <w:p w14:paraId="5EA9214F" w14:textId="0D8F8C2C" w:rsidR="000F00A6" w:rsidRDefault="000F00A6" w:rsidP="000F00A6">
            <w:pPr>
              <w:jc w:val="center"/>
              <w:rPr>
                <w:rFonts w:cs="Arial"/>
                <w:sz w:val="20"/>
              </w:rPr>
            </w:pPr>
            <w:r>
              <w:rPr>
                <w:color w:val="000000"/>
                <w:sz w:val="20"/>
              </w:rPr>
              <w:t>0.00</w:t>
            </w:r>
          </w:p>
        </w:tc>
        <w:tc>
          <w:tcPr>
            <w:tcW w:w="1085" w:type="dxa"/>
            <w:tcBorders>
              <w:top w:val="nil"/>
              <w:left w:val="nil"/>
              <w:bottom w:val="single" w:sz="8" w:space="0" w:color="auto"/>
              <w:right w:val="single" w:sz="8" w:space="0" w:color="auto"/>
            </w:tcBorders>
            <w:noWrap/>
            <w:vAlign w:val="bottom"/>
          </w:tcPr>
          <w:p w14:paraId="196FC6CB" w14:textId="5701364B" w:rsidR="000F00A6" w:rsidRDefault="000F00A6" w:rsidP="000F00A6">
            <w:pPr>
              <w:jc w:val="center"/>
              <w:rPr>
                <w:rFonts w:cs="Arial"/>
                <w:sz w:val="20"/>
                <w:highlight w:val="yellow"/>
              </w:rPr>
            </w:pPr>
            <w:r>
              <w:rPr>
                <w:color w:val="000000"/>
                <w:sz w:val="20"/>
              </w:rPr>
              <w:t>0.00</w:t>
            </w:r>
          </w:p>
        </w:tc>
        <w:tc>
          <w:tcPr>
            <w:tcW w:w="1311" w:type="dxa"/>
            <w:tcBorders>
              <w:top w:val="nil"/>
              <w:left w:val="nil"/>
              <w:bottom w:val="single" w:sz="8" w:space="0" w:color="auto"/>
              <w:right w:val="single" w:sz="8" w:space="0" w:color="auto"/>
            </w:tcBorders>
            <w:noWrap/>
            <w:vAlign w:val="bottom"/>
          </w:tcPr>
          <w:p w14:paraId="702A0D38" w14:textId="648CD1EE" w:rsidR="000F00A6" w:rsidRDefault="000F00A6" w:rsidP="000F00A6">
            <w:pPr>
              <w:jc w:val="center"/>
              <w:rPr>
                <w:rFonts w:cs="Arial"/>
                <w:sz w:val="20"/>
              </w:rPr>
            </w:pPr>
            <w:r>
              <w:rPr>
                <w:color w:val="000000"/>
                <w:sz w:val="20"/>
              </w:rPr>
              <w:t>0.00</w:t>
            </w:r>
          </w:p>
        </w:tc>
        <w:tc>
          <w:tcPr>
            <w:tcW w:w="1295" w:type="dxa"/>
            <w:tcBorders>
              <w:top w:val="nil"/>
              <w:left w:val="nil"/>
              <w:bottom w:val="single" w:sz="8" w:space="0" w:color="auto"/>
              <w:right w:val="single" w:sz="8" w:space="0" w:color="auto"/>
            </w:tcBorders>
            <w:noWrap/>
            <w:vAlign w:val="bottom"/>
          </w:tcPr>
          <w:p w14:paraId="184A1562" w14:textId="095E8CE1" w:rsidR="000F00A6" w:rsidRDefault="000F00A6" w:rsidP="000F00A6">
            <w:pPr>
              <w:jc w:val="center"/>
              <w:rPr>
                <w:rFonts w:cs="Arial"/>
                <w:sz w:val="20"/>
              </w:rPr>
            </w:pPr>
            <w:r>
              <w:rPr>
                <w:color w:val="000000"/>
                <w:sz w:val="20"/>
              </w:rPr>
              <w:t>0.00</w:t>
            </w:r>
          </w:p>
        </w:tc>
      </w:tr>
      <w:tr w:rsidR="000F00A6" w14:paraId="45433868"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7354C574" w14:textId="77777777" w:rsidR="000F00A6" w:rsidRDefault="000F00A6" w:rsidP="000F00A6">
            <w:pPr>
              <w:jc w:val="center"/>
              <w:rPr>
                <w:rFonts w:cs="Arial"/>
                <w:sz w:val="20"/>
              </w:rPr>
            </w:pPr>
            <w:r>
              <w:rPr>
                <w:rFonts w:cs="Arial"/>
                <w:color w:val="000000"/>
                <w:sz w:val="20"/>
              </w:rPr>
              <w:t>Oct</w:t>
            </w:r>
          </w:p>
        </w:tc>
        <w:tc>
          <w:tcPr>
            <w:tcW w:w="1229" w:type="dxa"/>
            <w:tcBorders>
              <w:top w:val="nil"/>
              <w:left w:val="nil"/>
              <w:bottom w:val="single" w:sz="8" w:space="0" w:color="auto"/>
              <w:right w:val="single" w:sz="8" w:space="0" w:color="auto"/>
            </w:tcBorders>
            <w:noWrap/>
            <w:vAlign w:val="bottom"/>
          </w:tcPr>
          <w:p w14:paraId="1627DD2B" w14:textId="0B4F390E" w:rsidR="000F00A6" w:rsidRDefault="000F00A6" w:rsidP="000F00A6">
            <w:pPr>
              <w:jc w:val="center"/>
              <w:rPr>
                <w:rFonts w:cs="Arial"/>
                <w:sz w:val="20"/>
              </w:rPr>
            </w:pPr>
            <w:r>
              <w:rPr>
                <w:color w:val="000000"/>
                <w:sz w:val="20"/>
              </w:rPr>
              <w:t>0.00</w:t>
            </w:r>
          </w:p>
        </w:tc>
        <w:tc>
          <w:tcPr>
            <w:tcW w:w="1402" w:type="dxa"/>
            <w:tcBorders>
              <w:top w:val="nil"/>
              <w:left w:val="nil"/>
              <w:bottom w:val="single" w:sz="8" w:space="0" w:color="auto"/>
              <w:right w:val="single" w:sz="8" w:space="0" w:color="auto"/>
            </w:tcBorders>
            <w:noWrap/>
            <w:vAlign w:val="bottom"/>
          </w:tcPr>
          <w:p w14:paraId="125C6F00" w14:textId="794C9317" w:rsidR="000F00A6" w:rsidRDefault="000F00A6" w:rsidP="000F00A6">
            <w:pPr>
              <w:jc w:val="center"/>
              <w:rPr>
                <w:rFonts w:cs="Arial"/>
                <w:sz w:val="20"/>
              </w:rPr>
            </w:pPr>
            <w:r>
              <w:rPr>
                <w:color w:val="000000"/>
                <w:sz w:val="20"/>
              </w:rPr>
              <w:t>0.00</w:t>
            </w:r>
          </w:p>
        </w:tc>
        <w:tc>
          <w:tcPr>
            <w:tcW w:w="1085" w:type="dxa"/>
            <w:tcBorders>
              <w:top w:val="nil"/>
              <w:left w:val="nil"/>
              <w:bottom w:val="single" w:sz="8" w:space="0" w:color="auto"/>
              <w:right w:val="single" w:sz="8" w:space="0" w:color="auto"/>
            </w:tcBorders>
            <w:noWrap/>
            <w:vAlign w:val="bottom"/>
          </w:tcPr>
          <w:p w14:paraId="7F1B0533" w14:textId="09B3E4BA" w:rsidR="000F00A6" w:rsidRDefault="000F00A6" w:rsidP="000F00A6">
            <w:pPr>
              <w:jc w:val="center"/>
              <w:rPr>
                <w:rFonts w:cs="Arial"/>
                <w:sz w:val="20"/>
                <w:highlight w:val="yellow"/>
              </w:rPr>
            </w:pPr>
            <w:r>
              <w:rPr>
                <w:color w:val="000000"/>
                <w:sz w:val="20"/>
              </w:rPr>
              <w:t>0.00</w:t>
            </w:r>
          </w:p>
        </w:tc>
        <w:tc>
          <w:tcPr>
            <w:tcW w:w="1311" w:type="dxa"/>
            <w:tcBorders>
              <w:top w:val="nil"/>
              <w:left w:val="nil"/>
              <w:bottom w:val="single" w:sz="8" w:space="0" w:color="auto"/>
              <w:right w:val="single" w:sz="8" w:space="0" w:color="auto"/>
            </w:tcBorders>
            <w:noWrap/>
            <w:vAlign w:val="bottom"/>
          </w:tcPr>
          <w:p w14:paraId="4AA36A31" w14:textId="555A615A" w:rsidR="000F00A6" w:rsidRDefault="000F00A6" w:rsidP="000F00A6">
            <w:pPr>
              <w:jc w:val="center"/>
              <w:rPr>
                <w:rFonts w:cs="Arial"/>
                <w:sz w:val="20"/>
              </w:rPr>
            </w:pPr>
            <w:r>
              <w:rPr>
                <w:color w:val="000000"/>
                <w:sz w:val="20"/>
              </w:rPr>
              <w:t>0.00</w:t>
            </w:r>
          </w:p>
        </w:tc>
        <w:tc>
          <w:tcPr>
            <w:tcW w:w="1295" w:type="dxa"/>
            <w:tcBorders>
              <w:top w:val="nil"/>
              <w:left w:val="nil"/>
              <w:bottom w:val="single" w:sz="8" w:space="0" w:color="auto"/>
              <w:right w:val="single" w:sz="8" w:space="0" w:color="auto"/>
            </w:tcBorders>
            <w:noWrap/>
            <w:vAlign w:val="bottom"/>
          </w:tcPr>
          <w:p w14:paraId="7A2DAC98" w14:textId="075592DD" w:rsidR="000F00A6" w:rsidRDefault="000F00A6" w:rsidP="000F00A6">
            <w:pPr>
              <w:jc w:val="center"/>
              <w:rPr>
                <w:rFonts w:cs="Arial"/>
                <w:sz w:val="20"/>
              </w:rPr>
            </w:pPr>
            <w:r>
              <w:rPr>
                <w:color w:val="000000"/>
                <w:sz w:val="20"/>
              </w:rPr>
              <w:t>0.00</w:t>
            </w:r>
          </w:p>
        </w:tc>
      </w:tr>
      <w:tr w:rsidR="000F00A6" w14:paraId="23D577AA"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3ED7CAEB" w14:textId="77777777" w:rsidR="000F00A6" w:rsidRDefault="000F00A6" w:rsidP="000F00A6">
            <w:pPr>
              <w:jc w:val="center"/>
              <w:rPr>
                <w:rFonts w:cs="Arial"/>
                <w:sz w:val="20"/>
              </w:rPr>
            </w:pPr>
            <w:r>
              <w:rPr>
                <w:rFonts w:cs="Arial"/>
                <w:color w:val="000000"/>
                <w:sz w:val="20"/>
              </w:rPr>
              <w:t>Nov</w:t>
            </w:r>
          </w:p>
        </w:tc>
        <w:tc>
          <w:tcPr>
            <w:tcW w:w="1229" w:type="dxa"/>
            <w:tcBorders>
              <w:top w:val="nil"/>
              <w:left w:val="nil"/>
              <w:bottom w:val="single" w:sz="8" w:space="0" w:color="auto"/>
              <w:right w:val="single" w:sz="8" w:space="0" w:color="auto"/>
            </w:tcBorders>
            <w:noWrap/>
            <w:vAlign w:val="bottom"/>
          </w:tcPr>
          <w:p w14:paraId="77906ABD" w14:textId="78EFE19A" w:rsidR="000F00A6" w:rsidRDefault="000F00A6" w:rsidP="000F00A6">
            <w:pPr>
              <w:jc w:val="center"/>
              <w:rPr>
                <w:rFonts w:cs="Arial"/>
                <w:sz w:val="20"/>
              </w:rPr>
            </w:pPr>
            <w:r>
              <w:rPr>
                <w:color w:val="000000"/>
                <w:sz w:val="20"/>
              </w:rPr>
              <w:t>0.35</w:t>
            </w:r>
          </w:p>
        </w:tc>
        <w:tc>
          <w:tcPr>
            <w:tcW w:w="1402" w:type="dxa"/>
            <w:tcBorders>
              <w:top w:val="nil"/>
              <w:left w:val="nil"/>
              <w:bottom w:val="single" w:sz="8" w:space="0" w:color="auto"/>
              <w:right w:val="single" w:sz="8" w:space="0" w:color="auto"/>
            </w:tcBorders>
            <w:noWrap/>
            <w:vAlign w:val="bottom"/>
          </w:tcPr>
          <w:p w14:paraId="7A5BDEE6" w14:textId="25AECF6D" w:rsidR="000F00A6" w:rsidRDefault="000F00A6" w:rsidP="000F00A6">
            <w:pPr>
              <w:jc w:val="center"/>
              <w:rPr>
                <w:rFonts w:cs="Arial"/>
                <w:sz w:val="20"/>
              </w:rPr>
            </w:pPr>
            <w:r>
              <w:rPr>
                <w:color w:val="000000"/>
                <w:sz w:val="20"/>
              </w:rPr>
              <w:t>0.10</w:t>
            </w:r>
          </w:p>
        </w:tc>
        <w:tc>
          <w:tcPr>
            <w:tcW w:w="1085" w:type="dxa"/>
            <w:tcBorders>
              <w:top w:val="nil"/>
              <w:left w:val="nil"/>
              <w:bottom w:val="single" w:sz="8" w:space="0" w:color="auto"/>
              <w:right w:val="single" w:sz="8" w:space="0" w:color="auto"/>
            </w:tcBorders>
            <w:noWrap/>
            <w:vAlign w:val="bottom"/>
          </w:tcPr>
          <w:p w14:paraId="318322B4" w14:textId="3E585374" w:rsidR="000F00A6" w:rsidRDefault="000F00A6" w:rsidP="000F00A6">
            <w:pPr>
              <w:jc w:val="center"/>
              <w:rPr>
                <w:rFonts w:cs="Arial"/>
                <w:sz w:val="20"/>
                <w:highlight w:val="yellow"/>
              </w:rPr>
            </w:pPr>
            <w:r>
              <w:rPr>
                <w:color w:val="000000"/>
                <w:sz w:val="20"/>
              </w:rPr>
              <w:t>0.30</w:t>
            </w:r>
          </w:p>
        </w:tc>
        <w:tc>
          <w:tcPr>
            <w:tcW w:w="1311" w:type="dxa"/>
            <w:tcBorders>
              <w:top w:val="nil"/>
              <w:left w:val="nil"/>
              <w:bottom w:val="single" w:sz="8" w:space="0" w:color="auto"/>
              <w:right w:val="single" w:sz="8" w:space="0" w:color="auto"/>
            </w:tcBorders>
            <w:noWrap/>
            <w:vAlign w:val="bottom"/>
          </w:tcPr>
          <w:p w14:paraId="0ED724B1" w14:textId="5D864E39" w:rsidR="000F00A6" w:rsidRDefault="000F00A6" w:rsidP="000F00A6">
            <w:pPr>
              <w:jc w:val="center"/>
              <w:rPr>
                <w:rFonts w:cs="Arial"/>
                <w:sz w:val="20"/>
              </w:rPr>
            </w:pPr>
            <w:r>
              <w:rPr>
                <w:color w:val="000000"/>
                <w:sz w:val="20"/>
              </w:rPr>
              <w:t>0.37</w:t>
            </w:r>
          </w:p>
        </w:tc>
        <w:tc>
          <w:tcPr>
            <w:tcW w:w="1295" w:type="dxa"/>
            <w:tcBorders>
              <w:top w:val="nil"/>
              <w:left w:val="nil"/>
              <w:bottom w:val="single" w:sz="8" w:space="0" w:color="auto"/>
              <w:right w:val="single" w:sz="8" w:space="0" w:color="auto"/>
            </w:tcBorders>
            <w:noWrap/>
            <w:vAlign w:val="bottom"/>
          </w:tcPr>
          <w:p w14:paraId="6EA750D9" w14:textId="0473CCAF" w:rsidR="000F00A6" w:rsidRDefault="000F00A6" w:rsidP="000F00A6">
            <w:pPr>
              <w:jc w:val="center"/>
              <w:rPr>
                <w:rFonts w:cs="Arial"/>
                <w:sz w:val="20"/>
              </w:rPr>
            </w:pPr>
            <w:r>
              <w:rPr>
                <w:color w:val="000000"/>
                <w:sz w:val="20"/>
              </w:rPr>
              <w:t>0.20</w:t>
            </w:r>
          </w:p>
        </w:tc>
      </w:tr>
      <w:tr w:rsidR="000F00A6" w14:paraId="34072471"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4F5C7EB6" w14:textId="77777777" w:rsidR="000F00A6" w:rsidRDefault="000F00A6" w:rsidP="000F00A6">
            <w:pPr>
              <w:jc w:val="center"/>
              <w:rPr>
                <w:rFonts w:cs="Arial"/>
                <w:sz w:val="20"/>
              </w:rPr>
            </w:pPr>
            <w:r>
              <w:rPr>
                <w:rFonts w:cs="Arial"/>
                <w:color w:val="000000"/>
                <w:sz w:val="20"/>
              </w:rPr>
              <w:t>Dec</w:t>
            </w:r>
          </w:p>
        </w:tc>
        <w:tc>
          <w:tcPr>
            <w:tcW w:w="1229" w:type="dxa"/>
            <w:tcBorders>
              <w:top w:val="nil"/>
              <w:left w:val="nil"/>
              <w:bottom w:val="single" w:sz="8" w:space="0" w:color="auto"/>
              <w:right w:val="single" w:sz="8" w:space="0" w:color="auto"/>
            </w:tcBorders>
            <w:noWrap/>
            <w:vAlign w:val="bottom"/>
          </w:tcPr>
          <w:p w14:paraId="2A75F0AC" w14:textId="697FFF3B" w:rsidR="000F00A6" w:rsidRDefault="000F00A6" w:rsidP="000F00A6">
            <w:pPr>
              <w:jc w:val="center"/>
              <w:rPr>
                <w:rFonts w:cs="Arial"/>
                <w:sz w:val="20"/>
              </w:rPr>
            </w:pPr>
            <w:r>
              <w:rPr>
                <w:color w:val="000000"/>
                <w:sz w:val="20"/>
              </w:rPr>
              <w:t>1.08</w:t>
            </w:r>
          </w:p>
        </w:tc>
        <w:tc>
          <w:tcPr>
            <w:tcW w:w="1402" w:type="dxa"/>
            <w:tcBorders>
              <w:top w:val="nil"/>
              <w:left w:val="nil"/>
              <w:bottom w:val="single" w:sz="8" w:space="0" w:color="auto"/>
              <w:right w:val="single" w:sz="8" w:space="0" w:color="auto"/>
            </w:tcBorders>
            <w:noWrap/>
            <w:vAlign w:val="bottom"/>
          </w:tcPr>
          <w:p w14:paraId="099EC730" w14:textId="6E6F7A55" w:rsidR="000F00A6" w:rsidRDefault="000F00A6" w:rsidP="000F00A6">
            <w:pPr>
              <w:jc w:val="center"/>
              <w:rPr>
                <w:rFonts w:cs="Arial"/>
                <w:sz w:val="20"/>
              </w:rPr>
            </w:pPr>
            <w:r>
              <w:rPr>
                <w:color w:val="000000"/>
                <w:sz w:val="20"/>
              </w:rPr>
              <w:t>0.88</w:t>
            </w:r>
          </w:p>
        </w:tc>
        <w:tc>
          <w:tcPr>
            <w:tcW w:w="1085" w:type="dxa"/>
            <w:tcBorders>
              <w:top w:val="nil"/>
              <w:left w:val="nil"/>
              <w:bottom w:val="single" w:sz="8" w:space="0" w:color="auto"/>
              <w:right w:val="single" w:sz="8" w:space="0" w:color="auto"/>
            </w:tcBorders>
            <w:noWrap/>
            <w:vAlign w:val="bottom"/>
          </w:tcPr>
          <w:p w14:paraId="2B4C219B" w14:textId="45B51167" w:rsidR="000F00A6" w:rsidRDefault="000F00A6" w:rsidP="000F00A6">
            <w:pPr>
              <w:jc w:val="center"/>
              <w:rPr>
                <w:rFonts w:cs="Arial"/>
                <w:sz w:val="20"/>
                <w:highlight w:val="yellow"/>
              </w:rPr>
            </w:pPr>
            <w:r>
              <w:rPr>
                <w:color w:val="000000"/>
                <w:sz w:val="20"/>
              </w:rPr>
              <w:t>1.59</w:t>
            </w:r>
          </w:p>
        </w:tc>
        <w:tc>
          <w:tcPr>
            <w:tcW w:w="1311" w:type="dxa"/>
            <w:tcBorders>
              <w:top w:val="nil"/>
              <w:left w:val="nil"/>
              <w:bottom w:val="single" w:sz="8" w:space="0" w:color="auto"/>
              <w:right w:val="single" w:sz="8" w:space="0" w:color="auto"/>
            </w:tcBorders>
            <w:noWrap/>
            <w:vAlign w:val="bottom"/>
          </w:tcPr>
          <w:p w14:paraId="22B1EE62" w14:textId="4E698671" w:rsidR="000F00A6" w:rsidRDefault="000F00A6" w:rsidP="000F00A6">
            <w:pPr>
              <w:jc w:val="center"/>
              <w:rPr>
                <w:rFonts w:cs="Arial"/>
                <w:sz w:val="20"/>
              </w:rPr>
            </w:pPr>
            <w:r>
              <w:rPr>
                <w:color w:val="000000"/>
                <w:sz w:val="20"/>
              </w:rPr>
              <w:t>1.50</w:t>
            </w:r>
          </w:p>
        </w:tc>
        <w:tc>
          <w:tcPr>
            <w:tcW w:w="1295" w:type="dxa"/>
            <w:tcBorders>
              <w:top w:val="nil"/>
              <w:left w:val="nil"/>
              <w:bottom w:val="single" w:sz="8" w:space="0" w:color="auto"/>
              <w:right w:val="single" w:sz="8" w:space="0" w:color="auto"/>
            </w:tcBorders>
            <w:noWrap/>
            <w:vAlign w:val="bottom"/>
          </w:tcPr>
          <w:p w14:paraId="1F12EC7C" w14:textId="415777B7" w:rsidR="000F00A6" w:rsidRDefault="000F00A6" w:rsidP="000F00A6">
            <w:pPr>
              <w:jc w:val="center"/>
              <w:rPr>
                <w:rFonts w:cs="Arial"/>
                <w:sz w:val="20"/>
              </w:rPr>
            </w:pPr>
            <w:r>
              <w:rPr>
                <w:color w:val="000000"/>
                <w:sz w:val="20"/>
              </w:rPr>
              <w:t>1.31</w:t>
            </w:r>
          </w:p>
        </w:tc>
      </w:tr>
      <w:tr w:rsidR="000F00A6" w14:paraId="69FEA7A3"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110DE343" w14:textId="77777777" w:rsidR="000F00A6" w:rsidRDefault="000F00A6" w:rsidP="000F00A6">
            <w:pPr>
              <w:jc w:val="center"/>
              <w:rPr>
                <w:rFonts w:cs="Arial"/>
                <w:sz w:val="20"/>
              </w:rPr>
            </w:pPr>
            <w:r>
              <w:rPr>
                <w:rFonts w:cs="Arial"/>
                <w:color w:val="000000"/>
                <w:sz w:val="20"/>
              </w:rPr>
              <w:t>Jan</w:t>
            </w:r>
          </w:p>
        </w:tc>
        <w:tc>
          <w:tcPr>
            <w:tcW w:w="1229" w:type="dxa"/>
            <w:tcBorders>
              <w:top w:val="nil"/>
              <w:left w:val="nil"/>
              <w:bottom w:val="single" w:sz="8" w:space="0" w:color="auto"/>
              <w:right w:val="single" w:sz="8" w:space="0" w:color="auto"/>
            </w:tcBorders>
            <w:noWrap/>
            <w:vAlign w:val="bottom"/>
          </w:tcPr>
          <w:p w14:paraId="5CD43D81" w14:textId="53987914" w:rsidR="000F00A6" w:rsidRDefault="000F00A6" w:rsidP="000F00A6">
            <w:pPr>
              <w:jc w:val="center"/>
              <w:rPr>
                <w:rFonts w:cs="Arial"/>
                <w:sz w:val="20"/>
              </w:rPr>
            </w:pPr>
            <w:r>
              <w:rPr>
                <w:color w:val="000000"/>
                <w:sz w:val="20"/>
              </w:rPr>
              <w:t>1.52</w:t>
            </w:r>
          </w:p>
        </w:tc>
        <w:tc>
          <w:tcPr>
            <w:tcW w:w="1402" w:type="dxa"/>
            <w:tcBorders>
              <w:top w:val="nil"/>
              <w:left w:val="nil"/>
              <w:bottom w:val="single" w:sz="8" w:space="0" w:color="auto"/>
              <w:right w:val="single" w:sz="8" w:space="0" w:color="auto"/>
            </w:tcBorders>
            <w:noWrap/>
            <w:vAlign w:val="bottom"/>
          </w:tcPr>
          <w:p w14:paraId="55487898" w14:textId="1B69C6B0" w:rsidR="000F00A6" w:rsidRDefault="000F00A6" w:rsidP="000F00A6">
            <w:pPr>
              <w:jc w:val="center"/>
              <w:rPr>
                <w:rFonts w:cs="Arial"/>
                <w:sz w:val="20"/>
              </w:rPr>
            </w:pPr>
            <w:r>
              <w:rPr>
                <w:color w:val="000000"/>
                <w:sz w:val="20"/>
              </w:rPr>
              <w:t>1.71</w:t>
            </w:r>
          </w:p>
        </w:tc>
        <w:tc>
          <w:tcPr>
            <w:tcW w:w="1085" w:type="dxa"/>
            <w:tcBorders>
              <w:top w:val="nil"/>
              <w:left w:val="nil"/>
              <w:bottom w:val="single" w:sz="8" w:space="0" w:color="auto"/>
              <w:right w:val="single" w:sz="8" w:space="0" w:color="auto"/>
            </w:tcBorders>
            <w:noWrap/>
            <w:vAlign w:val="bottom"/>
          </w:tcPr>
          <w:p w14:paraId="58474D4A" w14:textId="43F82049" w:rsidR="000F00A6" w:rsidRDefault="000F00A6" w:rsidP="000F00A6">
            <w:pPr>
              <w:jc w:val="center"/>
              <w:rPr>
                <w:rFonts w:cs="Arial"/>
                <w:sz w:val="20"/>
                <w:highlight w:val="yellow"/>
              </w:rPr>
            </w:pPr>
            <w:r>
              <w:rPr>
                <w:color w:val="000000"/>
                <w:sz w:val="20"/>
              </w:rPr>
              <w:t>2.42</w:t>
            </w:r>
          </w:p>
        </w:tc>
        <w:tc>
          <w:tcPr>
            <w:tcW w:w="1311" w:type="dxa"/>
            <w:tcBorders>
              <w:top w:val="nil"/>
              <w:left w:val="nil"/>
              <w:bottom w:val="single" w:sz="8" w:space="0" w:color="auto"/>
              <w:right w:val="single" w:sz="8" w:space="0" w:color="auto"/>
            </w:tcBorders>
            <w:noWrap/>
            <w:vAlign w:val="bottom"/>
          </w:tcPr>
          <w:p w14:paraId="426CE334" w14:textId="20FB5BE6" w:rsidR="000F00A6" w:rsidRDefault="000F00A6" w:rsidP="000F00A6">
            <w:pPr>
              <w:jc w:val="center"/>
              <w:rPr>
                <w:rFonts w:cs="Arial"/>
                <w:sz w:val="20"/>
              </w:rPr>
            </w:pPr>
            <w:r>
              <w:rPr>
                <w:color w:val="000000"/>
                <w:sz w:val="20"/>
              </w:rPr>
              <w:t>2.06</w:t>
            </w:r>
          </w:p>
        </w:tc>
        <w:tc>
          <w:tcPr>
            <w:tcW w:w="1295" w:type="dxa"/>
            <w:tcBorders>
              <w:top w:val="nil"/>
              <w:left w:val="nil"/>
              <w:bottom w:val="single" w:sz="8" w:space="0" w:color="auto"/>
              <w:right w:val="single" w:sz="8" w:space="0" w:color="auto"/>
            </w:tcBorders>
            <w:noWrap/>
            <w:vAlign w:val="bottom"/>
          </w:tcPr>
          <w:p w14:paraId="66551B21" w14:textId="6601560D" w:rsidR="000F00A6" w:rsidRDefault="000F00A6" w:rsidP="000F00A6">
            <w:pPr>
              <w:jc w:val="center"/>
              <w:rPr>
                <w:rFonts w:cs="Arial"/>
                <w:sz w:val="20"/>
              </w:rPr>
            </w:pPr>
            <w:r>
              <w:rPr>
                <w:color w:val="000000"/>
                <w:sz w:val="20"/>
              </w:rPr>
              <w:t>1.76</w:t>
            </w:r>
          </w:p>
        </w:tc>
      </w:tr>
      <w:tr w:rsidR="000F00A6" w14:paraId="1F12CEA6"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69721292" w14:textId="77777777" w:rsidR="000F00A6" w:rsidRDefault="000F00A6" w:rsidP="000F00A6">
            <w:pPr>
              <w:jc w:val="center"/>
              <w:rPr>
                <w:rFonts w:cs="Arial"/>
                <w:sz w:val="20"/>
              </w:rPr>
            </w:pPr>
            <w:r>
              <w:rPr>
                <w:rFonts w:cs="Arial"/>
                <w:color w:val="000000"/>
                <w:sz w:val="20"/>
              </w:rPr>
              <w:t>Feb</w:t>
            </w:r>
          </w:p>
        </w:tc>
        <w:tc>
          <w:tcPr>
            <w:tcW w:w="1229" w:type="dxa"/>
            <w:tcBorders>
              <w:top w:val="nil"/>
              <w:left w:val="nil"/>
              <w:bottom w:val="single" w:sz="8" w:space="0" w:color="auto"/>
              <w:right w:val="single" w:sz="8" w:space="0" w:color="auto"/>
            </w:tcBorders>
            <w:noWrap/>
            <w:vAlign w:val="bottom"/>
          </w:tcPr>
          <w:p w14:paraId="583F5CA1" w14:textId="5C4F2635" w:rsidR="000F00A6" w:rsidRDefault="000F00A6" w:rsidP="000F00A6">
            <w:pPr>
              <w:jc w:val="center"/>
              <w:rPr>
                <w:rFonts w:cs="Arial"/>
                <w:sz w:val="20"/>
              </w:rPr>
            </w:pPr>
            <w:r>
              <w:rPr>
                <w:color w:val="000000"/>
                <w:sz w:val="20"/>
              </w:rPr>
              <w:t>0.04</w:t>
            </w:r>
          </w:p>
        </w:tc>
        <w:tc>
          <w:tcPr>
            <w:tcW w:w="1402" w:type="dxa"/>
            <w:tcBorders>
              <w:top w:val="nil"/>
              <w:left w:val="nil"/>
              <w:bottom w:val="single" w:sz="8" w:space="0" w:color="auto"/>
              <w:right w:val="single" w:sz="8" w:space="0" w:color="auto"/>
            </w:tcBorders>
            <w:noWrap/>
            <w:vAlign w:val="bottom"/>
          </w:tcPr>
          <w:p w14:paraId="11D1746B" w14:textId="6379B843" w:rsidR="000F00A6" w:rsidRDefault="000F00A6" w:rsidP="000F00A6">
            <w:pPr>
              <w:jc w:val="center"/>
              <w:rPr>
                <w:rFonts w:cs="Arial"/>
                <w:sz w:val="20"/>
              </w:rPr>
            </w:pPr>
            <w:r>
              <w:rPr>
                <w:color w:val="000000"/>
                <w:sz w:val="20"/>
              </w:rPr>
              <w:t>0.04</w:t>
            </w:r>
          </w:p>
        </w:tc>
        <w:tc>
          <w:tcPr>
            <w:tcW w:w="1085" w:type="dxa"/>
            <w:tcBorders>
              <w:top w:val="nil"/>
              <w:left w:val="nil"/>
              <w:bottom w:val="single" w:sz="8" w:space="0" w:color="auto"/>
              <w:right w:val="single" w:sz="8" w:space="0" w:color="auto"/>
            </w:tcBorders>
            <w:noWrap/>
            <w:vAlign w:val="bottom"/>
          </w:tcPr>
          <w:p w14:paraId="2B6BDDE0" w14:textId="4F9EC997" w:rsidR="000F00A6" w:rsidRDefault="000F00A6" w:rsidP="000F00A6">
            <w:pPr>
              <w:jc w:val="center"/>
              <w:rPr>
                <w:rFonts w:cs="Arial"/>
                <w:sz w:val="20"/>
                <w:highlight w:val="yellow"/>
              </w:rPr>
            </w:pPr>
            <w:r>
              <w:rPr>
                <w:color w:val="000000"/>
                <w:sz w:val="20"/>
              </w:rPr>
              <w:t>0.02</w:t>
            </w:r>
          </w:p>
        </w:tc>
        <w:tc>
          <w:tcPr>
            <w:tcW w:w="1311" w:type="dxa"/>
            <w:tcBorders>
              <w:top w:val="nil"/>
              <w:left w:val="nil"/>
              <w:bottom w:val="single" w:sz="8" w:space="0" w:color="auto"/>
              <w:right w:val="single" w:sz="8" w:space="0" w:color="auto"/>
            </w:tcBorders>
            <w:noWrap/>
            <w:vAlign w:val="bottom"/>
          </w:tcPr>
          <w:p w14:paraId="642BAC45" w14:textId="19A88B3C" w:rsidR="000F00A6" w:rsidRDefault="000F00A6" w:rsidP="000F00A6">
            <w:pPr>
              <w:jc w:val="center"/>
              <w:rPr>
                <w:rFonts w:cs="Arial"/>
                <w:sz w:val="20"/>
              </w:rPr>
            </w:pPr>
            <w:r>
              <w:rPr>
                <w:color w:val="000000"/>
                <w:sz w:val="20"/>
              </w:rPr>
              <w:t>0.12</w:t>
            </w:r>
          </w:p>
        </w:tc>
        <w:tc>
          <w:tcPr>
            <w:tcW w:w="1295" w:type="dxa"/>
            <w:tcBorders>
              <w:top w:val="nil"/>
              <w:left w:val="nil"/>
              <w:bottom w:val="single" w:sz="8" w:space="0" w:color="auto"/>
              <w:right w:val="single" w:sz="8" w:space="0" w:color="auto"/>
            </w:tcBorders>
            <w:noWrap/>
            <w:vAlign w:val="bottom"/>
          </w:tcPr>
          <w:p w14:paraId="7A7CC15C" w14:textId="71F24D6B" w:rsidR="000F00A6" w:rsidRDefault="000F00A6" w:rsidP="000F00A6">
            <w:pPr>
              <w:jc w:val="center"/>
              <w:rPr>
                <w:rFonts w:cs="Arial"/>
                <w:sz w:val="20"/>
              </w:rPr>
            </w:pPr>
            <w:r>
              <w:rPr>
                <w:color w:val="000000"/>
                <w:sz w:val="20"/>
              </w:rPr>
              <w:t>0.07</w:t>
            </w:r>
          </w:p>
        </w:tc>
      </w:tr>
      <w:tr w:rsidR="000F00A6" w14:paraId="5327F13D"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2F8E8342" w14:textId="77777777" w:rsidR="000F00A6" w:rsidRDefault="000F00A6" w:rsidP="000F00A6">
            <w:pPr>
              <w:jc w:val="center"/>
              <w:rPr>
                <w:rFonts w:cs="Arial"/>
                <w:sz w:val="20"/>
              </w:rPr>
            </w:pPr>
            <w:r>
              <w:rPr>
                <w:rFonts w:cs="Arial"/>
                <w:color w:val="000000"/>
                <w:sz w:val="20"/>
              </w:rPr>
              <w:t>Mar</w:t>
            </w:r>
          </w:p>
        </w:tc>
        <w:tc>
          <w:tcPr>
            <w:tcW w:w="1229" w:type="dxa"/>
            <w:tcBorders>
              <w:top w:val="nil"/>
              <w:left w:val="nil"/>
              <w:bottom w:val="single" w:sz="8" w:space="0" w:color="auto"/>
              <w:right w:val="single" w:sz="8" w:space="0" w:color="auto"/>
            </w:tcBorders>
            <w:noWrap/>
            <w:vAlign w:val="bottom"/>
          </w:tcPr>
          <w:p w14:paraId="094E435C" w14:textId="7790ECCA" w:rsidR="000F00A6" w:rsidRDefault="000F00A6" w:rsidP="000F00A6">
            <w:pPr>
              <w:jc w:val="center"/>
              <w:rPr>
                <w:rFonts w:cs="Arial"/>
                <w:sz w:val="20"/>
              </w:rPr>
            </w:pPr>
            <w:r>
              <w:rPr>
                <w:color w:val="000000"/>
                <w:sz w:val="20"/>
              </w:rPr>
              <w:t>1.30</w:t>
            </w:r>
          </w:p>
        </w:tc>
        <w:tc>
          <w:tcPr>
            <w:tcW w:w="1402" w:type="dxa"/>
            <w:tcBorders>
              <w:top w:val="nil"/>
              <w:left w:val="nil"/>
              <w:bottom w:val="single" w:sz="8" w:space="0" w:color="auto"/>
              <w:right w:val="single" w:sz="8" w:space="0" w:color="auto"/>
            </w:tcBorders>
            <w:noWrap/>
            <w:vAlign w:val="bottom"/>
          </w:tcPr>
          <w:p w14:paraId="1A7AE5BC" w14:textId="0DD90962" w:rsidR="000F00A6" w:rsidRDefault="000F00A6" w:rsidP="000F00A6">
            <w:pPr>
              <w:jc w:val="center"/>
              <w:rPr>
                <w:rFonts w:cs="Arial"/>
                <w:sz w:val="20"/>
              </w:rPr>
            </w:pPr>
            <w:r>
              <w:rPr>
                <w:color w:val="000000"/>
                <w:sz w:val="20"/>
              </w:rPr>
              <w:t>1.77</w:t>
            </w:r>
          </w:p>
        </w:tc>
        <w:tc>
          <w:tcPr>
            <w:tcW w:w="1085" w:type="dxa"/>
            <w:tcBorders>
              <w:top w:val="nil"/>
              <w:left w:val="nil"/>
              <w:bottom w:val="single" w:sz="8" w:space="0" w:color="auto"/>
              <w:right w:val="single" w:sz="8" w:space="0" w:color="auto"/>
            </w:tcBorders>
            <w:noWrap/>
            <w:vAlign w:val="bottom"/>
          </w:tcPr>
          <w:p w14:paraId="77CC1172" w14:textId="5A499BCA" w:rsidR="000F00A6" w:rsidRDefault="000F00A6" w:rsidP="000F00A6">
            <w:pPr>
              <w:jc w:val="center"/>
              <w:rPr>
                <w:rFonts w:cs="Arial"/>
                <w:sz w:val="20"/>
                <w:highlight w:val="yellow"/>
              </w:rPr>
            </w:pPr>
            <w:r>
              <w:rPr>
                <w:color w:val="000000"/>
                <w:sz w:val="20"/>
              </w:rPr>
              <w:t>2.35</w:t>
            </w:r>
          </w:p>
        </w:tc>
        <w:tc>
          <w:tcPr>
            <w:tcW w:w="1311" w:type="dxa"/>
            <w:tcBorders>
              <w:top w:val="nil"/>
              <w:left w:val="nil"/>
              <w:bottom w:val="single" w:sz="8" w:space="0" w:color="auto"/>
              <w:right w:val="single" w:sz="8" w:space="0" w:color="auto"/>
            </w:tcBorders>
            <w:noWrap/>
            <w:vAlign w:val="bottom"/>
          </w:tcPr>
          <w:p w14:paraId="6AC62C6F" w14:textId="54EA6E25" w:rsidR="000F00A6" w:rsidRDefault="000F00A6" w:rsidP="000F00A6">
            <w:pPr>
              <w:jc w:val="center"/>
              <w:rPr>
                <w:rFonts w:cs="Arial"/>
                <w:sz w:val="20"/>
              </w:rPr>
            </w:pPr>
            <w:r>
              <w:rPr>
                <w:color w:val="000000"/>
                <w:sz w:val="20"/>
              </w:rPr>
              <w:t>1.30</w:t>
            </w:r>
          </w:p>
        </w:tc>
        <w:tc>
          <w:tcPr>
            <w:tcW w:w="1295" w:type="dxa"/>
            <w:tcBorders>
              <w:top w:val="nil"/>
              <w:left w:val="nil"/>
              <w:bottom w:val="single" w:sz="8" w:space="0" w:color="auto"/>
              <w:right w:val="single" w:sz="8" w:space="0" w:color="auto"/>
            </w:tcBorders>
            <w:noWrap/>
            <w:vAlign w:val="bottom"/>
          </w:tcPr>
          <w:p w14:paraId="4FA39F6D" w14:textId="40907282" w:rsidR="000F00A6" w:rsidRDefault="000F00A6" w:rsidP="000F00A6">
            <w:pPr>
              <w:jc w:val="center"/>
              <w:rPr>
                <w:rFonts w:cs="Arial"/>
                <w:sz w:val="20"/>
              </w:rPr>
            </w:pPr>
            <w:r>
              <w:rPr>
                <w:color w:val="000000"/>
                <w:sz w:val="20"/>
              </w:rPr>
              <w:t>1.56</w:t>
            </w:r>
          </w:p>
        </w:tc>
      </w:tr>
      <w:tr w:rsidR="000F00A6" w14:paraId="770CD1D2"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3E5E866E" w14:textId="77777777" w:rsidR="000F00A6" w:rsidRDefault="000F00A6" w:rsidP="000F00A6">
            <w:pPr>
              <w:jc w:val="center"/>
              <w:rPr>
                <w:rFonts w:cs="Arial"/>
                <w:sz w:val="20"/>
              </w:rPr>
            </w:pPr>
            <w:r>
              <w:rPr>
                <w:rFonts w:cs="Arial"/>
                <w:color w:val="000000"/>
                <w:sz w:val="20"/>
              </w:rPr>
              <w:t>Apr</w:t>
            </w:r>
          </w:p>
        </w:tc>
        <w:tc>
          <w:tcPr>
            <w:tcW w:w="1229" w:type="dxa"/>
            <w:tcBorders>
              <w:top w:val="nil"/>
              <w:left w:val="nil"/>
              <w:bottom w:val="single" w:sz="8" w:space="0" w:color="auto"/>
              <w:right w:val="single" w:sz="8" w:space="0" w:color="auto"/>
            </w:tcBorders>
            <w:noWrap/>
            <w:vAlign w:val="bottom"/>
          </w:tcPr>
          <w:p w14:paraId="4B57F88F" w14:textId="0085C2BE" w:rsidR="000F00A6" w:rsidRDefault="000F00A6" w:rsidP="000F00A6">
            <w:pPr>
              <w:jc w:val="center"/>
              <w:rPr>
                <w:rFonts w:cs="Arial"/>
                <w:sz w:val="20"/>
              </w:rPr>
            </w:pPr>
            <w:r>
              <w:rPr>
                <w:color w:val="000000"/>
                <w:sz w:val="20"/>
              </w:rPr>
              <w:t>0.00</w:t>
            </w:r>
          </w:p>
        </w:tc>
        <w:tc>
          <w:tcPr>
            <w:tcW w:w="1402" w:type="dxa"/>
            <w:tcBorders>
              <w:top w:val="nil"/>
              <w:left w:val="nil"/>
              <w:bottom w:val="single" w:sz="8" w:space="0" w:color="auto"/>
              <w:right w:val="single" w:sz="8" w:space="0" w:color="auto"/>
            </w:tcBorders>
            <w:noWrap/>
            <w:vAlign w:val="bottom"/>
          </w:tcPr>
          <w:p w14:paraId="08E7748C" w14:textId="268C9A83" w:rsidR="000F00A6" w:rsidRDefault="000F00A6" w:rsidP="000F00A6">
            <w:pPr>
              <w:jc w:val="center"/>
              <w:rPr>
                <w:rFonts w:cs="Arial"/>
                <w:sz w:val="20"/>
              </w:rPr>
            </w:pPr>
            <w:r>
              <w:rPr>
                <w:color w:val="000000"/>
                <w:sz w:val="20"/>
              </w:rPr>
              <w:t>0.02</w:t>
            </w:r>
          </w:p>
        </w:tc>
        <w:tc>
          <w:tcPr>
            <w:tcW w:w="1085" w:type="dxa"/>
            <w:tcBorders>
              <w:top w:val="nil"/>
              <w:left w:val="nil"/>
              <w:bottom w:val="single" w:sz="8" w:space="0" w:color="auto"/>
              <w:right w:val="single" w:sz="8" w:space="0" w:color="auto"/>
            </w:tcBorders>
            <w:noWrap/>
            <w:vAlign w:val="bottom"/>
          </w:tcPr>
          <w:p w14:paraId="326ED63C" w14:textId="7B1062DD" w:rsidR="000F00A6" w:rsidRDefault="000F00A6" w:rsidP="000F00A6">
            <w:pPr>
              <w:jc w:val="center"/>
              <w:rPr>
                <w:rFonts w:cs="Arial"/>
                <w:sz w:val="20"/>
                <w:highlight w:val="yellow"/>
              </w:rPr>
            </w:pPr>
            <w:r>
              <w:rPr>
                <w:color w:val="000000"/>
                <w:sz w:val="20"/>
              </w:rPr>
              <w:t>0.02</w:t>
            </w:r>
          </w:p>
        </w:tc>
        <w:tc>
          <w:tcPr>
            <w:tcW w:w="1311" w:type="dxa"/>
            <w:tcBorders>
              <w:top w:val="nil"/>
              <w:left w:val="nil"/>
              <w:bottom w:val="single" w:sz="8" w:space="0" w:color="auto"/>
              <w:right w:val="single" w:sz="8" w:space="0" w:color="auto"/>
            </w:tcBorders>
            <w:noWrap/>
            <w:vAlign w:val="bottom"/>
          </w:tcPr>
          <w:p w14:paraId="611D7830" w14:textId="3EADA45F" w:rsidR="000F00A6" w:rsidRDefault="000F00A6" w:rsidP="000F00A6">
            <w:pPr>
              <w:jc w:val="center"/>
              <w:rPr>
                <w:rFonts w:cs="Arial"/>
                <w:sz w:val="20"/>
              </w:rPr>
            </w:pPr>
            <w:r>
              <w:rPr>
                <w:color w:val="000000"/>
                <w:sz w:val="20"/>
              </w:rPr>
              <w:t>0.09</w:t>
            </w:r>
          </w:p>
        </w:tc>
        <w:tc>
          <w:tcPr>
            <w:tcW w:w="1295" w:type="dxa"/>
            <w:tcBorders>
              <w:top w:val="nil"/>
              <w:left w:val="nil"/>
              <w:bottom w:val="single" w:sz="8" w:space="0" w:color="auto"/>
              <w:right w:val="single" w:sz="8" w:space="0" w:color="auto"/>
            </w:tcBorders>
            <w:noWrap/>
            <w:vAlign w:val="bottom"/>
          </w:tcPr>
          <w:p w14:paraId="4298B2B6" w14:textId="268797EC" w:rsidR="000F00A6" w:rsidRDefault="000F00A6" w:rsidP="000F00A6">
            <w:pPr>
              <w:jc w:val="center"/>
              <w:rPr>
                <w:rFonts w:cs="Arial"/>
                <w:sz w:val="20"/>
              </w:rPr>
            </w:pPr>
            <w:r>
              <w:rPr>
                <w:color w:val="000000"/>
                <w:sz w:val="20"/>
              </w:rPr>
              <w:t>0.25</w:t>
            </w:r>
          </w:p>
        </w:tc>
      </w:tr>
      <w:tr w:rsidR="000F00A6" w14:paraId="4E8293A2" w14:textId="77777777" w:rsidTr="00727DE2">
        <w:trPr>
          <w:trHeight w:val="324"/>
          <w:jc w:val="center"/>
        </w:trPr>
        <w:tc>
          <w:tcPr>
            <w:tcW w:w="2250" w:type="dxa"/>
            <w:tcBorders>
              <w:top w:val="nil"/>
              <w:left w:val="single" w:sz="4" w:space="0" w:color="auto"/>
              <w:bottom w:val="single" w:sz="4" w:space="0" w:color="auto"/>
              <w:right w:val="single" w:sz="4" w:space="0" w:color="auto"/>
            </w:tcBorders>
            <w:noWrap/>
            <w:vAlign w:val="center"/>
            <w:hideMark/>
          </w:tcPr>
          <w:p w14:paraId="41DA6019" w14:textId="77777777" w:rsidR="000F00A6" w:rsidRDefault="000F00A6" w:rsidP="000F00A6">
            <w:pPr>
              <w:jc w:val="center"/>
              <w:rPr>
                <w:rFonts w:cs="Arial"/>
                <w:sz w:val="20"/>
              </w:rPr>
            </w:pPr>
            <w:r>
              <w:rPr>
                <w:rFonts w:cs="Arial"/>
                <w:color w:val="000000"/>
                <w:sz w:val="20"/>
              </w:rPr>
              <w:t>May</w:t>
            </w:r>
          </w:p>
        </w:tc>
        <w:tc>
          <w:tcPr>
            <w:tcW w:w="1229" w:type="dxa"/>
            <w:tcBorders>
              <w:top w:val="nil"/>
              <w:left w:val="nil"/>
              <w:bottom w:val="single" w:sz="8" w:space="0" w:color="auto"/>
              <w:right w:val="single" w:sz="8" w:space="0" w:color="auto"/>
            </w:tcBorders>
            <w:noWrap/>
            <w:vAlign w:val="bottom"/>
          </w:tcPr>
          <w:p w14:paraId="71A56DD4" w14:textId="3ADBF02F" w:rsidR="000F00A6" w:rsidRDefault="000F00A6" w:rsidP="000F00A6">
            <w:pPr>
              <w:jc w:val="center"/>
              <w:rPr>
                <w:rFonts w:cs="Arial"/>
                <w:sz w:val="20"/>
              </w:rPr>
            </w:pPr>
            <w:r>
              <w:rPr>
                <w:color w:val="000000"/>
                <w:sz w:val="20"/>
              </w:rPr>
              <w:t>0.00</w:t>
            </w:r>
          </w:p>
        </w:tc>
        <w:tc>
          <w:tcPr>
            <w:tcW w:w="1402" w:type="dxa"/>
            <w:tcBorders>
              <w:top w:val="nil"/>
              <w:left w:val="nil"/>
              <w:bottom w:val="single" w:sz="8" w:space="0" w:color="auto"/>
              <w:right w:val="single" w:sz="8" w:space="0" w:color="auto"/>
            </w:tcBorders>
            <w:noWrap/>
            <w:vAlign w:val="bottom"/>
          </w:tcPr>
          <w:p w14:paraId="72735A8B" w14:textId="2299FE70" w:rsidR="000F00A6" w:rsidRDefault="000F00A6" w:rsidP="000F00A6">
            <w:pPr>
              <w:jc w:val="center"/>
              <w:rPr>
                <w:rFonts w:cs="Arial"/>
                <w:sz w:val="20"/>
              </w:rPr>
            </w:pPr>
            <w:r>
              <w:rPr>
                <w:color w:val="000000"/>
                <w:sz w:val="20"/>
              </w:rPr>
              <w:t>0.00</w:t>
            </w:r>
          </w:p>
        </w:tc>
        <w:tc>
          <w:tcPr>
            <w:tcW w:w="1085" w:type="dxa"/>
            <w:tcBorders>
              <w:top w:val="nil"/>
              <w:left w:val="nil"/>
              <w:bottom w:val="single" w:sz="8" w:space="0" w:color="auto"/>
              <w:right w:val="single" w:sz="8" w:space="0" w:color="auto"/>
            </w:tcBorders>
            <w:noWrap/>
            <w:vAlign w:val="bottom"/>
          </w:tcPr>
          <w:p w14:paraId="4E658280" w14:textId="08C2CD7B" w:rsidR="000F00A6" w:rsidRDefault="000F00A6" w:rsidP="000F00A6">
            <w:pPr>
              <w:jc w:val="center"/>
              <w:rPr>
                <w:rFonts w:cs="Arial"/>
                <w:sz w:val="20"/>
                <w:highlight w:val="yellow"/>
              </w:rPr>
            </w:pPr>
            <w:r>
              <w:rPr>
                <w:color w:val="000000"/>
                <w:sz w:val="20"/>
              </w:rPr>
              <w:t>0.02</w:t>
            </w:r>
          </w:p>
        </w:tc>
        <w:tc>
          <w:tcPr>
            <w:tcW w:w="1311" w:type="dxa"/>
            <w:tcBorders>
              <w:top w:val="nil"/>
              <w:left w:val="nil"/>
              <w:bottom w:val="single" w:sz="8" w:space="0" w:color="auto"/>
              <w:right w:val="single" w:sz="8" w:space="0" w:color="auto"/>
            </w:tcBorders>
            <w:noWrap/>
            <w:vAlign w:val="bottom"/>
          </w:tcPr>
          <w:p w14:paraId="274C5A05" w14:textId="3451A367" w:rsidR="000F00A6" w:rsidRDefault="000F00A6" w:rsidP="000F00A6">
            <w:pPr>
              <w:jc w:val="center"/>
              <w:rPr>
                <w:rFonts w:cs="Arial"/>
                <w:sz w:val="20"/>
              </w:rPr>
            </w:pPr>
            <w:r>
              <w:rPr>
                <w:color w:val="000000"/>
                <w:sz w:val="20"/>
              </w:rPr>
              <w:t>0.01</w:t>
            </w:r>
          </w:p>
        </w:tc>
        <w:tc>
          <w:tcPr>
            <w:tcW w:w="1295" w:type="dxa"/>
            <w:tcBorders>
              <w:top w:val="nil"/>
              <w:left w:val="nil"/>
              <w:bottom w:val="single" w:sz="8" w:space="0" w:color="auto"/>
              <w:right w:val="single" w:sz="8" w:space="0" w:color="auto"/>
            </w:tcBorders>
            <w:noWrap/>
            <w:vAlign w:val="bottom"/>
          </w:tcPr>
          <w:p w14:paraId="37262C69" w14:textId="3AF67757" w:rsidR="000F00A6" w:rsidRDefault="000F00A6" w:rsidP="000F00A6">
            <w:pPr>
              <w:jc w:val="center"/>
              <w:rPr>
                <w:rFonts w:cs="Arial"/>
                <w:sz w:val="20"/>
              </w:rPr>
            </w:pPr>
            <w:r>
              <w:rPr>
                <w:color w:val="000000"/>
                <w:sz w:val="20"/>
              </w:rPr>
              <w:t>0.00</w:t>
            </w:r>
          </w:p>
        </w:tc>
      </w:tr>
      <w:tr w:rsidR="000F00A6" w14:paraId="578FF5A2" w14:textId="77777777" w:rsidTr="00727DE2">
        <w:trPr>
          <w:trHeight w:val="324"/>
          <w:jc w:val="center"/>
        </w:trPr>
        <w:tc>
          <w:tcPr>
            <w:tcW w:w="2250" w:type="dxa"/>
            <w:tcBorders>
              <w:top w:val="nil"/>
              <w:left w:val="single" w:sz="4" w:space="0" w:color="auto"/>
              <w:bottom w:val="single" w:sz="4" w:space="0" w:color="auto"/>
              <w:right w:val="single" w:sz="4" w:space="0" w:color="auto"/>
            </w:tcBorders>
            <w:vAlign w:val="center"/>
            <w:hideMark/>
          </w:tcPr>
          <w:p w14:paraId="02667F61" w14:textId="77777777" w:rsidR="000F00A6" w:rsidRDefault="000F00A6" w:rsidP="000F00A6">
            <w:pPr>
              <w:jc w:val="center"/>
              <w:rPr>
                <w:rFonts w:cs="Arial"/>
                <w:b/>
                <w:sz w:val="20"/>
              </w:rPr>
            </w:pPr>
            <w:r>
              <w:rPr>
                <w:rFonts w:cs="Arial"/>
                <w:color w:val="000000"/>
                <w:sz w:val="20"/>
              </w:rPr>
              <w:t>Jun</w:t>
            </w:r>
          </w:p>
        </w:tc>
        <w:tc>
          <w:tcPr>
            <w:tcW w:w="1229" w:type="dxa"/>
            <w:tcBorders>
              <w:top w:val="nil"/>
              <w:left w:val="nil"/>
              <w:bottom w:val="single" w:sz="8" w:space="0" w:color="auto"/>
              <w:right w:val="single" w:sz="8" w:space="0" w:color="auto"/>
            </w:tcBorders>
            <w:noWrap/>
            <w:vAlign w:val="bottom"/>
          </w:tcPr>
          <w:p w14:paraId="31315154" w14:textId="1C4D250A" w:rsidR="000F00A6" w:rsidRDefault="000F00A6" w:rsidP="000F00A6">
            <w:pPr>
              <w:jc w:val="center"/>
              <w:rPr>
                <w:rFonts w:cs="Arial"/>
                <w:b/>
                <w:sz w:val="20"/>
              </w:rPr>
            </w:pPr>
            <w:r>
              <w:rPr>
                <w:color w:val="000000"/>
                <w:sz w:val="20"/>
              </w:rPr>
              <w:t>0.01</w:t>
            </w:r>
          </w:p>
        </w:tc>
        <w:tc>
          <w:tcPr>
            <w:tcW w:w="1402" w:type="dxa"/>
            <w:tcBorders>
              <w:top w:val="nil"/>
              <w:left w:val="nil"/>
              <w:bottom w:val="single" w:sz="8" w:space="0" w:color="auto"/>
              <w:right w:val="single" w:sz="8" w:space="0" w:color="auto"/>
            </w:tcBorders>
            <w:noWrap/>
            <w:vAlign w:val="bottom"/>
          </w:tcPr>
          <w:p w14:paraId="4C09D9FC" w14:textId="5692C1B4" w:rsidR="000F00A6" w:rsidRDefault="000F00A6" w:rsidP="000F00A6">
            <w:pPr>
              <w:jc w:val="center"/>
              <w:rPr>
                <w:rFonts w:cs="Arial"/>
                <w:b/>
                <w:sz w:val="20"/>
              </w:rPr>
            </w:pPr>
            <w:r>
              <w:rPr>
                <w:color w:val="000000"/>
                <w:sz w:val="20"/>
              </w:rPr>
              <w:t>0.00</w:t>
            </w:r>
          </w:p>
        </w:tc>
        <w:tc>
          <w:tcPr>
            <w:tcW w:w="1085" w:type="dxa"/>
            <w:tcBorders>
              <w:top w:val="nil"/>
              <w:left w:val="nil"/>
              <w:bottom w:val="single" w:sz="8" w:space="0" w:color="auto"/>
              <w:right w:val="single" w:sz="8" w:space="0" w:color="auto"/>
            </w:tcBorders>
            <w:noWrap/>
            <w:vAlign w:val="bottom"/>
          </w:tcPr>
          <w:p w14:paraId="30FC7A8E" w14:textId="571E04C2" w:rsidR="000F00A6" w:rsidRDefault="000F00A6" w:rsidP="000F00A6">
            <w:pPr>
              <w:jc w:val="center"/>
              <w:rPr>
                <w:rFonts w:cs="Arial"/>
                <w:b/>
                <w:sz w:val="20"/>
                <w:highlight w:val="yellow"/>
              </w:rPr>
            </w:pPr>
            <w:r>
              <w:rPr>
                <w:color w:val="000000"/>
                <w:sz w:val="20"/>
              </w:rPr>
              <w:t>0.09</w:t>
            </w:r>
          </w:p>
        </w:tc>
        <w:tc>
          <w:tcPr>
            <w:tcW w:w="1311" w:type="dxa"/>
            <w:tcBorders>
              <w:top w:val="nil"/>
              <w:left w:val="nil"/>
              <w:bottom w:val="single" w:sz="8" w:space="0" w:color="auto"/>
              <w:right w:val="single" w:sz="8" w:space="0" w:color="auto"/>
            </w:tcBorders>
            <w:noWrap/>
            <w:vAlign w:val="bottom"/>
          </w:tcPr>
          <w:p w14:paraId="60F6638A" w14:textId="35A975AC" w:rsidR="000F00A6" w:rsidRDefault="000F00A6" w:rsidP="000F00A6">
            <w:pPr>
              <w:jc w:val="center"/>
              <w:rPr>
                <w:rFonts w:cs="Arial"/>
                <w:b/>
                <w:sz w:val="20"/>
              </w:rPr>
            </w:pPr>
            <w:r>
              <w:rPr>
                <w:color w:val="000000"/>
                <w:sz w:val="20"/>
              </w:rPr>
              <w:t>0.02</w:t>
            </w:r>
          </w:p>
        </w:tc>
        <w:tc>
          <w:tcPr>
            <w:tcW w:w="1295" w:type="dxa"/>
            <w:tcBorders>
              <w:top w:val="nil"/>
              <w:left w:val="nil"/>
              <w:bottom w:val="single" w:sz="8" w:space="0" w:color="auto"/>
              <w:right w:val="single" w:sz="8" w:space="0" w:color="auto"/>
            </w:tcBorders>
            <w:noWrap/>
            <w:vAlign w:val="bottom"/>
          </w:tcPr>
          <w:p w14:paraId="675589AF" w14:textId="4114103D" w:rsidR="000F00A6" w:rsidRDefault="000F00A6" w:rsidP="000F00A6">
            <w:pPr>
              <w:jc w:val="center"/>
              <w:rPr>
                <w:rFonts w:cs="Arial"/>
                <w:b/>
                <w:sz w:val="20"/>
              </w:rPr>
            </w:pPr>
            <w:r>
              <w:rPr>
                <w:color w:val="000000"/>
                <w:sz w:val="20"/>
              </w:rPr>
              <w:t>0.16</w:t>
            </w:r>
          </w:p>
        </w:tc>
      </w:tr>
      <w:tr w:rsidR="000F00A6" w14:paraId="7567141C" w14:textId="77777777" w:rsidTr="00727DE2">
        <w:trPr>
          <w:trHeight w:val="324"/>
          <w:jc w:val="center"/>
        </w:trPr>
        <w:tc>
          <w:tcPr>
            <w:tcW w:w="2250" w:type="dxa"/>
            <w:tcBorders>
              <w:top w:val="nil"/>
              <w:left w:val="single" w:sz="4" w:space="0" w:color="auto"/>
              <w:bottom w:val="single" w:sz="4" w:space="0" w:color="auto"/>
              <w:right w:val="single" w:sz="4" w:space="0" w:color="auto"/>
            </w:tcBorders>
            <w:vAlign w:val="center"/>
            <w:hideMark/>
          </w:tcPr>
          <w:p w14:paraId="48CF39BE" w14:textId="3D4D73F3" w:rsidR="000F00A6" w:rsidRDefault="000F00A6" w:rsidP="000F00A6">
            <w:pPr>
              <w:jc w:val="center"/>
              <w:rPr>
                <w:rFonts w:cs="Arial"/>
                <w:color w:val="000000"/>
                <w:sz w:val="20"/>
              </w:rPr>
            </w:pPr>
            <w:r>
              <w:rPr>
                <w:rFonts w:cs="Arial"/>
                <w:b/>
                <w:bCs w:val="0"/>
                <w:color w:val="000000"/>
                <w:sz w:val="20"/>
              </w:rPr>
              <w:t>Annual Rainfall (</w:t>
            </w:r>
            <w:r w:rsidR="009C4AA8">
              <w:rPr>
                <w:rFonts w:cs="Arial"/>
                <w:b/>
                <w:bCs w:val="0"/>
                <w:color w:val="000000"/>
                <w:sz w:val="20"/>
              </w:rPr>
              <w:t>i</w:t>
            </w:r>
            <w:r>
              <w:rPr>
                <w:rFonts w:cs="Arial"/>
                <w:b/>
                <w:bCs w:val="0"/>
                <w:color w:val="000000"/>
                <w:sz w:val="20"/>
              </w:rPr>
              <w:t>nches)</w:t>
            </w:r>
          </w:p>
        </w:tc>
        <w:tc>
          <w:tcPr>
            <w:tcW w:w="1229" w:type="dxa"/>
            <w:tcBorders>
              <w:top w:val="nil"/>
              <w:left w:val="nil"/>
              <w:bottom w:val="single" w:sz="8" w:space="0" w:color="auto"/>
              <w:right w:val="single" w:sz="8" w:space="0" w:color="auto"/>
            </w:tcBorders>
            <w:noWrap/>
            <w:vAlign w:val="center"/>
          </w:tcPr>
          <w:p w14:paraId="50E70B75" w14:textId="39BFDC50" w:rsidR="000F00A6" w:rsidRDefault="000F00A6" w:rsidP="000F00A6">
            <w:pPr>
              <w:jc w:val="center"/>
              <w:rPr>
                <w:rFonts w:cs="Arial"/>
                <w:color w:val="000000"/>
                <w:sz w:val="20"/>
              </w:rPr>
            </w:pPr>
            <w:r>
              <w:rPr>
                <w:b/>
                <w:bCs w:val="0"/>
                <w:color w:val="000000"/>
                <w:sz w:val="20"/>
              </w:rPr>
              <w:t>4.30</w:t>
            </w:r>
          </w:p>
        </w:tc>
        <w:tc>
          <w:tcPr>
            <w:tcW w:w="1402" w:type="dxa"/>
            <w:tcBorders>
              <w:top w:val="nil"/>
              <w:left w:val="nil"/>
              <w:bottom w:val="single" w:sz="8" w:space="0" w:color="auto"/>
              <w:right w:val="single" w:sz="8" w:space="0" w:color="auto"/>
            </w:tcBorders>
            <w:noWrap/>
            <w:vAlign w:val="center"/>
          </w:tcPr>
          <w:p w14:paraId="4AAF74C0" w14:textId="1073AEF9" w:rsidR="000F00A6" w:rsidRDefault="000F00A6" w:rsidP="000F00A6">
            <w:pPr>
              <w:jc w:val="center"/>
              <w:rPr>
                <w:rFonts w:cs="Arial"/>
                <w:color w:val="000000"/>
                <w:sz w:val="20"/>
              </w:rPr>
            </w:pPr>
            <w:r>
              <w:rPr>
                <w:b/>
                <w:bCs w:val="0"/>
                <w:color w:val="000000"/>
                <w:sz w:val="20"/>
              </w:rPr>
              <w:t>4.53</w:t>
            </w:r>
          </w:p>
        </w:tc>
        <w:tc>
          <w:tcPr>
            <w:tcW w:w="1085" w:type="dxa"/>
            <w:tcBorders>
              <w:top w:val="nil"/>
              <w:left w:val="nil"/>
              <w:bottom w:val="single" w:sz="8" w:space="0" w:color="auto"/>
              <w:right w:val="single" w:sz="8" w:space="0" w:color="auto"/>
            </w:tcBorders>
            <w:noWrap/>
            <w:vAlign w:val="center"/>
          </w:tcPr>
          <w:p w14:paraId="481EBD25" w14:textId="410C4BFE" w:rsidR="000F00A6" w:rsidRDefault="000F00A6" w:rsidP="000F00A6">
            <w:pPr>
              <w:jc w:val="center"/>
              <w:rPr>
                <w:rFonts w:cs="Arial"/>
                <w:color w:val="000000"/>
                <w:sz w:val="20"/>
                <w:highlight w:val="yellow"/>
              </w:rPr>
            </w:pPr>
            <w:r>
              <w:rPr>
                <w:b/>
                <w:bCs w:val="0"/>
                <w:color w:val="000000"/>
                <w:sz w:val="20"/>
              </w:rPr>
              <w:t>6.81</w:t>
            </w:r>
          </w:p>
        </w:tc>
        <w:tc>
          <w:tcPr>
            <w:tcW w:w="1311" w:type="dxa"/>
            <w:tcBorders>
              <w:top w:val="nil"/>
              <w:left w:val="nil"/>
              <w:bottom w:val="single" w:sz="8" w:space="0" w:color="auto"/>
              <w:right w:val="single" w:sz="8" w:space="0" w:color="auto"/>
            </w:tcBorders>
            <w:noWrap/>
            <w:vAlign w:val="center"/>
          </w:tcPr>
          <w:p w14:paraId="5E4B14A6" w14:textId="0FCC1855" w:rsidR="000F00A6" w:rsidRDefault="000F00A6" w:rsidP="000F00A6">
            <w:pPr>
              <w:jc w:val="center"/>
              <w:rPr>
                <w:rFonts w:cs="Arial"/>
                <w:color w:val="000000"/>
                <w:sz w:val="20"/>
              </w:rPr>
            </w:pPr>
            <w:r>
              <w:rPr>
                <w:b/>
                <w:bCs w:val="0"/>
                <w:color w:val="000000"/>
                <w:sz w:val="20"/>
              </w:rPr>
              <w:t>5.50</w:t>
            </w:r>
          </w:p>
        </w:tc>
        <w:tc>
          <w:tcPr>
            <w:tcW w:w="1295" w:type="dxa"/>
            <w:tcBorders>
              <w:top w:val="nil"/>
              <w:left w:val="nil"/>
              <w:bottom w:val="single" w:sz="8" w:space="0" w:color="auto"/>
              <w:right w:val="single" w:sz="8" w:space="0" w:color="auto"/>
            </w:tcBorders>
            <w:noWrap/>
            <w:vAlign w:val="center"/>
          </w:tcPr>
          <w:p w14:paraId="016406D7" w14:textId="23CE2C2E" w:rsidR="000F00A6" w:rsidRDefault="000F00A6" w:rsidP="000F00A6">
            <w:pPr>
              <w:jc w:val="center"/>
              <w:rPr>
                <w:rFonts w:cs="Arial"/>
                <w:color w:val="000000"/>
                <w:sz w:val="20"/>
              </w:rPr>
            </w:pPr>
            <w:r>
              <w:rPr>
                <w:b/>
                <w:bCs w:val="0"/>
                <w:color w:val="000000"/>
                <w:sz w:val="20"/>
              </w:rPr>
              <w:t>5.31</w:t>
            </w:r>
          </w:p>
        </w:tc>
      </w:tr>
    </w:tbl>
    <w:p w14:paraId="4CB35C21" w14:textId="77777777" w:rsidR="00EB2B84" w:rsidRPr="00CF1C0D" w:rsidRDefault="00EB2B84" w:rsidP="00CF1C0D"/>
    <w:p w14:paraId="1375B4B8" w14:textId="2F6AFE25" w:rsidR="002C5A60" w:rsidRPr="00810E66" w:rsidRDefault="00810E66">
      <w:pPr>
        <w:pStyle w:val="Heading1"/>
      </w:pPr>
      <w:bookmarkStart w:id="120" w:name="_Toc521934561"/>
      <w:bookmarkStart w:id="121" w:name="_Toc521934562"/>
      <w:bookmarkStart w:id="122" w:name="_Toc521934563"/>
      <w:bookmarkStart w:id="123" w:name="_Toc521934564"/>
      <w:bookmarkStart w:id="124" w:name="_Toc521934565"/>
      <w:bookmarkStart w:id="125" w:name="_Toc521934566"/>
      <w:bookmarkStart w:id="126" w:name="_Toc521934568"/>
      <w:bookmarkStart w:id="127" w:name="_Toc521934569"/>
      <w:bookmarkStart w:id="128" w:name="_Toc521934570"/>
      <w:bookmarkStart w:id="129" w:name="_Toc521934571"/>
      <w:bookmarkStart w:id="130" w:name="_Toc521934572"/>
      <w:bookmarkStart w:id="131" w:name="_Toc521934573"/>
      <w:bookmarkStart w:id="132" w:name="_Toc521934575"/>
      <w:bookmarkStart w:id="133" w:name="_Toc521934576"/>
      <w:bookmarkStart w:id="134" w:name="_Toc521934577"/>
      <w:bookmarkStart w:id="135" w:name="_Toc521934581"/>
      <w:bookmarkStart w:id="136" w:name="_Toc521934582"/>
      <w:bookmarkStart w:id="137" w:name="_Toc521934583"/>
      <w:bookmarkStart w:id="138" w:name="_Toc521934584"/>
      <w:bookmarkStart w:id="139" w:name="_Toc521934585"/>
      <w:bookmarkStart w:id="140" w:name="_Toc521934586"/>
      <w:bookmarkStart w:id="141" w:name="_Toc521934587"/>
      <w:bookmarkStart w:id="142" w:name="_Toc521934588"/>
      <w:bookmarkStart w:id="143" w:name="_Toc521934590"/>
      <w:bookmarkStart w:id="144" w:name="_Toc521934591"/>
      <w:bookmarkStart w:id="145" w:name="_Toc521934592"/>
      <w:bookmarkStart w:id="146" w:name="_Toc521934593"/>
      <w:bookmarkStart w:id="147" w:name="_Toc521934594"/>
      <w:bookmarkStart w:id="148" w:name="_Toc521934596"/>
      <w:bookmarkStart w:id="149" w:name="_Toc521934597"/>
      <w:bookmarkStart w:id="150" w:name="_Toc521934599"/>
      <w:bookmarkStart w:id="151" w:name="_Toc521934600"/>
      <w:bookmarkStart w:id="152" w:name="_Toc521934601"/>
      <w:bookmarkStart w:id="153" w:name="_Toc521934602"/>
      <w:bookmarkStart w:id="154" w:name="_Toc521934603"/>
      <w:bookmarkStart w:id="155" w:name="_Toc521934604"/>
      <w:bookmarkStart w:id="156" w:name="_Toc521934605"/>
      <w:bookmarkStart w:id="157" w:name="_Toc521934606"/>
      <w:bookmarkStart w:id="158" w:name="_Toc521934607"/>
      <w:bookmarkStart w:id="159" w:name="_Toc521934610"/>
      <w:bookmarkStart w:id="160" w:name="_Toc79754757"/>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CF1C0D">
        <w:t>I</w:t>
      </w:r>
      <w:r w:rsidR="002C5A60" w:rsidRPr="00810E66">
        <w:t>n-Lake Monitoring</w:t>
      </w:r>
      <w:bookmarkEnd w:id="160"/>
    </w:p>
    <w:p w14:paraId="25A2A0E1" w14:textId="77777777" w:rsidR="00F17185" w:rsidRPr="00810E66" w:rsidRDefault="00F17185" w:rsidP="00525831">
      <w:pPr>
        <w:pStyle w:val="Heading2"/>
        <w:rPr>
          <w:rFonts w:eastAsia="Calibri"/>
        </w:rPr>
      </w:pPr>
      <w:bookmarkStart w:id="161" w:name="_Toc79754758"/>
      <w:r w:rsidRPr="00810E66">
        <w:rPr>
          <w:rFonts w:eastAsia="Calibri"/>
        </w:rPr>
        <w:t>Background</w:t>
      </w:r>
      <w:bookmarkEnd w:id="161"/>
    </w:p>
    <w:p w14:paraId="6B02ADC1" w14:textId="3E7978CC" w:rsidR="00F17185" w:rsidRPr="00C04C52" w:rsidRDefault="00F17185" w:rsidP="00D824DA">
      <w:pPr>
        <w:pStyle w:val="AmecfwBodyText"/>
        <w:rPr>
          <w:highlight w:val="yellow"/>
        </w:rPr>
      </w:pPr>
      <w:r w:rsidRPr="00C04C52">
        <w:t xml:space="preserve">Routine in-lake monitoring was initiated in 2006 by local stakeholders in cooperation with the RWQCB at three open water locations in Lake Elsinore and four locations in Canyon Lake.  </w:t>
      </w:r>
      <w:r w:rsidR="00DD7117" w:rsidRPr="00C04C52">
        <w:t xml:space="preserve">Initially, </w:t>
      </w:r>
      <w:r w:rsidR="005724E4" w:rsidRPr="00C04C52">
        <w:t>m</w:t>
      </w:r>
      <w:r w:rsidRPr="00C04C52">
        <w:t xml:space="preserve">onitoring </w:t>
      </w:r>
      <w:r w:rsidR="00903C85" w:rsidRPr="00C04C52">
        <w:t>consisted of monthly sampling October to May, and biweekly sampling June to September,</w:t>
      </w:r>
      <w:r w:rsidRPr="00C04C52">
        <w:t xml:space="preserve"> with grab samples collected at the surface, within the water column, and/or as depth-integrated samples (depending on the lake and the analyte).  </w:t>
      </w:r>
      <w:r w:rsidR="004272D4" w:rsidRPr="00C04C52">
        <w:t>Based on modifications adopted to the sampling program (</w:t>
      </w:r>
      <w:r w:rsidR="004E0935" w:rsidRPr="00C04C52">
        <w:t>RWQCB</w:t>
      </w:r>
      <w:r w:rsidR="004272D4" w:rsidRPr="00C04C52">
        <w:t xml:space="preserve"> Resolution No. R8-2011-0023), in 2011-2012</w:t>
      </w:r>
      <w:r w:rsidRPr="00C04C52">
        <w:t xml:space="preserve"> sampling locations in Lake Elsinore and Canyon Lake were reduced to one and three stations, respectively</w:t>
      </w:r>
      <w:r w:rsidR="004E0935" w:rsidRPr="00C04C52">
        <w:t>,</w:t>
      </w:r>
      <w:r w:rsidR="00EB715C" w:rsidRPr="00C04C52">
        <w:t xml:space="preserve"> for analytical chemistry</w:t>
      </w:r>
      <w:r w:rsidR="006049E2" w:rsidRPr="00C04C52">
        <w:t>.</w:t>
      </w:r>
      <w:r w:rsidR="00EB715C" w:rsidRPr="00C04C52">
        <w:t xml:space="preserve"> This decision was based on</w:t>
      </w:r>
      <w:r w:rsidR="00B47378" w:rsidRPr="00C04C52">
        <w:t xml:space="preserve"> </w:t>
      </w:r>
      <w:r w:rsidRPr="00C04C52">
        <w:t xml:space="preserve">a review of available data that indicated consistent similar nutrient concentrations and physical water quality parameters among the three sampling sites in Lake Elsinore and two sites in </w:t>
      </w:r>
      <w:r w:rsidR="004272D4" w:rsidRPr="00C04C52">
        <w:t xml:space="preserve">the </w:t>
      </w:r>
      <w:r w:rsidR="00B31452" w:rsidRPr="00C04C52">
        <w:t xml:space="preserve">East Basin </w:t>
      </w:r>
      <w:r w:rsidR="004272D4" w:rsidRPr="00C04C52">
        <w:t xml:space="preserve">of </w:t>
      </w:r>
      <w:r w:rsidRPr="00C04C52">
        <w:t xml:space="preserve">Canyon Lake.  This </w:t>
      </w:r>
      <w:r w:rsidR="004E0935" w:rsidRPr="00C04C52">
        <w:t xml:space="preserve">cost </w:t>
      </w:r>
      <w:r w:rsidRPr="00C04C52">
        <w:t>saving</w:t>
      </w:r>
      <w:r w:rsidR="008F1AB6" w:rsidRPr="00C04C52">
        <w:t>s</w:t>
      </w:r>
      <w:r w:rsidRPr="00C04C52">
        <w:t xml:space="preserve"> </w:t>
      </w:r>
      <w:r w:rsidR="004E0935" w:rsidRPr="00C04C52">
        <w:t xml:space="preserve">allowed for </w:t>
      </w:r>
      <w:r w:rsidRPr="00C04C52">
        <w:t>shift</w:t>
      </w:r>
      <w:r w:rsidR="004E0935" w:rsidRPr="00C04C52">
        <w:t>ing</w:t>
      </w:r>
      <w:r w:rsidRPr="00C04C52">
        <w:t xml:space="preserve"> resources toward </w:t>
      </w:r>
      <w:r w:rsidR="000E626F" w:rsidRPr="00C04C52">
        <w:t>several</w:t>
      </w:r>
      <w:r w:rsidRPr="00C04C52">
        <w:t xml:space="preserve"> implementation strategies aimed at reducing nutrient impacts in both lakes as described in RWQCB Resolution No. R8-2011-0023.  </w:t>
      </w:r>
      <w:r w:rsidR="00A666CF" w:rsidRPr="00C04C52">
        <w:t>All i</w:t>
      </w:r>
      <w:r w:rsidRPr="00C04C52">
        <w:t xml:space="preserve">n-lake monitoring was then suspended </w:t>
      </w:r>
      <w:r w:rsidR="004272D4" w:rsidRPr="00C04C52">
        <w:t>temporarily during the</w:t>
      </w:r>
      <w:r w:rsidRPr="00C04C52">
        <w:t xml:space="preserve"> </w:t>
      </w:r>
      <w:r w:rsidR="00454783" w:rsidRPr="00C04C52">
        <w:t xml:space="preserve">2013-2014 and 2014-2015 </w:t>
      </w:r>
      <w:r w:rsidR="004272D4" w:rsidRPr="00C04C52">
        <w:t>FY</w:t>
      </w:r>
      <w:r w:rsidR="00454783" w:rsidRPr="00C04C52">
        <w:t>s</w:t>
      </w:r>
      <w:r w:rsidRPr="00C04C52">
        <w:t xml:space="preserve"> to further redirect resources toward implementing in-lake best management practices.  </w:t>
      </w:r>
      <w:r w:rsidR="004E0935" w:rsidRPr="00C04C52">
        <w:t>Starting in FY 2015-2016</w:t>
      </w:r>
      <w:r w:rsidRPr="00C04C52">
        <w:t xml:space="preserve">, ongoing in-lake sampling </w:t>
      </w:r>
      <w:r w:rsidR="004E0935" w:rsidRPr="00C04C52">
        <w:t xml:space="preserve">was </w:t>
      </w:r>
      <w:r w:rsidR="00EB715C" w:rsidRPr="00C04C52">
        <w:t>resumed and is</w:t>
      </w:r>
      <w:r w:rsidRPr="00C04C52">
        <w:t xml:space="preserve"> required to estimate progress toward attaining nutrient TMDL targets and calculating annual and 10-year running averages. </w:t>
      </w:r>
      <w:r w:rsidR="00A666CF" w:rsidRPr="00C04C52">
        <w:t>The following sections describe monitoring methods and re</w:t>
      </w:r>
      <w:r w:rsidR="008E7584" w:rsidRPr="00C04C52">
        <w:t xml:space="preserve">sults in both lakes for the </w:t>
      </w:r>
      <w:r w:rsidR="006443AE" w:rsidRPr="00C04C52">
        <w:t>20</w:t>
      </w:r>
      <w:r w:rsidR="00C04C52">
        <w:t>20</w:t>
      </w:r>
      <w:r w:rsidR="008E7584" w:rsidRPr="00C04C52">
        <w:t>-</w:t>
      </w:r>
      <w:r w:rsidR="006443AE" w:rsidRPr="00C04C52">
        <w:t>20</w:t>
      </w:r>
      <w:r w:rsidR="00C04C52">
        <w:t>21</w:t>
      </w:r>
      <w:r w:rsidR="00A666CF" w:rsidRPr="00C04C52">
        <w:t xml:space="preserve"> FY.  </w:t>
      </w:r>
    </w:p>
    <w:p w14:paraId="60D0B308" w14:textId="77777777" w:rsidR="00F17185" w:rsidRPr="00CF1C0D" w:rsidRDefault="00525831" w:rsidP="00D824DA">
      <w:pPr>
        <w:pStyle w:val="Heading2"/>
        <w:rPr>
          <w:rFonts w:eastAsia="Calibri"/>
        </w:rPr>
      </w:pPr>
      <w:bookmarkStart w:id="162" w:name="_Toc79754759"/>
      <w:r w:rsidRPr="00CF1C0D">
        <w:rPr>
          <w:rFonts w:eastAsia="Calibri"/>
        </w:rPr>
        <w:t>L</w:t>
      </w:r>
      <w:r w:rsidR="00F17185" w:rsidRPr="00CF1C0D">
        <w:rPr>
          <w:rFonts w:eastAsia="Calibri"/>
        </w:rPr>
        <w:t>ake Elsinore Monitoring</w:t>
      </w:r>
      <w:bookmarkEnd w:id="162"/>
      <w:r w:rsidR="00F17185" w:rsidRPr="00CF1C0D">
        <w:rPr>
          <w:rFonts w:eastAsia="Calibri"/>
        </w:rPr>
        <w:t xml:space="preserve"> </w:t>
      </w:r>
    </w:p>
    <w:p w14:paraId="417125BA" w14:textId="77777777" w:rsidR="0096039B" w:rsidRPr="00CF1C0D" w:rsidRDefault="0096039B" w:rsidP="00D824DA">
      <w:pPr>
        <w:pStyle w:val="Heading3"/>
        <w:rPr>
          <w:rFonts w:eastAsia="Calibri"/>
        </w:rPr>
      </w:pPr>
      <w:bookmarkStart w:id="163" w:name="_Toc79754760"/>
      <w:r w:rsidRPr="00CF1C0D">
        <w:rPr>
          <w:rFonts w:eastAsia="Calibri"/>
        </w:rPr>
        <w:t>Sampling Station Locations</w:t>
      </w:r>
      <w:r w:rsidR="00E13AF4" w:rsidRPr="00CF1C0D">
        <w:rPr>
          <w:rFonts w:eastAsia="Calibri"/>
        </w:rPr>
        <w:t xml:space="preserve"> and Frequency</w:t>
      </w:r>
      <w:bookmarkEnd w:id="163"/>
    </w:p>
    <w:p w14:paraId="3D7F5C57" w14:textId="2569C1A0" w:rsidR="00C07C13" w:rsidRPr="00C04C52" w:rsidRDefault="00532B57" w:rsidP="00D824DA">
      <w:pPr>
        <w:pStyle w:val="AmecfwBodyText"/>
        <w:rPr>
          <w:highlight w:val="yellow"/>
        </w:rPr>
      </w:pPr>
      <w:r w:rsidRPr="00CF1C0D">
        <w:t>T</w:t>
      </w:r>
      <w:r w:rsidR="00F17185" w:rsidRPr="00CF1C0D">
        <w:t xml:space="preserve">o maintain consistency and facilitate the assessment of trends toward meeting compliance goals, the in-lake monitoring design </w:t>
      </w:r>
      <w:r w:rsidR="00617881" w:rsidRPr="00CF1C0D">
        <w:t>was</w:t>
      </w:r>
      <w:r w:rsidR="00F17185" w:rsidRPr="00CF1C0D">
        <w:t xml:space="preserve"> resumed </w:t>
      </w:r>
      <w:r w:rsidR="00486451" w:rsidRPr="00CF1C0D">
        <w:t xml:space="preserve">in </w:t>
      </w:r>
      <w:r w:rsidR="00F570C4" w:rsidRPr="00CF1C0D">
        <w:t>July 2015</w:t>
      </w:r>
      <w:r w:rsidR="00486451" w:rsidRPr="00CF1C0D">
        <w:t xml:space="preserve"> </w:t>
      </w:r>
      <w:r w:rsidR="00F17185" w:rsidRPr="00CF1C0D">
        <w:t xml:space="preserve">using the three former stations outlined in the approved Lake Elsinore and Canyon Lake Nutrient TMDL Monitoring Plan (LESJWA, 2006; Figure </w:t>
      </w:r>
      <w:r w:rsidR="009667FB" w:rsidRPr="00CF1C0D">
        <w:t>3-1</w:t>
      </w:r>
      <w:r w:rsidR="003F156B" w:rsidRPr="00CF1C0D">
        <w:t>, Table 3-1</w:t>
      </w:r>
      <w:r w:rsidR="00F17185" w:rsidRPr="00CF1C0D">
        <w:t xml:space="preserve">).  </w:t>
      </w:r>
      <w:r w:rsidR="00617881" w:rsidRPr="00CF1C0D">
        <w:t xml:space="preserve">Analytical chemistry samples and in-situ water quality profile readings were collected </w:t>
      </w:r>
      <w:r w:rsidR="005826D5" w:rsidRPr="00CF1C0D">
        <w:t>at Site LE02</w:t>
      </w:r>
      <w:r w:rsidR="00F17185" w:rsidRPr="00CF1C0D">
        <w:t xml:space="preserve">, while </w:t>
      </w:r>
      <w:r w:rsidR="00617881" w:rsidRPr="00CF1C0D">
        <w:t xml:space="preserve">only in-situ water quality profile readings were performed at </w:t>
      </w:r>
      <w:r w:rsidR="00F17185" w:rsidRPr="00CF1C0D">
        <w:t>the remaining two stations</w:t>
      </w:r>
      <w:r w:rsidR="009667FB" w:rsidRPr="00CF1C0D">
        <w:t xml:space="preserve"> (LE01 and LE03</w:t>
      </w:r>
      <w:r w:rsidR="00617881" w:rsidRPr="00CF1C0D">
        <w:t>)</w:t>
      </w:r>
      <w:r w:rsidR="00F17185" w:rsidRPr="00CF1C0D">
        <w:t xml:space="preserve">. </w:t>
      </w:r>
      <w:r w:rsidR="00542F20" w:rsidRPr="00CF1C0D">
        <w:t xml:space="preserve">Profile readings for all three stations were taken in both the morning and afternoon. </w:t>
      </w:r>
      <w:r w:rsidR="00E13AF4" w:rsidRPr="00CF1C0D">
        <w:t>Water</w:t>
      </w:r>
      <w:r w:rsidR="00617881" w:rsidRPr="00CF1C0D">
        <w:t xml:space="preserve"> chemistry samples collected</w:t>
      </w:r>
      <w:r w:rsidR="00F17185" w:rsidRPr="00CF1C0D">
        <w:t xml:space="preserve"> at Site </w:t>
      </w:r>
      <w:r w:rsidR="008F5AD4" w:rsidRPr="00CF1C0D">
        <w:t>LE0</w:t>
      </w:r>
      <w:r w:rsidR="00F17185" w:rsidRPr="00CF1C0D">
        <w:t xml:space="preserve">2 </w:t>
      </w:r>
      <w:r w:rsidR="00E13AF4" w:rsidRPr="00CF1C0D">
        <w:t xml:space="preserve">were analyzed for those constituents outlined in </w:t>
      </w:r>
      <w:r w:rsidR="009667FB" w:rsidRPr="00CF1C0D">
        <w:t>Table 3-</w:t>
      </w:r>
      <w:r w:rsidR="003F156B" w:rsidRPr="00CF1C0D">
        <w:t>2</w:t>
      </w:r>
      <w:r w:rsidR="00E13AF4" w:rsidRPr="00CF1C0D">
        <w:t>.</w:t>
      </w:r>
      <w:r w:rsidR="0087117E" w:rsidRPr="00CF1C0D">
        <w:t xml:space="preserve">  </w:t>
      </w:r>
      <w:r w:rsidR="005826D5" w:rsidRPr="00CF1C0D">
        <w:t xml:space="preserve">Sampling </w:t>
      </w:r>
      <w:r w:rsidR="00B97675" w:rsidRPr="00CF1C0D">
        <w:t xml:space="preserve">in Lake Elsinore </w:t>
      </w:r>
      <w:r w:rsidR="005826D5" w:rsidRPr="00CF1C0D">
        <w:t xml:space="preserve">was conducted </w:t>
      </w:r>
      <w:r w:rsidR="00094F18" w:rsidRPr="00CF1C0D">
        <w:t>monthly during summer</w:t>
      </w:r>
      <w:r w:rsidR="00B97675" w:rsidRPr="00CF1C0D">
        <w:t xml:space="preserve"> months</w:t>
      </w:r>
      <w:r w:rsidR="00094F18" w:rsidRPr="00CF1C0D">
        <w:t xml:space="preserve"> (June-September) and </w:t>
      </w:r>
      <w:r w:rsidR="005826D5" w:rsidRPr="00CF1C0D">
        <w:t>bi-monthly (i.e.</w:t>
      </w:r>
      <w:r w:rsidR="00486451" w:rsidRPr="00CF1C0D">
        <w:t>,</w:t>
      </w:r>
      <w:r w:rsidR="005826D5" w:rsidRPr="00CF1C0D">
        <w:t xml:space="preserve"> every other month)</w:t>
      </w:r>
      <w:r w:rsidR="00094F18" w:rsidRPr="00CF1C0D">
        <w:t xml:space="preserve"> </w:t>
      </w:r>
      <w:r w:rsidR="00B97675" w:rsidRPr="00CF1C0D">
        <w:t>for the remainder</w:t>
      </w:r>
      <w:r w:rsidR="00094F18" w:rsidRPr="00CF1C0D">
        <w:t xml:space="preserve"> of </w:t>
      </w:r>
      <w:r w:rsidR="00213121" w:rsidRPr="00CF1C0D">
        <w:t xml:space="preserve">the </w:t>
      </w:r>
      <w:r w:rsidR="00877E9A" w:rsidRPr="00CF1C0D">
        <w:t xml:space="preserve">monitoring </w:t>
      </w:r>
      <w:r w:rsidR="00213121" w:rsidRPr="00CF1C0D">
        <w:t>year</w:t>
      </w:r>
      <w:r w:rsidR="001E639A" w:rsidRPr="00CF1C0D">
        <w:t>, for a total of eight sampling events per year</w:t>
      </w:r>
      <w:r w:rsidR="00213121" w:rsidRPr="00CF1C0D">
        <w:t>. In</w:t>
      </w:r>
      <w:r w:rsidR="00B97675" w:rsidRPr="00CF1C0D">
        <w:t xml:space="preserve">-lake </w:t>
      </w:r>
      <w:r w:rsidR="000D5720" w:rsidRPr="00CF1C0D">
        <w:t xml:space="preserve">TMDL </w:t>
      </w:r>
      <w:r w:rsidR="00B97675" w:rsidRPr="00CF1C0D">
        <w:t xml:space="preserve">sampling </w:t>
      </w:r>
      <w:r w:rsidR="0028123B" w:rsidRPr="00CF1C0D">
        <w:t>events</w:t>
      </w:r>
      <w:r w:rsidR="00B97675" w:rsidRPr="00CF1C0D">
        <w:t xml:space="preserve"> were </w:t>
      </w:r>
      <w:r w:rsidR="00C4194F" w:rsidRPr="00CF1C0D">
        <w:t>coordinated</w:t>
      </w:r>
      <w:r w:rsidR="005826D5" w:rsidRPr="00CF1C0D">
        <w:t xml:space="preserve"> </w:t>
      </w:r>
      <w:r w:rsidR="001556A3" w:rsidRPr="00CF1C0D">
        <w:t>to correspond</w:t>
      </w:r>
      <w:r w:rsidR="005826D5" w:rsidRPr="00CF1C0D">
        <w:t xml:space="preserve"> with satellite overpass</w:t>
      </w:r>
      <w:r w:rsidR="001556A3" w:rsidRPr="00CF1C0D">
        <w:t xml:space="preserve"> dates</w:t>
      </w:r>
      <w:r w:rsidR="00B97675" w:rsidRPr="00CF1C0D">
        <w:t xml:space="preserve"> to facilitate the comparison of in-lake and satellite derived chlorophyll-a data</w:t>
      </w:r>
      <w:r w:rsidR="0087117E" w:rsidRPr="00CF1C0D">
        <w:t xml:space="preserve"> (see Section 3.4)</w:t>
      </w:r>
      <w:r w:rsidR="00AF010E" w:rsidRPr="00CF1C0D">
        <w:t>.</w:t>
      </w:r>
    </w:p>
    <w:p w14:paraId="27953C89" w14:textId="3F7BB614" w:rsidR="00C46D82" w:rsidRPr="00C04C52" w:rsidRDefault="00C46D82" w:rsidP="006149E0">
      <w:pPr>
        <w:pStyle w:val="AmecfwBodyText"/>
        <w:rPr>
          <w:highlight w:val="yellow"/>
        </w:rPr>
      </w:pPr>
    </w:p>
    <w:p w14:paraId="39291BD3" w14:textId="77777777" w:rsidR="003A2007" w:rsidRPr="00C04C52" w:rsidRDefault="003A2007" w:rsidP="00D21E7A">
      <w:pPr>
        <w:pStyle w:val="AmecfwBodyText"/>
        <w:rPr>
          <w:highlight w:val="yellow"/>
        </w:rPr>
      </w:pPr>
    </w:p>
    <w:p w14:paraId="7CB05B9D" w14:textId="77777777" w:rsidR="00C46D82" w:rsidRPr="00C04C52" w:rsidRDefault="00C46D82" w:rsidP="00D21E7A">
      <w:pPr>
        <w:pStyle w:val="AmecfwBodyText"/>
        <w:rPr>
          <w:highlight w:val="yellow"/>
        </w:rPr>
      </w:pPr>
    </w:p>
    <w:p w14:paraId="46C806FF" w14:textId="7AB49476" w:rsidR="00C07C13" w:rsidRPr="00CF1C0D" w:rsidRDefault="00C07C13" w:rsidP="00D21E7A">
      <w:pPr>
        <w:pStyle w:val="AmecfwBodyText"/>
        <w:sectPr w:rsidR="00C07C13" w:rsidRPr="00CF1C0D" w:rsidSect="00777A1B">
          <w:headerReference w:type="even" r:id="rId43"/>
          <w:footerReference w:type="default" r:id="rId44"/>
          <w:headerReference w:type="first" r:id="rId45"/>
          <w:pgSz w:w="12240" w:h="15840"/>
          <w:pgMar w:top="1440" w:right="1440" w:bottom="1440" w:left="1440" w:header="720" w:footer="720" w:gutter="0"/>
          <w:cols w:space="720"/>
          <w:docGrid w:linePitch="360"/>
        </w:sectPr>
      </w:pPr>
    </w:p>
    <w:p w14:paraId="4E3FC00B" w14:textId="60263631" w:rsidR="00C70106" w:rsidRPr="00CF1C0D" w:rsidRDefault="00C70106" w:rsidP="00FB4C43">
      <w:pPr>
        <w:rPr>
          <w:rFonts w:eastAsia="Calibri"/>
        </w:rPr>
      </w:pPr>
      <w:r w:rsidRPr="00CF1C0D">
        <w:rPr>
          <w:rFonts w:eastAsia="Calibri"/>
          <w:noProof/>
        </w:rPr>
        <w:lastRenderedPageBreak/>
        <w:drawing>
          <wp:anchor distT="0" distB="0" distL="114300" distR="114300" simplePos="0" relativeHeight="251663360" behindDoc="1" locked="0" layoutInCell="1" allowOverlap="1" wp14:anchorId="027BBDB1" wp14:editId="331A267A">
            <wp:simplePos x="0" y="0"/>
            <wp:positionH relativeFrom="margin">
              <wp:align>center</wp:align>
            </wp:positionH>
            <wp:positionV relativeFrom="paragraph">
              <wp:posOffset>-3810</wp:posOffset>
            </wp:positionV>
            <wp:extent cx="7132955" cy="55111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7132955" cy="5511165"/>
                    </a:xfrm>
                    <a:prstGeom prst="rect">
                      <a:avLst/>
                    </a:prstGeom>
                    <a:noFill/>
                  </pic:spPr>
                </pic:pic>
              </a:graphicData>
            </a:graphic>
            <wp14:sizeRelH relativeFrom="page">
              <wp14:pctWidth>0</wp14:pctWidth>
            </wp14:sizeRelH>
            <wp14:sizeRelV relativeFrom="page">
              <wp14:pctHeight>0</wp14:pctHeight>
            </wp14:sizeRelV>
          </wp:anchor>
        </w:drawing>
      </w:r>
    </w:p>
    <w:p w14:paraId="79839A22" w14:textId="77777777" w:rsidR="00FB4C43" w:rsidRPr="00CF1C0D" w:rsidRDefault="00FB4C43" w:rsidP="00C70106">
      <w:pPr>
        <w:pStyle w:val="AmecfwFigureName"/>
        <w:rPr>
          <w:rFonts w:eastAsia="Calibri"/>
        </w:rPr>
      </w:pPr>
    </w:p>
    <w:p w14:paraId="1705BE70" w14:textId="77777777" w:rsidR="00FB4C43" w:rsidRPr="00CF1C0D" w:rsidRDefault="00FB4C43" w:rsidP="00C70106">
      <w:pPr>
        <w:pStyle w:val="AmecfwFigureName"/>
        <w:rPr>
          <w:rFonts w:eastAsia="Calibri"/>
        </w:rPr>
      </w:pPr>
    </w:p>
    <w:p w14:paraId="6C464565" w14:textId="77777777" w:rsidR="00FB4C43" w:rsidRPr="00CF1C0D" w:rsidRDefault="00FB4C43" w:rsidP="00C70106">
      <w:pPr>
        <w:pStyle w:val="AmecfwFigureName"/>
        <w:rPr>
          <w:rFonts w:eastAsia="Calibri"/>
        </w:rPr>
      </w:pPr>
    </w:p>
    <w:p w14:paraId="7FAD9414" w14:textId="77777777" w:rsidR="00FB4C43" w:rsidRPr="00CF1C0D" w:rsidRDefault="00FB4C43" w:rsidP="00C70106">
      <w:pPr>
        <w:pStyle w:val="AmecfwFigureName"/>
        <w:rPr>
          <w:rFonts w:eastAsia="Calibri"/>
        </w:rPr>
      </w:pPr>
    </w:p>
    <w:p w14:paraId="1E506735" w14:textId="77777777" w:rsidR="00FB4C43" w:rsidRPr="00CF1C0D" w:rsidRDefault="00FB4C43" w:rsidP="00C70106">
      <w:pPr>
        <w:pStyle w:val="AmecfwFigureName"/>
        <w:rPr>
          <w:rFonts w:eastAsia="Calibri"/>
        </w:rPr>
      </w:pPr>
    </w:p>
    <w:p w14:paraId="05995A2F" w14:textId="77777777" w:rsidR="00FB4C43" w:rsidRPr="00CF1C0D" w:rsidRDefault="00FB4C43" w:rsidP="00C70106">
      <w:pPr>
        <w:pStyle w:val="AmecfwFigureName"/>
        <w:rPr>
          <w:rFonts w:eastAsia="Calibri"/>
        </w:rPr>
      </w:pPr>
    </w:p>
    <w:p w14:paraId="24586C01" w14:textId="77777777" w:rsidR="00FB4C43" w:rsidRPr="00CF1C0D" w:rsidRDefault="00FB4C43" w:rsidP="00C70106">
      <w:pPr>
        <w:pStyle w:val="AmecfwFigureName"/>
        <w:rPr>
          <w:rFonts w:eastAsia="Calibri"/>
        </w:rPr>
      </w:pPr>
    </w:p>
    <w:p w14:paraId="41D10A3E" w14:textId="77777777" w:rsidR="00FB4C43" w:rsidRPr="00CF1C0D" w:rsidRDefault="00FB4C43" w:rsidP="00C70106">
      <w:pPr>
        <w:pStyle w:val="AmecfwFigureName"/>
        <w:rPr>
          <w:rFonts w:eastAsia="Calibri"/>
        </w:rPr>
      </w:pPr>
    </w:p>
    <w:p w14:paraId="3539D5DA" w14:textId="77777777" w:rsidR="00FB4C43" w:rsidRPr="00CF1C0D" w:rsidRDefault="00FB4C43" w:rsidP="00C70106">
      <w:pPr>
        <w:pStyle w:val="AmecfwFigureName"/>
        <w:rPr>
          <w:rFonts w:eastAsia="Calibri"/>
        </w:rPr>
      </w:pPr>
    </w:p>
    <w:p w14:paraId="2260CB91" w14:textId="77777777" w:rsidR="00FB4C43" w:rsidRPr="00CF1C0D" w:rsidRDefault="00FB4C43" w:rsidP="00C70106">
      <w:pPr>
        <w:pStyle w:val="AmecfwFigureName"/>
        <w:rPr>
          <w:rFonts w:eastAsia="Calibri"/>
        </w:rPr>
      </w:pPr>
    </w:p>
    <w:p w14:paraId="7E67A493" w14:textId="77777777" w:rsidR="00FB4C43" w:rsidRPr="00CF1C0D" w:rsidRDefault="00FB4C43" w:rsidP="00C70106">
      <w:pPr>
        <w:pStyle w:val="AmecfwFigureName"/>
        <w:rPr>
          <w:rFonts w:eastAsia="Calibri"/>
        </w:rPr>
      </w:pPr>
    </w:p>
    <w:p w14:paraId="4880E4E2" w14:textId="77777777" w:rsidR="00FB4C43" w:rsidRPr="00CF1C0D" w:rsidRDefault="00FB4C43" w:rsidP="00C70106">
      <w:pPr>
        <w:pStyle w:val="AmecfwFigureName"/>
        <w:rPr>
          <w:rFonts w:eastAsia="Calibri"/>
        </w:rPr>
      </w:pPr>
    </w:p>
    <w:p w14:paraId="1DC5F81C" w14:textId="77777777" w:rsidR="00FB4C43" w:rsidRPr="00CF1C0D" w:rsidRDefault="00FB4C43" w:rsidP="00C70106">
      <w:pPr>
        <w:pStyle w:val="AmecfwFigureName"/>
        <w:rPr>
          <w:rFonts w:eastAsia="Calibri"/>
        </w:rPr>
      </w:pPr>
    </w:p>
    <w:p w14:paraId="065DD1FC" w14:textId="77777777" w:rsidR="00FB4C43" w:rsidRPr="00CF1C0D" w:rsidRDefault="00FB4C43" w:rsidP="00C70106">
      <w:pPr>
        <w:pStyle w:val="AmecfwFigureName"/>
        <w:rPr>
          <w:rFonts w:eastAsia="Calibri"/>
        </w:rPr>
      </w:pPr>
    </w:p>
    <w:p w14:paraId="2BA4301F" w14:textId="77777777" w:rsidR="00FB4C43" w:rsidRPr="00CF1C0D" w:rsidRDefault="00FB4C43" w:rsidP="00C70106">
      <w:pPr>
        <w:pStyle w:val="AmecfwFigureName"/>
        <w:rPr>
          <w:rFonts w:eastAsia="Calibri"/>
        </w:rPr>
      </w:pPr>
    </w:p>
    <w:p w14:paraId="51F08906" w14:textId="77777777" w:rsidR="00FB4C43" w:rsidRPr="00CF1C0D" w:rsidRDefault="00FB4C43" w:rsidP="00C70106">
      <w:pPr>
        <w:pStyle w:val="AmecfwFigureName"/>
        <w:rPr>
          <w:rFonts w:eastAsia="Calibri"/>
        </w:rPr>
      </w:pPr>
    </w:p>
    <w:p w14:paraId="1F5B56A6" w14:textId="77777777" w:rsidR="00FB4C43" w:rsidRPr="00CF1C0D" w:rsidRDefault="00FB4C43" w:rsidP="00C70106">
      <w:pPr>
        <w:pStyle w:val="AmecfwFigureName"/>
        <w:rPr>
          <w:rFonts w:eastAsia="Calibri"/>
        </w:rPr>
      </w:pPr>
    </w:p>
    <w:p w14:paraId="02C12F32" w14:textId="0E17E7BD" w:rsidR="008F5AD4" w:rsidRPr="00CF1C0D" w:rsidRDefault="009667FB" w:rsidP="00C70106">
      <w:pPr>
        <w:pStyle w:val="AmecfwFigureName"/>
        <w:rPr>
          <w:rFonts w:eastAsia="Calibri"/>
        </w:rPr>
      </w:pPr>
      <w:bookmarkStart w:id="164" w:name="_Toc79754943"/>
      <w:r w:rsidRPr="00CF1C0D">
        <w:rPr>
          <w:rFonts w:eastAsia="Calibri"/>
        </w:rPr>
        <w:t>Figure 3-1</w:t>
      </w:r>
      <w:r w:rsidR="008F5AD4" w:rsidRPr="00CF1C0D">
        <w:rPr>
          <w:rFonts w:eastAsia="Calibri"/>
        </w:rPr>
        <w:t>. Lake Elsinore Sampling Locations</w:t>
      </w:r>
      <w:bookmarkEnd w:id="164"/>
    </w:p>
    <w:p w14:paraId="6CC6B0AB" w14:textId="77777777" w:rsidR="008E5900" w:rsidRPr="00CF1C0D" w:rsidRDefault="008E5900" w:rsidP="003F156B">
      <w:pPr>
        <w:pStyle w:val="AmecfwTableName"/>
        <w:sectPr w:rsidR="008E5900" w:rsidRPr="00CF1C0D" w:rsidSect="008E5900">
          <w:pgSz w:w="15840" w:h="12240" w:orient="landscape"/>
          <w:pgMar w:top="1440" w:right="1440" w:bottom="1440" w:left="1440" w:header="720" w:footer="720" w:gutter="0"/>
          <w:cols w:space="720"/>
          <w:docGrid w:linePitch="360"/>
        </w:sectPr>
      </w:pPr>
    </w:p>
    <w:p w14:paraId="64403F94" w14:textId="77777777" w:rsidR="000D5720" w:rsidRPr="00CF1C0D" w:rsidRDefault="000D5720" w:rsidP="000D5720">
      <w:pPr>
        <w:pStyle w:val="AmecfwTableName"/>
        <w:tabs>
          <w:tab w:val="left" w:pos="5717"/>
          <w:tab w:val="center" w:pos="6480"/>
        </w:tabs>
        <w:rPr>
          <w:rFonts w:eastAsia="Calibri"/>
          <w:color w:val="000000"/>
        </w:rPr>
      </w:pPr>
      <w:bookmarkStart w:id="165" w:name="_Toc79754814"/>
      <w:r w:rsidRPr="00CF1C0D">
        <w:rPr>
          <w:rFonts w:eastAsia="Calibri"/>
          <w:color w:val="000000"/>
        </w:rPr>
        <w:lastRenderedPageBreak/>
        <w:t>Table 3-1.  Lake Elsinore TMDL Monitoring Locations</w:t>
      </w:r>
      <w:bookmarkEnd w:id="16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80"/>
        <w:gridCol w:w="2070"/>
        <w:gridCol w:w="1875"/>
      </w:tblGrid>
      <w:tr w:rsidR="000D5720" w:rsidRPr="007D5343" w14:paraId="70BD6A3F" w14:textId="77777777" w:rsidTr="008132BE">
        <w:trPr>
          <w:trHeight w:val="467"/>
          <w:tblHeader/>
          <w:jc w:val="center"/>
        </w:trPr>
        <w:tc>
          <w:tcPr>
            <w:tcW w:w="1980" w:type="dxa"/>
            <w:shd w:val="clear" w:color="auto" w:fill="1F3864" w:themeFill="accent5" w:themeFillShade="80"/>
            <w:vAlign w:val="center"/>
            <w:hideMark/>
          </w:tcPr>
          <w:p w14:paraId="0FD3EB35" w14:textId="77777777" w:rsidR="000D5720" w:rsidRPr="00CF1C0D" w:rsidRDefault="000D5720" w:rsidP="008132BE">
            <w:pPr>
              <w:pStyle w:val="TableSubhead-Black"/>
              <w:tabs>
                <w:tab w:val="num" w:pos="-2610"/>
              </w:tabs>
              <w:jc w:val="center"/>
              <w:rPr>
                <w:rFonts w:ascii="Arial" w:hAnsi="Arial" w:cs="Arial"/>
                <w:color w:val="FFFFFF" w:themeColor="background1"/>
                <w:sz w:val="20"/>
                <w:szCs w:val="21"/>
              </w:rPr>
            </w:pPr>
            <w:r w:rsidRPr="00CF1C0D">
              <w:rPr>
                <w:rFonts w:ascii="Arial" w:hAnsi="Arial" w:cs="Arial"/>
                <w:color w:val="FFFFFF" w:themeColor="background1"/>
                <w:sz w:val="20"/>
                <w:szCs w:val="21"/>
              </w:rPr>
              <w:t>Site</w:t>
            </w:r>
          </w:p>
        </w:tc>
        <w:tc>
          <w:tcPr>
            <w:tcW w:w="2070" w:type="dxa"/>
            <w:shd w:val="clear" w:color="auto" w:fill="1F3864" w:themeFill="accent5" w:themeFillShade="80"/>
            <w:vAlign w:val="center"/>
            <w:hideMark/>
          </w:tcPr>
          <w:p w14:paraId="4FF30CF2" w14:textId="77777777" w:rsidR="000D5720" w:rsidRPr="00CF1C0D" w:rsidRDefault="000D5720" w:rsidP="008132BE">
            <w:pPr>
              <w:pStyle w:val="TableSubhead-Black"/>
              <w:tabs>
                <w:tab w:val="num" w:pos="-2610"/>
              </w:tabs>
              <w:jc w:val="center"/>
              <w:rPr>
                <w:rFonts w:ascii="Arial" w:hAnsi="Arial" w:cs="Arial"/>
                <w:color w:val="FFFFFF" w:themeColor="background1"/>
                <w:sz w:val="20"/>
                <w:szCs w:val="21"/>
              </w:rPr>
            </w:pPr>
            <w:r w:rsidRPr="00CF1C0D">
              <w:rPr>
                <w:rFonts w:ascii="Arial" w:hAnsi="Arial" w:cs="Arial"/>
                <w:color w:val="FFFFFF" w:themeColor="background1"/>
                <w:sz w:val="20"/>
                <w:szCs w:val="21"/>
              </w:rPr>
              <w:t>Latitude</w:t>
            </w:r>
          </w:p>
        </w:tc>
        <w:tc>
          <w:tcPr>
            <w:tcW w:w="1875" w:type="dxa"/>
            <w:shd w:val="clear" w:color="auto" w:fill="1F3864" w:themeFill="accent5" w:themeFillShade="80"/>
            <w:vAlign w:val="center"/>
            <w:hideMark/>
          </w:tcPr>
          <w:p w14:paraId="3A447EB3" w14:textId="77777777" w:rsidR="000D5720" w:rsidRPr="00CF1C0D" w:rsidRDefault="000D5720" w:rsidP="008132BE">
            <w:pPr>
              <w:pStyle w:val="TableSubhead-Black"/>
              <w:tabs>
                <w:tab w:val="num" w:pos="-2610"/>
              </w:tabs>
              <w:jc w:val="center"/>
              <w:rPr>
                <w:rFonts w:ascii="Arial" w:hAnsi="Arial" w:cs="Arial"/>
                <w:color w:val="FFFFFF" w:themeColor="background1"/>
                <w:sz w:val="20"/>
                <w:szCs w:val="21"/>
              </w:rPr>
            </w:pPr>
            <w:r w:rsidRPr="00CF1C0D">
              <w:rPr>
                <w:rFonts w:ascii="Arial" w:hAnsi="Arial" w:cs="Arial"/>
                <w:color w:val="FFFFFF" w:themeColor="background1"/>
                <w:sz w:val="20"/>
                <w:szCs w:val="21"/>
              </w:rPr>
              <w:t>Longitude</w:t>
            </w:r>
          </w:p>
        </w:tc>
      </w:tr>
      <w:tr w:rsidR="000D5720" w:rsidRPr="007D5343" w14:paraId="72FC1265" w14:textId="77777777" w:rsidTr="008132BE">
        <w:trPr>
          <w:trHeight w:val="230"/>
          <w:jc w:val="center"/>
        </w:trPr>
        <w:tc>
          <w:tcPr>
            <w:tcW w:w="1980" w:type="dxa"/>
            <w:vAlign w:val="center"/>
          </w:tcPr>
          <w:p w14:paraId="2DA1EF32"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LE01</w:t>
            </w:r>
          </w:p>
        </w:tc>
        <w:tc>
          <w:tcPr>
            <w:tcW w:w="2070" w:type="dxa"/>
            <w:vAlign w:val="center"/>
          </w:tcPr>
          <w:p w14:paraId="386211D4"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33.668978°</w:t>
            </w:r>
          </w:p>
        </w:tc>
        <w:tc>
          <w:tcPr>
            <w:tcW w:w="1875" w:type="dxa"/>
            <w:vAlign w:val="center"/>
          </w:tcPr>
          <w:p w14:paraId="2552C27E"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-117.364185°</w:t>
            </w:r>
          </w:p>
        </w:tc>
      </w:tr>
      <w:tr w:rsidR="000D5720" w:rsidRPr="007D5343" w14:paraId="08A2D799" w14:textId="77777777" w:rsidTr="008132BE">
        <w:trPr>
          <w:trHeight w:val="230"/>
          <w:jc w:val="center"/>
        </w:trPr>
        <w:tc>
          <w:tcPr>
            <w:tcW w:w="1980" w:type="dxa"/>
            <w:vAlign w:val="center"/>
          </w:tcPr>
          <w:p w14:paraId="4B5A967D"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LE02</w:t>
            </w:r>
          </w:p>
        </w:tc>
        <w:tc>
          <w:tcPr>
            <w:tcW w:w="2070" w:type="dxa"/>
            <w:vAlign w:val="center"/>
          </w:tcPr>
          <w:p w14:paraId="6D4C2587"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33.663344°</w:t>
            </w:r>
          </w:p>
        </w:tc>
        <w:tc>
          <w:tcPr>
            <w:tcW w:w="1875" w:type="dxa"/>
            <w:vAlign w:val="center"/>
          </w:tcPr>
          <w:p w14:paraId="1D48B05E"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-117.354213°</w:t>
            </w:r>
          </w:p>
        </w:tc>
      </w:tr>
      <w:tr w:rsidR="000D5720" w:rsidRPr="00C04C52" w14:paraId="052DBDED" w14:textId="77777777" w:rsidTr="008132BE">
        <w:trPr>
          <w:trHeight w:val="230"/>
          <w:jc w:val="center"/>
        </w:trPr>
        <w:tc>
          <w:tcPr>
            <w:tcW w:w="1980" w:type="dxa"/>
            <w:vAlign w:val="center"/>
          </w:tcPr>
          <w:p w14:paraId="6A35CD10"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LE03</w:t>
            </w:r>
          </w:p>
        </w:tc>
        <w:tc>
          <w:tcPr>
            <w:tcW w:w="2070" w:type="dxa"/>
            <w:vAlign w:val="center"/>
          </w:tcPr>
          <w:p w14:paraId="2D08DFC4"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33.654939°</w:t>
            </w:r>
          </w:p>
        </w:tc>
        <w:tc>
          <w:tcPr>
            <w:tcW w:w="1875" w:type="dxa"/>
            <w:vAlign w:val="center"/>
          </w:tcPr>
          <w:p w14:paraId="487D2CD5" w14:textId="77777777" w:rsidR="000D5720" w:rsidRPr="00CF1C0D" w:rsidRDefault="000D5720" w:rsidP="008132BE">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-117.341653°</w:t>
            </w:r>
          </w:p>
        </w:tc>
      </w:tr>
    </w:tbl>
    <w:p w14:paraId="75E6D399" w14:textId="77777777" w:rsidR="000D5720" w:rsidRPr="00C04C52" w:rsidRDefault="000D5720" w:rsidP="00DB6894">
      <w:pPr>
        <w:pStyle w:val="AmecfwTableName"/>
        <w:rPr>
          <w:highlight w:val="yellow"/>
        </w:rPr>
      </w:pPr>
    </w:p>
    <w:p w14:paraId="314CA41A" w14:textId="77777777" w:rsidR="000D5720" w:rsidRPr="00CF1C0D" w:rsidRDefault="000D5720" w:rsidP="00DB6894">
      <w:pPr>
        <w:pStyle w:val="AmecfwTableName"/>
      </w:pPr>
    </w:p>
    <w:p w14:paraId="49984AF8" w14:textId="5CD3ABFC" w:rsidR="00E13AF4" w:rsidRPr="00C04C52" w:rsidRDefault="00E206F7" w:rsidP="00DB6894">
      <w:pPr>
        <w:pStyle w:val="AmecfwTableName"/>
        <w:rPr>
          <w:rFonts w:eastAsia="Calibri"/>
          <w:highlight w:val="yellow"/>
        </w:rPr>
      </w:pPr>
      <w:bookmarkStart w:id="166" w:name="_Toc79754815"/>
      <w:r w:rsidRPr="00CF1C0D">
        <w:t>T</w:t>
      </w:r>
      <w:r w:rsidR="009667FB" w:rsidRPr="00CF1C0D">
        <w:t>able 3-</w:t>
      </w:r>
      <w:r w:rsidR="003F156B" w:rsidRPr="00CF1C0D">
        <w:t>2</w:t>
      </w:r>
      <w:r w:rsidR="00E13AF4" w:rsidRPr="00CF1C0D">
        <w:t xml:space="preserve">.  </w:t>
      </w:r>
      <w:r w:rsidR="006443AE" w:rsidRPr="00CF1C0D">
        <w:t>20</w:t>
      </w:r>
      <w:r w:rsidR="00C04C52" w:rsidRPr="00CF1C0D">
        <w:t>20</w:t>
      </w:r>
      <w:r w:rsidR="005F78AF" w:rsidRPr="00CF1C0D">
        <w:t>-</w:t>
      </w:r>
      <w:r w:rsidR="006443AE" w:rsidRPr="00CF1C0D">
        <w:t>20</w:t>
      </w:r>
      <w:r w:rsidR="00C04C52" w:rsidRPr="00CF1C0D">
        <w:t>21</w:t>
      </w:r>
      <w:r w:rsidR="005F78AF" w:rsidRPr="00CF1C0D">
        <w:t xml:space="preserve"> </w:t>
      </w:r>
      <w:r w:rsidR="00E13AF4" w:rsidRPr="00CF1C0D">
        <w:t>In-lake Analytical Constituents and Methods</w:t>
      </w:r>
      <w:r w:rsidR="00A34227" w:rsidRPr="00CF1C0D">
        <w:t xml:space="preserve"> for Lake Elsinore</w:t>
      </w:r>
      <w:bookmarkEnd w:id="16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95"/>
        <w:gridCol w:w="2364"/>
        <w:gridCol w:w="2571"/>
      </w:tblGrid>
      <w:tr w:rsidR="00E13AF4" w:rsidRPr="003C3762" w14:paraId="00D810A5" w14:textId="77777777" w:rsidTr="00E1411F">
        <w:trPr>
          <w:trHeight w:val="467"/>
          <w:tblHeader/>
          <w:jc w:val="center"/>
        </w:trPr>
        <w:tc>
          <w:tcPr>
            <w:tcW w:w="4395" w:type="dxa"/>
            <w:shd w:val="clear" w:color="auto" w:fill="1F3864" w:themeFill="accent5" w:themeFillShade="80"/>
            <w:vAlign w:val="center"/>
            <w:hideMark/>
          </w:tcPr>
          <w:p w14:paraId="7280F19E" w14:textId="77777777" w:rsidR="00E13AF4" w:rsidRPr="00CF1C0D" w:rsidRDefault="00E13AF4" w:rsidP="00E13AF4">
            <w:pPr>
              <w:pStyle w:val="TableSubhead-Black"/>
              <w:tabs>
                <w:tab w:val="num" w:pos="-2610"/>
              </w:tabs>
              <w:jc w:val="center"/>
              <w:rPr>
                <w:rFonts w:ascii="Arial" w:hAnsi="Arial" w:cs="Arial"/>
                <w:color w:val="FFFFFF" w:themeColor="background1"/>
                <w:sz w:val="20"/>
                <w:szCs w:val="21"/>
              </w:rPr>
            </w:pPr>
            <w:r w:rsidRPr="00CF1C0D">
              <w:rPr>
                <w:rFonts w:ascii="Arial" w:hAnsi="Arial" w:cs="Arial"/>
                <w:color w:val="FFFFFF" w:themeColor="background1"/>
                <w:sz w:val="20"/>
                <w:szCs w:val="21"/>
              </w:rPr>
              <w:t>Parameter</w:t>
            </w:r>
          </w:p>
        </w:tc>
        <w:tc>
          <w:tcPr>
            <w:tcW w:w="2364" w:type="dxa"/>
            <w:shd w:val="clear" w:color="auto" w:fill="1F3864" w:themeFill="accent5" w:themeFillShade="80"/>
            <w:vAlign w:val="center"/>
            <w:hideMark/>
          </w:tcPr>
          <w:p w14:paraId="57C23F52" w14:textId="462F49AE" w:rsidR="00E13AF4" w:rsidRPr="00CF1C0D" w:rsidRDefault="00E13AF4" w:rsidP="00E13AF4">
            <w:pPr>
              <w:pStyle w:val="TableSubhead-Black"/>
              <w:tabs>
                <w:tab w:val="num" w:pos="-2610"/>
              </w:tabs>
              <w:jc w:val="center"/>
              <w:rPr>
                <w:rFonts w:ascii="Arial" w:hAnsi="Arial" w:cs="Arial"/>
                <w:color w:val="FFFFFF" w:themeColor="background1"/>
                <w:sz w:val="20"/>
                <w:szCs w:val="21"/>
              </w:rPr>
            </w:pPr>
            <w:r w:rsidRPr="00CF1C0D">
              <w:rPr>
                <w:rFonts w:ascii="Arial" w:hAnsi="Arial" w:cs="Arial"/>
                <w:color w:val="FFFFFF" w:themeColor="background1"/>
                <w:sz w:val="20"/>
                <w:szCs w:val="21"/>
              </w:rPr>
              <w:t xml:space="preserve">Analysis </w:t>
            </w:r>
            <w:r w:rsidR="00FF15BA" w:rsidRPr="00CF1C0D">
              <w:rPr>
                <w:rFonts w:ascii="Arial" w:hAnsi="Arial" w:cs="Arial"/>
                <w:color w:val="FFFFFF" w:themeColor="background1"/>
                <w:sz w:val="20"/>
                <w:szCs w:val="21"/>
              </w:rPr>
              <w:t>Method</w:t>
            </w:r>
          </w:p>
        </w:tc>
        <w:tc>
          <w:tcPr>
            <w:tcW w:w="0" w:type="auto"/>
            <w:shd w:val="clear" w:color="auto" w:fill="1F3864" w:themeFill="accent5" w:themeFillShade="80"/>
            <w:vAlign w:val="center"/>
            <w:hideMark/>
          </w:tcPr>
          <w:p w14:paraId="52040F9E" w14:textId="77777777" w:rsidR="00E13AF4" w:rsidRPr="00CF1C0D" w:rsidRDefault="00E13AF4" w:rsidP="00E13AF4">
            <w:pPr>
              <w:pStyle w:val="TableSubhead-Black"/>
              <w:tabs>
                <w:tab w:val="num" w:pos="-2610"/>
              </w:tabs>
              <w:jc w:val="center"/>
              <w:rPr>
                <w:rFonts w:ascii="Arial" w:hAnsi="Arial" w:cs="Arial"/>
                <w:color w:val="FFFFFF" w:themeColor="background1"/>
                <w:sz w:val="20"/>
                <w:szCs w:val="21"/>
              </w:rPr>
            </w:pPr>
            <w:r w:rsidRPr="00CF1C0D">
              <w:rPr>
                <w:rFonts w:ascii="Arial" w:hAnsi="Arial" w:cs="Arial"/>
                <w:color w:val="FFFFFF" w:themeColor="background1"/>
                <w:sz w:val="20"/>
                <w:szCs w:val="21"/>
              </w:rPr>
              <w:t>Sampling Method</w:t>
            </w:r>
          </w:p>
        </w:tc>
      </w:tr>
      <w:tr w:rsidR="00D55DEE" w:rsidRPr="003C3762" w14:paraId="02651361" w14:textId="77777777" w:rsidTr="00FD0782">
        <w:trPr>
          <w:trHeight w:val="230"/>
          <w:jc w:val="center"/>
        </w:trPr>
        <w:tc>
          <w:tcPr>
            <w:tcW w:w="0" w:type="auto"/>
            <w:gridSpan w:val="3"/>
            <w:vAlign w:val="center"/>
          </w:tcPr>
          <w:p w14:paraId="100A9E3C" w14:textId="3B0B288E" w:rsidR="00D55DEE" w:rsidRPr="00CF1C0D" w:rsidRDefault="00D55DEE" w:rsidP="00E13AF4">
            <w:pPr>
              <w:pStyle w:val="TableBodyText"/>
              <w:tabs>
                <w:tab w:val="num" w:pos="-2610"/>
              </w:tabs>
              <w:jc w:val="center"/>
              <w:rPr>
                <w:rFonts w:ascii="Arial" w:hAnsi="Arial" w:cs="Arial"/>
                <w:b/>
                <w:color w:val="auto"/>
                <w:sz w:val="20"/>
                <w:szCs w:val="21"/>
              </w:rPr>
            </w:pPr>
            <w:r w:rsidRPr="00CF1C0D">
              <w:rPr>
                <w:rFonts w:ascii="Arial" w:hAnsi="Arial" w:cs="Arial"/>
                <w:b/>
                <w:color w:val="auto"/>
                <w:sz w:val="20"/>
                <w:szCs w:val="21"/>
              </w:rPr>
              <w:t>Analytical Chemistry</w:t>
            </w:r>
          </w:p>
        </w:tc>
      </w:tr>
      <w:tr w:rsidR="00E13AF4" w:rsidRPr="003C3762" w14:paraId="140C5CEA" w14:textId="77777777" w:rsidTr="00E1411F">
        <w:trPr>
          <w:trHeight w:val="230"/>
          <w:jc w:val="center"/>
        </w:trPr>
        <w:tc>
          <w:tcPr>
            <w:tcW w:w="4395" w:type="dxa"/>
            <w:vAlign w:val="center"/>
            <w:hideMark/>
          </w:tcPr>
          <w:p w14:paraId="7C034129"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Nitrite Nitrogen (NO</w:t>
            </w:r>
            <w:r w:rsidRPr="00CF1C0D">
              <w:rPr>
                <w:rFonts w:ascii="Arial" w:hAnsi="Arial" w:cs="Arial"/>
                <w:color w:val="auto"/>
                <w:sz w:val="20"/>
                <w:szCs w:val="21"/>
                <w:vertAlign w:val="subscript"/>
              </w:rPr>
              <w:t>2</w:t>
            </w:r>
            <w:r w:rsidRPr="00CF1C0D">
              <w:rPr>
                <w:rFonts w:ascii="Arial" w:hAnsi="Arial" w:cs="Arial"/>
                <w:color w:val="auto"/>
                <w:sz w:val="20"/>
                <w:szCs w:val="21"/>
              </w:rPr>
              <w:t>-N)</w:t>
            </w:r>
          </w:p>
        </w:tc>
        <w:tc>
          <w:tcPr>
            <w:tcW w:w="2364" w:type="dxa"/>
            <w:vAlign w:val="center"/>
            <w:hideMark/>
          </w:tcPr>
          <w:p w14:paraId="23E7BD14" w14:textId="6DA29AE3" w:rsidR="00E13AF4" w:rsidRPr="00CF1C0D" w:rsidRDefault="00326DE7"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 xml:space="preserve">EPA </w:t>
            </w:r>
            <w:r w:rsidR="003C3762" w:rsidRPr="00CF1C0D">
              <w:rPr>
                <w:rFonts w:ascii="Arial" w:hAnsi="Arial" w:cs="Arial"/>
                <w:color w:val="auto"/>
                <w:sz w:val="20"/>
                <w:szCs w:val="21"/>
              </w:rPr>
              <w:t>353.2</w:t>
            </w:r>
          </w:p>
        </w:tc>
        <w:tc>
          <w:tcPr>
            <w:tcW w:w="0" w:type="auto"/>
            <w:vAlign w:val="center"/>
            <w:hideMark/>
          </w:tcPr>
          <w:p w14:paraId="0C4D7EF6"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E13AF4" w:rsidRPr="003C3762" w14:paraId="153C41EF" w14:textId="77777777" w:rsidTr="00E1411F">
        <w:trPr>
          <w:trHeight w:val="230"/>
          <w:jc w:val="center"/>
        </w:trPr>
        <w:tc>
          <w:tcPr>
            <w:tcW w:w="4395" w:type="dxa"/>
            <w:vAlign w:val="center"/>
            <w:hideMark/>
          </w:tcPr>
          <w:p w14:paraId="395543AA"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Nitrate Nitrogen (NO</w:t>
            </w:r>
            <w:r w:rsidRPr="00CF1C0D">
              <w:rPr>
                <w:rFonts w:ascii="Arial" w:hAnsi="Arial" w:cs="Arial"/>
                <w:color w:val="auto"/>
                <w:sz w:val="20"/>
                <w:szCs w:val="21"/>
                <w:vertAlign w:val="subscript"/>
              </w:rPr>
              <w:t>3</w:t>
            </w:r>
            <w:r w:rsidRPr="00CF1C0D">
              <w:rPr>
                <w:rFonts w:ascii="Arial" w:hAnsi="Arial" w:cs="Arial"/>
                <w:color w:val="auto"/>
                <w:sz w:val="20"/>
                <w:szCs w:val="21"/>
              </w:rPr>
              <w:t>-N)</w:t>
            </w:r>
          </w:p>
        </w:tc>
        <w:tc>
          <w:tcPr>
            <w:tcW w:w="2364" w:type="dxa"/>
            <w:vAlign w:val="center"/>
            <w:hideMark/>
          </w:tcPr>
          <w:p w14:paraId="1711B59D" w14:textId="121CF373"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 xml:space="preserve">EPA </w:t>
            </w:r>
            <w:r w:rsidR="003C3762" w:rsidRPr="00CF1C0D">
              <w:rPr>
                <w:rFonts w:ascii="Arial" w:hAnsi="Arial" w:cs="Arial"/>
                <w:color w:val="auto"/>
                <w:sz w:val="20"/>
                <w:szCs w:val="21"/>
              </w:rPr>
              <w:t>353.2</w:t>
            </w:r>
          </w:p>
        </w:tc>
        <w:tc>
          <w:tcPr>
            <w:tcW w:w="0" w:type="auto"/>
            <w:vAlign w:val="center"/>
            <w:hideMark/>
          </w:tcPr>
          <w:p w14:paraId="1D710E3F"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E13AF4" w:rsidRPr="003C3762" w14:paraId="019057E5" w14:textId="77777777" w:rsidTr="00E1411F">
        <w:trPr>
          <w:trHeight w:val="230"/>
          <w:jc w:val="center"/>
        </w:trPr>
        <w:tc>
          <w:tcPr>
            <w:tcW w:w="4395" w:type="dxa"/>
            <w:vAlign w:val="center"/>
            <w:hideMark/>
          </w:tcPr>
          <w:p w14:paraId="43BA2665"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Total Kjeldahl Nitrogen (TKN)</w:t>
            </w:r>
          </w:p>
        </w:tc>
        <w:tc>
          <w:tcPr>
            <w:tcW w:w="2364" w:type="dxa"/>
            <w:vAlign w:val="center"/>
            <w:hideMark/>
          </w:tcPr>
          <w:p w14:paraId="575FCFD9" w14:textId="7BB4355A"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EPA  351.</w:t>
            </w:r>
            <w:r w:rsidR="003C3762" w:rsidRPr="00CF1C0D">
              <w:rPr>
                <w:rFonts w:ascii="Arial" w:hAnsi="Arial" w:cs="Arial"/>
                <w:color w:val="auto"/>
                <w:sz w:val="20"/>
                <w:szCs w:val="21"/>
              </w:rPr>
              <w:t>2</w:t>
            </w:r>
          </w:p>
        </w:tc>
        <w:tc>
          <w:tcPr>
            <w:tcW w:w="0" w:type="auto"/>
            <w:vAlign w:val="center"/>
            <w:hideMark/>
          </w:tcPr>
          <w:p w14:paraId="11B5ABE6"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28123B" w:rsidRPr="003C3762" w14:paraId="64019FE6" w14:textId="77777777" w:rsidTr="00E1411F">
        <w:trPr>
          <w:trHeight w:val="230"/>
          <w:jc w:val="center"/>
        </w:trPr>
        <w:tc>
          <w:tcPr>
            <w:tcW w:w="4395" w:type="dxa"/>
            <w:vAlign w:val="center"/>
          </w:tcPr>
          <w:p w14:paraId="1E97B829" w14:textId="51B96D3A" w:rsidR="0028123B" w:rsidRPr="00CF1C0D" w:rsidRDefault="0028123B"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Total Nitrogen (TN)</w:t>
            </w:r>
            <w:r w:rsidR="0081109F" w:rsidRPr="00CF1C0D">
              <w:rPr>
                <w:rFonts w:ascii="Arial" w:hAnsi="Arial" w:cs="Arial"/>
                <w:color w:val="auto"/>
                <w:sz w:val="20"/>
                <w:szCs w:val="20"/>
                <w:vertAlign w:val="superscript"/>
              </w:rPr>
              <w:t>1</w:t>
            </w:r>
          </w:p>
        </w:tc>
        <w:tc>
          <w:tcPr>
            <w:tcW w:w="2364" w:type="dxa"/>
            <w:vAlign w:val="center"/>
          </w:tcPr>
          <w:p w14:paraId="3D80CC2B" w14:textId="38116127" w:rsidR="0028123B" w:rsidRPr="00CF1C0D" w:rsidRDefault="0028123B"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C</w:t>
            </w:r>
            <w:r w:rsidR="00C243B2" w:rsidRPr="00CF1C0D">
              <w:rPr>
                <w:rFonts w:ascii="Arial" w:hAnsi="Arial" w:cs="Arial"/>
                <w:color w:val="auto"/>
                <w:sz w:val="20"/>
                <w:szCs w:val="21"/>
              </w:rPr>
              <w:t>alculated</w:t>
            </w:r>
          </w:p>
        </w:tc>
        <w:tc>
          <w:tcPr>
            <w:tcW w:w="0" w:type="auto"/>
            <w:vAlign w:val="center"/>
          </w:tcPr>
          <w:p w14:paraId="11256E35" w14:textId="1FB0D91E" w:rsidR="0028123B" w:rsidRPr="00CF1C0D" w:rsidRDefault="00460FD1"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E13AF4" w:rsidRPr="003C3762" w14:paraId="45DED6A4" w14:textId="77777777" w:rsidTr="00E1411F">
        <w:trPr>
          <w:trHeight w:val="230"/>
          <w:jc w:val="center"/>
        </w:trPr>
        <w:tc>
          <w:tcPr>
            <w:tcW w:w="4395" w:type="dxa"/>
            <w:vAlign w:val="center"/>
            <w:hideMark/>
          </w:tcPr>
          <w:p w14:paraId="1988AEA8"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Ammonia Nitrogen (NH4-N)</w:t>
            </w:r>
          </w:p>
        </w:tc>
        <w:tc>
          <w:tcPr>
            <w:tcW w:w="2364" w:type="dxa"/>
            <w:vAlign w:val="center"/>
            <w:hideMark/>
          </w:tcPr>
          <w:p w14:paraId="2BA11AEE" w14:textId="271A102E" w:rsidR="00E13AF4" w:rsidRPr="00CF1C0D" w:rsidRDefault="003C3762"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EPA 350.1</w:t>
            </w:r>
          </w:p>
        </w:tc>
        <w:tc>
          <w:tcPr>
            <w:tcW w:w="0" w:type="auto"/>
            <w:vAlign w:val="center"/>
            <w:hideMark/>
          </w:tcPr>
          <w:p w14:paraId="5E92EEC5"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936161" w:rsidRPr="003C3762" w14:paraId="02CF5FCC" w14:textId="77777777" w:rsidTr="00E1411F">
        <w:trPr>
          <w:trHeight w:val="230"/>
          <w:jc w:val="center"/>
        </w:trPr>
        <w:tc>
          <w:tcPr>
            <w:tcW w:w="4395" w:type="dxa"/>
            <w:vAlign w:val="center"/>
          </w:tcPr>
          <w:p w14:paraId="50D94709" w14:textId="53BDDDCE" w:rsidR="00936161" w:rsidRPr="00CF1C0D" w:rsidRDefault="00936161"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Sulfide</w:t>
            </w:r>
          </w:p>
        </w:tc>
        <w:tc>
          <w:tcPr>
            <w:tcW w:w="2364" w:type="dxa"/>
            <w:vAlign w:val="center"/>
          </w:tcPr>
          <w:p w14:paraId="3A86F69E" w14:textId="7BBB116B" w:rsidR="00936161" w:rsidRPr="00CF1C0D" w:rsidRDefault="00936161"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SM 4500S2 D</w:t>
            </w:r>
          </w:p>
        </w:tc>
        <w:tc>
          <w:tcPr>
            <w:tcW w:w="0" w:type="auto"/>
            <w:vAlign w:val="center"/>
          </w:tcPr>
          <w:p w14:paraId="66AFD6C6" w14:textId="5E97F247" w:rsidR="00936161" w:rsidRPr="00CF1C0D" w:rsidRDefault="00936161"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E13AF4" w:rsidRPr="003C3762" w14:paraId="1FD51A18" w14:textId="77777777" w:rsidTr="00E1411F">
        <w:trPr>
          <w:trHeight w:val="230"/>
          <w:jc w:val="center"/>
        </w:trPr>
        <w:tc>
          <w:tcPr>
            <w:tcW w:w="4395" w:type="dxa"/>
            <w:vAlign w:val="center"/>
            <w:hideMark/>
          </w:tcPr>
          <w:p w14:paraId="10DD3649"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Total Phosphorus (TP)</w:t>
            </w:r>
          </w:p>
        </w:tc>
        <w:tc>
          <w:tcPr>
            <w:tcW w:w="2364" w:type="dxa"/>
            <w:vAlign w:val="center"/>
            <w:hideMark/>
          </w:tcPr>
          <w:p w14:paraId="117846CB" w14:textId="2DEB7C1E" w:rsidR="00E13AF4" w:rsidRPr="00CF1C0D" w:rsidRDefault="00FD7DBD"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EPA 365.</w:t>
            </w:r>
            <w:r w:rsidR="003C3762" w:rsidRPr="00CF1C0D">
              <w:rPr>
                <w:rFonts w:ascii="Arial" w:hAnsi="Arial" w:cs="Arial"/>
                <w:color w:val="auto"/>
                <w:sz w:val="20"/>
                <w:szCs w:val="21"/>
              </w:rPr>
              <w:t>3</w:t>
            </w:r>
          </w:p>
        </w:tc>
        <w:tc>
          <w:tcPr>
            <w:tcW w:w="0" w:type="auto"/>
            <w:vAlign w:val="center"/>
            <w:hideMark/>
          </w:tcPr>
          <w:p w14:paraId="4E409D08"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E13AF4" w:rsidRPr="003C3762" w14:paraId="58DBB408" w14:textId="77777777" w:rsidTr="00E1411F">
        <w:trPr>
          <w:trHeight w:val="230"/>
          <w:jc w:val="center"/>
        </w:trPr>
        <w:tc>
          <w:tcPr>
            <w:tcW w:w="4395" w:type="dxa"/>
            <w:vAlign w:val="center"/>
            <w:hideMark/>
          </w:tcPr>
          <w:p w14:paraId="4D56CA8F"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Soluble Reactive Phosphorus (SRP / Ortho-P)</w:t>
            </w:r>
          </w:p>
        </w:tc>
        <w:tc>
          <w:tcPr>
            <w:tcW w:w="2364" w:type="dxa"/>
            <w:vAlign w:val="center"/>
            <w:hideMark/>
          </w:tcPr>
          <w:p w14:paraId="15A5A080" w14:textId="7BB5EE4B" w:rsidR="00E13AF4" w:rsidRPr="00CF1C0D" w:rsidRDefault="003C3762" w:rsidP="00E13AF4">
            <w:pPr>
              <w:pStyle w:val="TableBodyText"/>
              <w:tabs>
                <w:tab w:val="num" w:pos="-2610"/>
              </w:tabs>
              <w:jc w:val="center"/>
              <w:rPr>
                <w:rFonts w:ascii="Arial" w:hAnsi="Arial" w:cs="Arial"/>
                <w:color w:val="auto"/>
                <w:sz w:val="20"/>
                <w:szCs w:val="21"/>
              </w:rPr>
            </w:pPr>
            <w:r w:rsidRPr="003C3762">
              <w:rPr>
                <w:rFonts w:ascii="Arial" w:hAnsi="Arial" w:cs="Arial"/>
                <w:color w:val="auto"/>
                <w:sz w:val="20"/>
                <w:szCs w:val="21"/>
              </w:rPr>
              <w:t>EPA 365.3, EPA 353.2</w:t>
            </w:r>
          </w:p>
        </w:tc>
        <w:tc>
          <w:tcPr>
            <w:tcW w:w="0" w:type="auto"/>
            <w:vAlign w:val="center"/>
            <w:hideMark/>
          </w:tcPr>
          <w:p w14:paraId="0E0B0C18"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r w:rsidR="00E13AF4" w:rsidRPr="003C3762" w14:paraId="72DC89B0" w14:textId="77777777" w:rsidTr="00E1411F">
        <w:trPr>
          <w:trHeight w:val="230"/>
          <w:jc w:val="center"/>
        </w:trPr>
        <w:tc>
          <w:tcPr>
            <w:tcW w:w="4395" w:type="dxa"/>
            <w:vAlign w:val="center"/>
            <w:hideMark/>
          </w:tcPr>
          <w:p w14:paraId="7F968366"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Chlorophyll-a</w:t>
            </w:r>
          </w:p>
        </w:tc>
        <w:tc>
          <w:tcPr>
            <w:tcW w:w="2364" w:type="dxa"/>
            <w:vAlign w:val="center"/>
            <w:hideMark/>
          </w:tcPr>
          <w:p w14:paraId="4C3BE0DB"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SM 10200H</w:t>
            </w:r>
          </w:p>
        </w:tc>
        <w:tc>
          <w:tcPr>
            <w:tcW w:w="0" w:type="auto"/>
            <w:vAlign w:val="center"/>
            <w:hideMark/>
          </w:tcPr>
          <w:p w14:paraId="302E14B1" w14:textId="118712B1"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Surface</w:t>
            </w:r>
            <w:r w:rsidR="00E86151" w:rsidRPr="00CF1C0D">
              <w:rPr>
                <w:rFonts w:ascii="Arial" w:hAnsi="Arial" w:cs="Arial"/>
                <w:color w:val="auto"/>
                <w:sz w:val="20"/>
                <w:szCs w:val="21"/>
              </w:rPr>
              <w:t xml:space="preserve"> (0-2m)</w:t>
            </w:r>
            <w:r w:rsidRPr="00CF1C0D">
              <w:rPr>
                <w:rFonts w:ascii="Arial" w:hAnsi="Arial" w:cs="Arial"/>
                <w:color w:val="auto"/>
                <w:sz w:val="20"/>
                <w:szCs w:val="21"/>
              </w:rPr>
              <w:t xml:space="preserve"> &amp; Depth Integrated</w:t>
            </w:r>
          </w:p>
        </w:tc>
      </w:tr>
      <w:tr w:rsidR="00E13AF4" w:rsidRPr="003C3762" w14:paraId="6D7E3CB9" w14:textId="77777777" w:rsidTr="00E1411F">
        <w:trPr>
          <w:trHeight w:val="230"/>
          <w:jc w:val="center"/>
        </w:trPr>
        <w:tc>
          <w:tcPr>
            <w:tcW w:w="4395" w:type="dxa"/>
            <w:vAlign w:val="center"/>
            <w:hideMark/>
          </w:tcPr>
          <w:p w14:paraId="119B1868"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Total Dissolved Solids (TDS)</w:t>
            </w:r>
          </w:p>
        </w:tc>
        <w:tc>
          <w:tcPr>
            <w:tcW w:w="2364" w:type="dxa"/>
            <w:vAlign w:val="center"/>
            <w:hideMark/>
          </w:tcPr>
          <w:p w14:paraId="0603FDD0"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SM 2540 C</w:t>
            </w:r>
          </w:p>
        </w:tc>
        <w:tc>
          <w:tcPr>
            <w:tcW w:w="0" w:type="auto"/>
            <w:vAlign w:val="center"/>
            <w:hideMark/>
          </w:tcPr>
          <w:p w14:paraId="622CD898" w14:textId="77777777" w:rsidR="00E13AF4" w:rsidRPr="00CF1C0D" w:rsidRDefault="00E13AF4" w:rsidP="00E13AF4">
            <w:pPr>
              <w:pStyle w:val="TableBodyText"/>
              <w:tabs>
                <w:tab w:val="num" w:pos="-2610"/>
              </w:tabs>
              <w:jc w:val="center"/>
              <w:rPr>
                <w:rFonts w:ascii="Arial" w:hAnsi="Arial" w:cs="Arial"/>
                <w:color w:val="auto"/>
                <w:sz w:val="20"/>
                <w:szCs w:val="21"/>
              </w:rPr>
            </w:pPr>
            <w:r w:rsidRPr="00CF1C0D">
              <w:rPr>
                <w:rFonts w:ascii="Arial" w:hAnsi="Arial" w:cs="Arial"/>
                <w:color w:val="auto"/>
                <w:sz w:val="20"/>
                <w:szCs w:val="21"/>
              </w:rPr>
              <w:t>Depth Integrated</w:t>
            </w:r>
          </w:p>
        </w:tc>
      </w:tr>
    </w:tbl>
    <w:p w14:paraId="53EE874E" w14:textId="45485EAD" w:rsidR="0081109F" w:rsidRPr="00CF1C0D" w:rsidRDefault="003C3762" w:rsidP="00B6597D">
      <w:pPr>
        <w:pStyle w:val="AmecfwBodyText"/>
        <w:spacing w:before="60" w:after="60" w:line="240" w:lineRule="auto"/>
        <w:ind w:left="90" w:right="90" w:firstLine="8"/>
        <w:rPr>
          <w:sz w:val="18"/>
          <w:szCs w:val="18"/>
        </w:rPr>
      </w:pPr>
      <w:r w:rsidRPr="00CF1C0D">
        <w:rPr>
          <w:bCs/>
          <w:sz w:val="16"/>
        </w:rPr>
        <w:t xml:space="preserve"> </w:t>
      </w:r>
      <w:r w:rsidR="00BD0C11">
        <w:rPr>
          <w:bCs/>
          <w:sz w:val="16"/>
        </w:rPr>
        <w:t xml:space="preserve">US </w:t>
      </w:r>
      <w:r w:rsidRPr="00CF1C0D">
        <w:rPr>
          <w:bCs/>
          <w:sz w:val="16"/>
        </w:rPr>
        <w:t>EPA</w:t>
      </w:r>
      <w:r w:rsidR="00BD0C11">
        <w:rPr>
          <w:bCs/>
          <w:sz w:val="16"/>
        </w:rPr>
        <w:t xml:space="preserve"> </w:t>
      </w:r>
      <w:r w:rsidRPr="00CF1C0D">
        <w:rPr>
          <w:bCs/>
          <w:sz w:val="16"/>
        </w:rPr>
        <w:t>- United States Environmental Protection Agency; m- meter; SM- standard method</w:t>
      </w:r>
      <w:r w:rsidR="0081109F" w:rsidRPr="00CF1C0D">
        <w:rPr>
          <w:sz w:val="18"/>
          <w:szCs w:val="18"/>
          <w:vertAlign w:val="superscript"/>
        </w:rPr>
        <w:t>1</w:t>
      </w:r>
      <w:r w:rsidR="0081109F" w:rsidRPr="00CF1C0D">
        <w:rPr>
          <w:sz w:val="18"/>
          <w:szCs w:val="18"/>
        </w:rPr>
        <w:t xml:space="preserve"> Total Nitrogen calculated as </w:t>
      </w:r>
      <w:r w:rsidR="0081109F" w:rsidRPr="00CF1C0D">
        <w:rPr>
          <w:sz w:val="18"/>
          <w:szCs w:val="18"/>
          <w:lang w:val="es-US"/>
        </w:rPr>
        <w:t>TKN+NO</w:t>
      </w:r>
      <w:r w:rsidR="0081109F" w:rsidRPr="00CF1C0D">
        <w:rPr>
          <w:sz w:val="18"/>
          <w:szCs w:val="18"/>
          <w:vertAlign w:val="subscript"/>
          <w:lang w:val="es-US"/>
        </w:rPr>
        <w:t>2</w:t>
      </w:r>
      <w:r w:rsidR="0081109F" w:rsidRPr="00CF1C0D">
        <w:rPr>
          <w:sz w:val="18"/>
          <w:szCs w:val="18"/>
          <w:lang w:val="es-US"/>
        </w:rPr>
        <w:t>+NO</w:t>
      </w:r>
      <w:r w:rsidR="0081109F" w:rsidRPr="00CF1C0D">
        <w:rPr>
          <w:sz w:val="18"/>
          <w:szCs w:val="18"/>
          <w:vertAlign w:val="subscript"/>
          <w:lang w:val="es-US"/>
        </w:rPr>
        <w:t>3</w:t>
      </w:r>
    </w:p>
    <w:p w14:paraId="1EEC6890" w14:textId="77777777" w:rsidR="0096039B" w:rsidRPr="00CF1C0D" w:rsidRDefault="0096039B" w:rsidP="00540522">
      <w:pPr>
        <w:pStyle w:val="Heading3"/>
        <w:rPr>
          <w:rFonts w:eastAsia="Calibri"/>
        </w:rPr>
      </w:pPr>
      <w:bookmarkStart w:id="167" w:name="_Toc79754761"/>
      <w:r w:rsidRPr="00CF1C0D">
        <w:rPr>
          <w:rFonts w:eastAsia="Calibri"/>
        </w:rPr>
        <w:t>Sampling Methods</w:t>
      </w:r>
      <w:bookmarkEnd w:id="167"/>
    </w:p>
    <w:p w14:paraId="6E7430C1" w14:textId="11199B44" w:rsidR="00F17185" w:rsidRPr="00CF1C0D" w:rsidRDefault="009F703F" w:rsidP="006149E0">
      <w:pPr>
        <w:pStyle w:val="AmecfwBodyText"/>
      </w:pPr>
      <w:r w:rsidRPr="00CF1C0D">
        <w:t>D</w:t>
      </w:r>
      <w:r w:rsidR="00F17185" w:rsidRPr="00CF1C0D">
        <w:t xml:space="preserve">epth-integrated </w:t>
      </w:r>
      <w:r w:rsidR="001C139C" w:rsidRPr="00CF1C0D">
        <w:t xml:space="preserve">composite </w:t>
      </w:r>
      <w:r w:rsidR="00F17185" w:rsidRPr="00CF1C0D">
        <w:t xml:space="preserve">samples </w:t>
      </w:r>
      <w:r w:rsidRPr="00CF1C0D">
        <w:t xml:space="preserve">for analytical chemistry </w:t>
      </w:r>
      <w:r w:rsidR="00D23785" w:rsidRPr="00CF1C0D">
        <w:t xml:space="preserve">were collected </w:t>
      </w:r>
      <w:r w:rsidRPr="00CF1C0D">
        <w:t xml:space="preserve">at Site LE02 </w:t>
      </w:r>
      <w:r w:rsidR="00F17185" w:rsidRPr="00CF1C0D">
        <w:t xml:space="preserve">by </w:t>
      </w:r>
      <w:r w:rsidR="00D23785" w:rsidRPr="00CF1C0D">
        <w:t>utilizing</w:t>
      </w:r>
      <w:r w:rsidR="00935C80" w:rsidRPr="00CF1C0D">
        <w:t xml:space="preserve"> a peristaltic pump and </w:t>
      </w:r>
      <w:r w:rsidR="00F17185" w:rsidRPr="00CF1C0D">
        <w:t xml:space="preserve">lowering/raising </w:t>
      </w:r>
      <w:r w:rsidR="00D23785" w:rsidRPr="00CF1C0D">
        <w:t>an</w:t>
      </w:r>
      <w:r w:rsidR="00F17185" w:rsidRPr="00CF1C0D">
        <w:t xml:space="preserve"> inlet tube through the water column at a uniform sp</w:t>
      </w:r>
      <w:r w:rsidR="00D23785" w:rsidRPr="00CF1C0D">
        <w:t>eed, creating a composite sample of the ent</w:t>
      </w:r>
      <w:r w:rsidR="007A6C10" w:rsidRPr="00CF1C0D">
        <w:t>i</w:t>
      </w:r>
      <w:bookmarkStart w:id="168" w:name="_Hlk488089982"/>
      <w:r w:rsidR="00326DE7" w:rsidRPr="00CF1C0D">
        <w:t xml:space="preserve">re water column. </w:t>
      </w:r>
      <w:r w:rsidR="00935C80" w:rsidRPr="00CF1C0D">
        <w:t xml:space="preserve">Two samples </w:t>
      </w:r>
      <w:r w:rsidR="00D23785" w:rsidRPr="00CF1C0D">
        <w:t>were</w:t>
      </w:r>
      <w:r w:rsidR="00935C80" w:rsidRPr="00CF1C0D">
        <w:t xml:space="preserve"> </w:t>
      </w:r>
      <w:r w:rsidR="00F17185" w:rsidRPr="00CF1C0D">
        <w:t xml:space="preserve">collected for chlorophyll-a: 1) a </w:t>
      </w:r>
      <w:r w:rsidR="00D23785" w:rsidRPr="00CF1C0D">
        <w:t>full</w:t>
      </w:r>
      <w:r w:rsidR="008F5AD4" w:rsidRPr="00CF1C0D">
        <w:t xml:space="preserve"> depth-</w:t>
      </w:r>
      <w:r w:rsidR="00935C80" w:rsidRPr="00CF1C0D">
        <w:t xml:space="preserve">integrated </w:t>
      </w:r>
      <w:r w:rsidR="001C139C" w:rsidRPr="00CF1C0D">
        <w:t xml:space="preserve">composite </w:t>
      </w:r>
      <w:r w:rsidR="00935C80" w:rsidRPr="00CF1C0D">
        <w:t xml:space="preserve">sample as </w:t>
      </w:r>
      <w:r w:rsidR="00F17185" w:rsidRPr="00CF1C0D">
        <w:t>descri</w:t>
      </w:r>
      <w:r w:rsidR="008F5AD4" w:rsidRPr="00CF1C0D">
        <w:t xml:space="preserve">bed above; </w:t>
      </w:r>
      <w:r w:rsidR="00D649E6" w:rsidRPr="00F758B6">
        <w:t>and</w:t>
      </w:r>
      <w:r w:rsidR="008F5AD4" w:rsidRPr="00CF1C0D">
        <w:t xml:space="preserve"> 2) a 0-2-m</w:t>
      </w:r>
      <w:r w:rsidR="00F40E28" w:rsidRPr="00CF1C0D">
        <w:t>eter (m)</w:t>
      </w:r>
      <w:r w:rsidR="008F5AD4" w:rsidRPr="00CF1C0D">
        <w:t xml:space="preserve"> depth-</w:t>
      </w:r>
      <w:r w:rsidR="00F17185" w:rsidRPr="00CF1C0D">
        <w:t xml:space="preserve">integrated </w:t>
      </w:r>
      <w:r w:rsidR="001C139C" w:rsidRPr="00CF1C0D">
        <w:t xml:space="preserve">composite </w:t>
      </w:r>
      <w:r w:rsidR="00F17185" w:rsidRPr="00CF1C0D">
        <w:t>surface sample.</w:t>
      </w:r>
      <w:r w:rsidR="00326DE7" w:rsidRPr="00CF1C0D">
        <w:t xml:space="preserve"> </w:t>
      </w:r>
      <w:r w:rsidR="002420BB" w:rsidRPr="00CF1C0D">
        <w:t>All s</w:t>
      </w:r>
      <w:r w:rsidR="00CA0195" w:rsidRPr="00CF1C0D">
        <w:t xml:space="preserve">amples </w:t>
      </w:r>
      <w:r w:rsidRPr="00CF1C0D">
        <w:t xml:space="preserve">for chemical analysis </w:t>
      </w:r>
      <w:r w:rsidR="00161C12" w:rsidRPr="00CF1C0D">
        <w:t xml:space="preserve">were </w:t>
      </w:r>
      <w:r w:rsidRPr="00CF1C0D">
        <w:t xml:space="preserve">placed and held on </w:t>
      </w:r>
      <w:r w:rsidR="00997CCF" w:rsidRPr="00CF1C0D">
        <w:t>wet ice</w:t>
      </w:r>
      <w:r w:rsidRPr="00CF1C0D">
        <w:t xml:space="preserve"> immediately following collection</w:t>
      </w:r>
      <w:r w:rsidR="00997CCF" w:rsidRPr="00CF1C0D">
        <w:t xml:space="preserve"> </w:t>
      </w:r>
      <w:r w:rsidR="00475404" w:rsidRPr="00CF1C0D">
        <w:t xml:space="preserve">and </w:t>
      </w:r>
      <w:r w:rsidR="00997CCF" w:rsidRPr="00CF1C0D">
        <w:t xml:space="preserve">transferred to a </w:t>
      </w:r>
      <w:r w:rsidRPr="00CF1C0D">
        <w:t xml:space="preserve">local </w:t>
      </w:r>
      <w:r w:rsidR="002420BB" w:rsidRPr="00CF1C0D">
        <w:t xml:space="preserve">courier </w:t>
      </w:r>
      <w:r w:rsidRPr="00CF1C0D">
        <w:t xml:space="preserve">or shipping company on </w:t>
      </w:r>
      <w:r w:rsidR="002420BB" w:rsidRPr="00CF1C0D">
        <w:t xml:space="preserve">the same day </w:t>
      </w:r>
      <w:r w:rsidRPr="00CF1C0D">
        <w:t>of</w:t>
      </w:r>
      <w:r w:rsidR="002420BB" w:rsidRPr="00CF1C0D">
        <w:t xml:space="preserve"> collection</w:t>
      </w:r>
      <w:r w:rsidRPr="00CF1C0D">
        <w:t xml:space="preserve">. Samples for analysis of nutrients, </w:t>
      </w:r>
      <w:r w:rsidR="00B46B19" w:rsidRPr="00CF1C0D">
        <w:t xml:space="preserve">ammonia, </w:t>
      </w:r>
      <w:r w:rsidRPr="00CF1C0D">
        <w:t>sulfide, TDS,</w:t>
      </w:r>
      <w:r w:rsidR="001A22AB" w:rsidRPr="00CF1C0D">
        <w:t xml:space="preserve"> </w:t>
      </w:r>
      <w:r w:rsidRPr="00CF1C0D">
        <w:t xml:space="preserve">and chlorophyll-a were </w:t>
      </w:r>
      <w:r w:rsidR="00475404" w:rsidRPr="00CF1C0D">
        <w:t>submi</w:t>
      </w:r>
      <w:r w:rsidRPr="00CF1C0D">
        <w:t>tted</w:t>
      </w:r>
      <w:r w:rsidR="00475404" w:rsidRPr="00CF1C0D">
        <w:t xml:space="preserve"> </w:t>
      </w:r>
      <w:r w:rsidR="00CA0195" w:rsidRPr="00CF1C0D">
        <w:t xml:space="preserve">to </w:t>
      </w:r>
      <w:r w:rsidR="003A07E0">
        <w:t>Weck</w:t>
      </w:r>
      <w:r w:rsidR="003A07E0" w:rsidRPr="00CF1C0D">
        <w:t xml:space="preserve"> </w:t>
      </w:r>
      <w:r w:rsidR="00CA0195" w:rsidRPr="00CF1C0D">
        <w:t>Laboratories Inc.</w:t>
      </w:r>
      <w:r w:rsidR="00486451" w:rsidRPr="00CF1C0D">
        <w:t>,</w:t>
      </w:r>
      <w:r w:rsidR="00CA0195" w:rsidRPr="00CF1C0D">
        <w:t xml:space="preserve"> located </w:t>
      </w:r>
      <w:r w:rsidR="00475404" w:rsidRPr="00CF1C0D">
        <w:t xml:space="preserve">in </w:t>
      </w:r>
      <w:r w:rsidR="003A07E0">
        <w:t>City of Industry</w:t>
      </w:r>
      <w:r w:rsidR="00475404" w:rsidRPr="00CF1C0D">
        <w:t>, California.</w:t>
      </w:r>
      <w:r w:rsidR="001C139C" w:rsidRPr="00CF1C0D">
        <w:t xml:space="preserve"> </w:t>
      </w:r>
      <w:bookmarkEnd w:id="168"/>
    </w:p>
    <w:p w14:paraId="6C9BF1B1" w14:textId="3980406C" w:rsidR="00094F18" w:rsidRPr="00CF1C0D" w:rsidRDefault="000C4D52" w:rsidP="006149E0">
      <w:pPr>
        <w:pStyle w:val="AmecfwBodyText"/>
      </w:pPr>
      <w:r w:rsidRPr="00CF1C0D">
        <w:t xml:space="preserve">Secchi disk readings </w:t>
      </w:r>
      <w:r w:rsidR="00B46B19" w:rsidRPr="00CF1C0D">
        <w:t xml:space="preserve">for water clarity, </w:t>
      </w:r>
      <w:r w:rsidRPr="00CF1C0D">
        <w:t>as well as i</w:t>
      </w:r>
      <w:r w:rsidR="00F17185" w:rsidRPr="00CF1C0D">
        <w:t xml:space="preserve">n-situ </w:t>
      </w:r>
      <w:r w:rsidR="00D23785" w:rsidRPr="00CF1C0D">
        <w:t>water column profile data</w:t>
      </w:r>
      <w:r w:rsidR="00C04C52" w:rsidRPr="00CF1C0D">
        <w:t>,</w:t>
      </w:r>
      <w:r w:rsidR="00D23785" w:rsidRPr="00CF1C0D">
        <w:t xml:space="preserve"> </w:t>
      </w:r>
      <w:r w:rsidRPr="00CF1C0D">
        <w:t xml:space="preserve">were </w:t>
      </w:r>
      <w:r w:rsidR="00430F06" w:rsidRPr="00CF1C0D">
        <w:t xml:space="preserve">typically </w:t>
      </w:r>
      <w:r w:rsidR="00117178" w:rsidRPr="00CF1C0D">
        <w:t>recorded</w:t>
      </w:r>
      <w:r w:rsidR="00430F06" w:rsidRPr="00CF1C0D">
        <w:t xml:space="preserve"> between 7:00 and 9:00</w:t>
      </w:r>
      <w:r w:rsidR="00D23785" w:rsidRPr="00CF1C0D">
        <w:t xml:space="preserve"> </w:t>
      </w:r>
      <w:r w:rsidR="00120F5A" w:rsidRPr="00CF1C0D">
        <w:t xml:space="preserve">in the morning </w:t>
      </w:r>
      <w:r w:rsidR="00F40E28" w:rsidRPr="00CF1C0D">
        <w:t xml:space="preserve">at all three Lake Elsinore stations </w:t>
      </w:r>
      <w:r w:rsidR="00F17185" w:rsidRPr="00CF1C0D">
        <w:t>using pre-calibrated hand-held YSI field meters or eq</w:t>
      </w:r>
      <w:r w:rsidR="00935C80" w:rsidRPr="00CF1C0D">
        <w:t xml:space="preserve">uivalent </w:t>
      </w:r>
      <w:r w:rsidR="00D23785" w:rsidRPr="00CF1C0D">
        <w:t xml:space="preserve">for pH, temperature, DO, and specific conductivity at 1-m intervals throughout the water column.  </w:t>
      </w:r>
      <w:r w:rsidR="0087701E" w:rsidRPr="00CF1C0D">
        <w:t xml:space="preserve">This </w:t>
      </w:r>
      <w:r w:rsidR="00F17185" w:rsidRPr="00CF1C0D">
        <w:t xml:space="preserve">data </w:t>
      </w:r>
      <w:r w:rsidR="0087701E" w:rsidRPr="00CF1C0D">
        <w:t xml:space="preserve">was </w:t>
      </w:r>
      <w:r w:rsidR="00F17185" w:rsidRPr="00CF1C0D">
        <w:t xml:space="preserve">used to assess </w:t>
      </w:r>
      <w:r w:rsidR="000A3928" w:rsidRPr="00CF1C0D">
        <w:t xml:space="preserve">lateral and vertical </w:t>
      </w:r>
      <w:r w:rsidR="00F17185" w:rsidRPr="00CF1C0D">
        <w:t xml:space="preserve">spatial </w:t>
      </w:r>
      <w:r w:rsidR="00120F5A" w:rsidRPr="00CF1C0D">
        <w:t>variability within the lake.</w:t>
      </w:r>
      <w:r w:rsidR="00161C12" w:rsidRPr="00CF1C0D">
        <w:t xml:space="preserve">  </w:t>
      </w:r>
      <w:r w:rsidR="00F17185" w:rsidRPr="00CF1C0D">
        <w:t xml:space="preserve">End-of-the-day </w:t>
      </w:r>
      <w:r w:rsidR="008F5AD4" w:rsidRPr="00CF1C0D">
        <w:t>water column profiles</w:t>
      </w:r>
      <w:r w:rsidR="00117178" w:rsidRPr="00CF1C0D">
        <w:t xml:space="preserve"> (i.e.</w:t>
      </w:r>
      <w:r w:rsidR="008B1354" w:rsidRPr="00CF1C0D">
        <w:t>,</w:t>
      </w:r>
      <w:r w:rsidR="00117178" w:rsidRPr="00CF1C0D">
        <w:t xml:space="preserve"> after </w:t>
      </w:r>
      <w:r w:rsidR="00117178" w:rsidRPr="00CF1C0D">
        <w:lastRenderedPageBreak/>
        <w:t>~2:</w:t>
      </w:r>
      <w:r w:rsidR="0045411F" w:rsidRPr="00CF1C0D">
        <w:t>0</w:t>
      </w:r>
      <w:r w:rsidR="00117178" w:rsidRPr="00CF1C0D">
        <w:t>0</w:t>
      </w:r>
      <w:r w:rsidR="00F17185" w:rsidRPr="00CF1C0D">
        <w:t xml:space="preserve">pm) </w:t>
      </w:r>
      <w:r w:rsidR="00117178" w:rsidRPr="00CF1C0D">
        <w:t>were</w:t>
      </w:r>
      <w:r w:rsidR="00F17185" w:rsidRPr="00CF1C0D">
        <w:t xml:space="preserve"> also recorded for </w:t>
      </w:r>
      <w:r w:rsidR="00120F5A" w:rsidRPr="00CF1C0D">
        <w:t xml:space="preserve">the same </w:t>
      </w:r>
      <w:r w:rsidR="00C04C52" w:rsidRPr="00CF1C0D">
        <w:t>in-situ</w:t>
      </w:r>
      <w:r w:rsidR="00120F5A" w:rsidRPr="00CF1C0D">
        <w:t xml:space="preserve"> parameters</w:t>
      </w:r>
      <w:r w:rsidR="00F17185" w:rsidRPr="00CF1C0D">
        <w:t xml:space="preserve"> at a</w:t>
      </w:r>
      <w:r w:rsidR="00935C80" w:rsidRPr="00CF1C0D">
        <w:t xml:space="preserve">ll three stations to assess any </w:t>
      </w:r>
      <w:r w:rsidR="00F17185" w:rsidRPr="00CF1C0D">
        <w:t xml:space="preserve">potential temporal variability in these parameters </w:t>
      </w:r>
      <w:r w:rsidR="00117178" w:rsidRPr="00CF1C0D">
        <w:t>over the course of</w:t>
      </w:r>
      <w:r w:rsidR="00F17185" w:rsidRPr="00CF1C0D">
        <w:t xml:space="preserve"> </w:t>
      </w:r>
      <w:r w:rsidR="008F5AD4" w:rsidRPr="00CF1C0D">
        <w:t>a</w:t>
      </w:r>
      <w:r w:rsidR="00F17185" w:rsidRPr="00CF1C0D">
        <w:t xml:space="preserve"> day.</w:t>
      </w:r>
    </w:p>
    <w:p w14:paraId="01591485" w14:textId="5BCDD768" w:rsidR="00AF0570" w:rsidRPr="00CF1C0D" w:rsidRDefault="00993F72" w:rsidP="00CA0195">
      <w:pPr>
        <w:pStyle w:val="AmecfwBodyText"/>
      </w:pPr>
      <w:r w:rsidRPr="00CF1C0D">
        <w:t>S</w:t>
      </w:r>
      <w:r w:rsidR="00AF010E" w:rsidRPr="00CF1C0D">
        <w:t>atellite imagery was used as a tool to remotely measure chlorophyll-a</w:t>
      </w:r>
      <w:r w:rsidR="000C4D52" w:rsidRPr="00CF1C0D">
        <w:t xml:space="preserve"> and </w:t>
      </w:r>
      <w:r w:rsidR="00AF010E" w:rsidRPr="00CF1C0D">
        <w:t>turbidity concentrations</w:t>
      </w:r>
      <w:r w:rsidR="004D3A09" w:rsidRPr="00CF1C0D">
        <w:t xml:space="preserve"> at the water surface</w:t>
      </w:r>
      <w:r w:rsidR="00AF010E" w:rsidRPr="00CF1C0D">
        <w:t xml:space="preserve">.  </w:t>
      </w:r>
      <w:r w:rsidR="00C4194F" w:rsidRPr="00CF1C0D">
        <w:t xml:space="preserve">These images provide a more complete picture of spatial variability that can exist for these two parameters at any given point in time. </w:t>
      </w:r>
      <w:r w:rsidR="00AF010E" w:rsidRPr="00CF1C0D">
        <w:t xml:space="preserve">In-lake sampling dates were selected to correspond with satellite overpasses to enable comparison of </w:t>
      </w:r>
      <w:r w:rsidR="00FD0782" w:rsidRPr="00CF1C0D">
        <w:t xml:space="preserve">analytical </w:t>
      </w:r>
      <w:r w:rsidR="00AF010E" w:rsidRPr="00CF1C0D">
        <w:t xml:space="preserve">laboratory and satellite derived chlorophyll-a concentrations.  </w:t>
      </w:r>
      <w:r w:rsidR="00CA0195" w:rsidRPr="00CF1C0D">
        <w:t xml:space="preserve">Processed satellite imagery and associated reports were provided by </w:t>
      </w:r>
      <w:r w:rsidR="007770DB" w:rsidRPr="00CF1C0D">
        <w:rPr>
          <w:bCs/>
        </w:rPr>
        <w:t xml:space="preserve">EOMAP GmbH &amp; co. KG (EOMAP) </w:t>
      </w:r>
      <w:r w:rsidR="00CA0195" w:rsidRPr="00CF1C0D">
        <w:t>based in Germany (Castle Seefeld Schlosshof).</w:t>
      </w:r>
      <w:r w:rsidR="000C4D52" w:rsidRPr="00CF1C0D">
        <w:t xml:space="preserve">  Satellite imagery was also used to estimate the </w:t>
      </w:r>
      <w:r w:rsidR="00455F2F" w:rsidRPr="00CF1C0D">
        <w:t>likelihood</w:t>
      </w:r>
      <w:r w:rsidR="000C4D52" w:rsidRPr="00CF1C0D">
        <w:t xml:space="preserve"> of </w:t>
      </w:r>
      <w:r w:rsidR="00455F2F" w:rsidRPr="00CF1C0D">
        <w:t xml:space="preserve">a </w:t>
      </w:r>
      <w:r w:rsidR="000C4D52" w:rsidRPr="00CF1C0D">
        <w:t>harmful algae bloom</w:t>
      </w:r>
      <w:r w:rsidR="00455F2F" w:rsidRPr="00CF1C0D">
        <w:t xml:space="preserve">. </w:t>
      </w:r>
    </w:p>
    <w:p w14:paraId="5174F394" w14:textId="77777777" w:rsidR="0096039B" w:rsidRPr="00CF1C0D" w:rsidRDefault="0096039B" w:rsidP="00540522">
      <w:pPr>
        <w:pStyle w:val="Heading3"/>
        <w:rPr>
          <w:rFonts w:eastAsia="Calibri"/>
        </w:rPr>
      </w:pPr>
      <w:bookmarkStart w:id="169" w:name="_Toc79754762"/>
      <w:r w:rsidRPr="00CF1C0D">
        <w:rPr>
          <w:rFonts w:eastAsia="Calibri"/>
        </w:rPr>
        <w:t>Water Quality Summary</w:t>
      </w:r>
      <w:bookmarkEnd w:id="169"/>
    </w:p>
    <w:p w14:paraId="0ABCCBB7" w14:textId="67DD28E3" w:rsidR="00FA280B" w:rsidRPr="00CF1C0D" w:rsidRDefault="00B31749" w:rsidP="006149E0">
      <w:pPr>
        <w:pStyle w:val="AmecfwBodyText"/>
      </w:pPr>
      <w:r w:rsidRPr="00CF1C0D">
        <w:t>A summary of the in-lake monitoring events for Lake E</w:t>
      </w:r>
      <w:r w:rsidR="008134D8" w:rsidRPr="00CF1C0D">
        <w:t xml:space="preserve">lsinore for the period of July </w:t>
      </w:r>
      <w:r w:rsidR="00A20D9E" w:rsidRPr="00CF1C0D">
        <w:t>1</w:t>
      </w:r>
      <w:r w:rsidRPr="00CF1C0D">
        <w:t xml:space="preserve">, </w:t>
      </w:r>
      <w:r w:rsidR="006443AE" w:rsidRPr="00CF1C0D">
        <w:t>20</w:t>
      </w:r>
      <w:r w:rsidR="004D3A09" w:rsidRPr="00CF1C0D">
        <w:t>20</w:t>
      </w:r>
      <w:r w:rsidR="00743689" w:rsidRPr="00CF1C0D">
        <w:t xml:space="preserve"> </w:t>
      </w:r>
      <w:r w:rsidR="008134D8" w:rsidRPr="00CF1C0D">
        <w:t xml:space="preserve">to June </w:t>
      </w:r>
      <w:r w:rsidR="00A20D9E" w:rsidRPr="00CF1C0D">
        <w:t>30</w:t>
      </w:r>
      <w:r w:rsidRPr="00CF1C0D">
        <w:t xml:space="preserve">, </w:t>
      </w:r>
      <w:r w:rsidR="006443AE" w:rsidRPr="00CF1C0D">
        <w:t>202</w:t>
      </w:r>
      <w:r w:rsidR="004D3A09" w:rsidRPr="00CF1C0D">
        <w:t>1</w:t>
      </w:r>
      <w:r w:rsidR="00743689" w:rsidRPr="00CF1C0D">
        <w:t xml:space="preserve"> </w:t>
      </w:r>
      <w:r w:rsidRPr="00CF1C0D">
        <w:t xml:space="preserve">is presented below.  </w:t>
      </w:r>
      <w:r w:rsidR="00761EA7" w:rsidRPr="00CF1C0D">
        <w:t xml:space="preserve">A </w:t>
      </w:r>
      <w:r w:rsidR="0061691D" w:rsidRPr="00CF1C0D">
        <w:t xml:space="preserve">total of </w:t>
      </w:r>
      <w:r w:rsidR="00743689" w:rsidRPr="00CF1C0D">
        <w:t xml:space="preserve">eight </w:t>
      </w:r>
      <w:r w:rsidR="00FD7DBD" w:rsidRPr="00CF1C0D">
        <w:t xml:space="preserve">Lake Elsinore </w:t>
      </w:r>
      <w:r w:rsidR="0061691D" w:rsidRPr="00CF1C0D">
        <w:t xml:space="preserve">events were sampled </w:t>
      </w:r>
      <w:r w:rsidR="00F046DE" w:rsidRPr="00CF1C0D">
        <w:t xml:space="preserve">during this </w:t>
      </w:r>
      <w:r w:rsidR="000E626F" w:rsidRPr="00CF1C0D">
        <w:t>period</w:t>
      </w:r>
      <w:r w:rsidR="00F046DE" w:rsidRPr="00CF1C0D">
        <w:t xml:space="preserve"> </w:t>
      </w:r>
      <w:r w:rsidR="0061691D" w:rsidRPr="00CF1C0D">
        <w:t xml:space="preserve">under the TMDL monitoring program, with </w:t>
      </w:r>
      <w:r w:rsidR="00743689" w:rsidRPr="00CF1C0D">
        <w:t xml:space="preserve">five </w:t>
      </w:r>
      <w:r w:rsidR="0061691D" w:rsidRPr="00CF1C0D">
        <w:t xml:space="preserve">occurring in </w:t>
      </w:r>
      <w:r w:rsidR="006443AE" w:rsidRPr="00CF1C0D">
        <w:t>20</w:t>
      </w:r>
      <w:r w:rsidR="0082361C" w:rsidRPr="00CF1C0D">
        <w:t>20</w:t>
      </w:r>
      <w:r w:rsidR="00743689" w:rsidRPr="00CF1C0D">
        <w:t xml:space="preserve"> </w:t>
      </w:r>
      <w:r w:rsidR="0061691D" w:rsidRPr="00CF1C0D">
        <w:t>(</w:t>
      </w:r>
      <w:r w:rsidR="00743689" w:rsidRPr="00CF1C0D">
        <w:t xml:space="preserve">July </w:t>
      </w:r>
      <w:r w:rsidR="00DC5616" w:rsidRPr="00CF1C0D">
        <w:t>2</w:t>
      </w:r>
      <w:r w:rsidR="0082361C" w:rsidRPr="00CF1C0D">
        <w:t>8</w:t>
      </w:r>
      <w:r w:rsidR="00743689" w:rsidRPr="00CF1C0D">
        <w:t xml:space="preserve">, August </w:t>
      </w:r>
      <w:r w:rsidR="0082361C" w:rsidRPr="00CF1C0D">
        <w:t>13</w:t>
      </w:r>
      <w:r w:rsidR="00743689" w:rsidRPr="00CF1C0D">
        <w:t xml:space="preserve">, September </w:t>
      </w:r>
      <w:r w:rsidR="0082361C" w:rsidRPr="00CF1C0D">
        <w:t>14</w:t>
      </w:r>
      <w:r w:rsidR="00743689" w:rsidRPr="00CF1C0D">
        <w:t xml:space="preserve">, October </w:t>
      </w:r>
      <w:r w:rsidR="0082361C" w:rsidRPr="00CF1C0D">
        <w:t>5</w:t>
      </w:r>
      <w:r w:rsidR="00DC5616" w:rsidRPr="00CF1C0D">
        <w:t xml:space="preserve"> </w:t>
      </w:r>
      <w:r w:rsidR="00743689" w:rsidRPr="00CF1C0D">
        <w:t xml:space="preserve">and December </w:t>
      </w:r>
      <w:r w:rsidR="0082361C" w:rsidRPr="00CF1C0D">
        <w:t>9</w:t>
      </w:r>
      <w:r w:rsidR="0061691D" w:rsidRPr="00CF1C0D">
        <w:t xml:space="preserve">) and three in </w:t>
      </w:r>
      <w:r w:rsidR="006443AE" w:rsidRPr="00CF1C0D">
        <w:t>202</w:t>
      </w:r>
      <w:r w:rsidR="0082361C" w:rsidRPr="00CF1C0D">
        <w:t>1</w:t>
      </w:r>
      <w:r w:rsidR="00743689" w:rsidRPr="00CF1C0D">
        <w:t xml:space="preserve"> </w:t>
      </w:r>
      <w:r w:rsidR="0061691D" w:rsidRPr="00CF1C0D">
        <w:t>(</w:t>
      </w:r>
      <w:r w:rsidR="00D23633" w:rsidRPr="00CF1C0D">
        <w:t xml:space="preserve">February </w:t>
      </w:r>
      <w:r w:rsidR="00DC5616" w:rsidRPr="00CF1C0D">
        <w:t>1</w:t>
      </w:r>
      <w:r w:rsidR="0082361C" w:rsidRPr="00CF1C0D">
        <w:t>7</w:t>
      </w:r>
      <w:r w:rsidR="00D23633" w:rsidRPr="00CF1C0D">
        <w:t xml:space="preserve">, April </w:t>
      </w:r>
      <w:r w:rsidR="0082361C" w:rsidRPr="00CF1C0D">
        <w:t xml:space="preserve">8 </w:t>
      </w:r>
      <w:r w:rsidR="00D23633" w:rsidRPr="00CF1C0D">
        <w:t>and June</w:t>
      </w:r>
      <w:r w:rsidR="00354296" w:rsidRPr="00CF1C0D">
        <w:t xml:space="preserve"> </w:t>
      </w:r>
      <w:r w:rsidR="005C4D4B" w:rsidRPr="00CF1C0D">
        <w:t>2</w:t>
      </w:r>
      <w:r w:rsidR="0061691D" w:rsidRPr="00CF1C0D">
        <w:t xml:space="preserve">).  </w:t>
      </w:r>
      <w:r w:rsidR="009558D9" w:rsidRPr="009558D9">
        <w:rPr>
          <w:bCs/>
        </w:rPr>
        <w:t xml:space="preserve">Complete monthly water quality profiles can be found </w:t>
      </w:r>
      <w:r w:rsidR="009558D9" w:rsidRPr="0022605A">
        <w:rPr>
          <w:bCs/>
        </w:rPr>
        <w:t>in Appendix B</w:t>
      </w:r>
      <w:r w:rsidR="0061691D" w:rsidRPr="00CF1C0D">
        <w:t>.</w:t>
      </w:r>
      <w:r w:rsidRPr="00CF1C0D">
        <w:t xml:space="preserve">  Detailed analytical chemistry </w:t>
      </w:r>
      <w:r w:rsidR="003936C6" w:rsidRPr="00CF1C0D">
        <w:t>lab reports</w:t>
      </w:r>
      <w:r w:rsidRPr="00CF1C0D">
        <w:t xml:space="preserve"> for each event </w:t>
      </w:r>
      <w:r w:rsidR="00CC5F92" w:rsidRPr="00CF1C0D">
        <w:t>are</w:t>
      </w:r>
      <w:r w:rsidRPr="00CF1C0D">
        <w:t xml:space="preserve"> </w:t>
      </w:r>
      <w:r w:rsidR="003936C6" w:rsidRPr="00CF1C0D">
        <w:t>contained</w:t>
      </w:r>
      <w:r w:rsidR="00CC5F92" w:rsidRPr="00CF1C0D">
        <w:t xml:space="preserve"> in Appendix </w:t>
      </w:r>
      <w:r w:rsidR="00C4194F" w:rsidRPr="00CF1C0D">
        <w:t>C</w:t>
      </w:r>
      <w:r w:rsidR="00CC5F92" w:rsidRPr="00CF1C0D">
        <w:t>.  S</w:t>
      </w:r>
      <w:r w:rsidRPr="00CF1C0D">
        <w:t>atellite imagery repor</w:t>
      </w:r>
      <w:r w:rsidR="003936C6" w:rsidRPr="00CF1C0D">
        <w:t xml:space="preserve">ts for each event </w:t>
      </w:r>
      <w:r w:rsidR="00C4194F" w:rsidRPr="00CF1C0D">
        <w:t>are provided</w:t>
      </w:r>
      <w:r w:rsidR="003936C6" w:rsidRPr="00CF1C0D">
        <w:t xml:space="preserve"> in Appendix </w:t>
      </w:r>
      <w:r w:rsidR="00C4194F" w:rsidRPr="00CF1C0D">
        <w:t>D</w:t>
      </w:r>
      <w:r w:rsidR="003936C6" w:rsidRPr="00CF1C0D">
        <w:t>.</w:t>
      </w:r>
      <w:r w:rsidR="00993F72" w:rsidRPr="00CF1C0D">
        <w:t xml:space="preserve">  </w:t>
      </w:r>
      <w:r w:rsidR="00C43B72">
        <w:t>Current data in the context of h</w:t>
      </w:r>
      <w:r w:rsidR="008974E4" w:rsidRPr="00CF1C0D">
        <w:t>istorical water quality monitoring results from 2002-present</w:t>
      </w:r>
      <w:r w:rsidR="00C43B72">
        <w:t xml:space="preserve"> are </w:t>
      </w:r>
      <w:r w:rsidR="00C43B72" w:rsidRPr="00CF1C0D">
        <w:t>presented in Appendix E</w:t>
      </w:r>
      <w:r w:rsidR="008974E4" w:rsidRPr="00CF1C0D">
        <w:t xml:space="preserve">.  </w:t>
      </w:r>
    </w:p>
    <w:p w14:paraId="0BDEC217" w14:textId="3436209B" w:rsidR="002864A9" w:rsidRPr="00CF1C0D" w:rsidRDefault="0071548B" w:rsidP="006149E0">
      <w:pPr>
        <w:pStyle w:val="AmecfwBodyText"/>
      </w:pPr>
      <w:r w:rsidRPr="00CF1C0D">
        <w:t xml:space="preserve">A summary of </w:t>
      </w:r>
      <w:r w:rsidR="00E40C2B" w:rsidRPr="00CF1C0D">
        <w:t xml:space="preserve">mean </w:t>
      </w:r>
      <w:r w:rsidR="00076F4A" w:rsidRPr="00CF1C0D">
        <w:t xml:space="preserve">water column profile </w:t>
      </w:r>
      <w:r w:rsidR="00E40C2B" w:rsidRPr="00CF1C0D">
        <w:t>values</w:t>
      </w:r>
      <w:r w:rsidR="003936C6" w:rsidRPr="00CF1C0D">
        <w:t xml:space="preserve"> for each </w:t>
      </w:r>
      <w:r w:rsidR="00BC543A" w:rsidRPr="00CF1C0D">
        <w:t xml:space="preserve">site and </w:t>
      </w:r>
      <w:r w:rsidR="003936C6" w:rsidRPr="00CF1C0D">
        <w:t xml:space="preserve">monitoring event are presented in </w:t>
      </w:r>
      <w:r w:rsidR="00BC543A" w:rsidRPr="00CF1C0D">
        <w:t>Table</w:t>
      </w:r>
      <w:r w:rsidR="007A10EA" w:rsidRPr="00CF1C0D">
        <w:t>s</w:t>
      </w:r>
      <w:r w:rsidR="00BC543A" w:rsidRPr="00CF1C0D">
        <w:t xml:space="preserve"> 3-</w:t>
      </w:r>
      <w:r w:rsidR="00FD7DBD" w:rsidRPr="00CF1C0D">
        <w:t>3</w:t>
      </w:r>
      <w:r w:rsidR="007A10EA" w:rsidRPr="00CF1C0D">
        <w:t xml:space="preserve"> and 3-4</w:t>
      </w:r>
      <w:r w:rsidR="003936C6" w:rsidRPr="00CF1C0D">
        <w:t>.</w:t>
      </w:r>
      <w:r w:rsidR="00BC543A" w:rsidRPr="00CF1C0D">
        <w:t xml:space="preserve">  </w:t>
      </w:r>
      <w:r w:rsidR="00E40C2B" w:rsidRPr="00CF1C0D">
        <w:t>W</w:t>
      </w:r>
      <w:r w:rsidRPr="00CF1C0D">
        <w:t xml:space="preserve">ater column </w:t>
      </w:r>
      <w:r w:rsidR="00AC4DDA" w:rsidRPr="00CF1C0D">
        <w:t xml:space="preserve">mean </w:t>
      </w:r>
      <w:r w:rsidRPr="00CF1C0D">
        <w:t>profile</w:t>
      </w:r>
      <w:r w:rsidR="00E40C2B" w:rsidRPr="00CF1C0D">
        <w:t xml:space="preserve"> </w:t>
      </w:r>
      <w:r w:rsidR="007A10EA" w:rsidRPr="00CF1C0D">
        <w:t>statistics</w:t>
      </w:r>
      <w:r w:rsidRPr="00CF1C0D">
        <w:t xml:space="preserve"> for each site across the entire monitoring period </w:t>
      </w:r>
      <w:r w:rsidR="00E40C2B" w:rsidRPr="00CF1C0D">
        <w:t>are</w:t>
      </w:r>
      <w:r w:rsidRPr="00CF1C0D">
        <w:t xml:space="preserve"> presented in </w:t>
      </w:r>
      <w:r w:rsidR="00BC543A" w:rsidRPr="00CF1C0D">
        <w:t>Table 3-</w:t>
      </w:r>
      <w:r w:rsidR="007A10EA" w:rsidRPr="00CF1C0D">
        <w:t>5</w:t>
      </w:r>
      <w:r w:rsidR="002864A9" w:rsidRPr="00CF1C0D">
        <w:t xml:space="preserve">. </w:t>
      </w:r>
      <w:r w:rsidR="00B67A18" w:rsidRPr="00CF1C0D">
        <w:t xml:space="preserve"> </w:t>
      </w:r>
      <w:r w:rsidR="00076F4A" w:rsidRPr="00CF1C0D">
        <w:t>Mean values for w</w:t>
      </w:r>
      <w:r w:rsidR="002864A9" w:rsidRPr="00CF1C0D">
        <w:t xml:space="preserve">ater column </w:t>
      </w:r>
      <w:r w:rsidR="00D20D7C" w:rsidRPr="00CF1C0D">
        <w:t>measurements</w:t>
      </w:r>
      <w:r w:rsidR="002864A9" w:rsidRPr="00CF1C0D">
        <w:t xml:space="preserve"> </w:t>
      </w:r>
      <w:r w:rsidR="00B90A2D" w:rsidRPr="00CF1C0D">
        <w:t xml:space="preserve">for each site, as well as the lake-wide mean </w:t>
      </w:r>
      <w:r w:rsidR="002864A9" w:rsidRPr="00CF1C0D">
        <w:t xml:space="preserve">are also summarized </w:t>
      </w:r>
      <w:r w:rsidR="00B46B19" w:rsidRPr="00CF1C0D">
        <w:t xml:space="preserve">graphically </w:t>
      </w:r>
      <w:r w:rsidR="002864A9" w:rsidRPr="00CF1C0D">
        <w:t>in Figures 3-</w:t>
      </w:r>
      <w:r w:rsidR="00C662AF" w:rsidRPr="00CF1C0D">
        <w:t>2</w:t>
      </w:r>
      <w:r w:rsidR="002864A9" w:rsidRPr="00CF1C0D">
        <w:t xml:space="preserve"> </w:t>
      </w:r>
      <w:r w:rsidR="000078AF" w:rsidRPr="00CF1C0D">
        <w:t>through 3-</w:t>
      </w:r>
      <w:r w:rsidR="00C662AF" w:rsidRPr="00CF1C0D">
        <w:t>7</w:t>
      </w:r>
      <w:r w:rsidR="002864A9" w:rsidRPr="00CF1C0D">
        <w:t xml:space="preserve">.  </w:t>
      </w:r>
      <w:r w:rsidR="00F046DE" w:rsidRPr="00CF1C0D">
        <w:t xml:space="preserve">The measurements during the </w:t>
      </w:r>
      <w:r w:rsidR="00C92B0E" w:rsidRPr="00CF1C0D">
        <w:t>morning and afternoon of</w:t>
      </w:r>
      <w:r w:rsidR="00F046DE" w:rsidRPr="00CF1C0D">
        <w:t xml:space="preserve"> any given </w:t>
      </w:r>
      <w:r w:rsidR="008D1425" w:rsidRPr="00CF1C0D">
        <w:t>monitoring event</w:t>
      </w:r>
      <w:r w:rsidR="00F046DE" w:rsidRPr="00CF1C0D">
        <w:t xml:space="preserve"> were averaged prior to summarizing in the tables and figures below</w:t>
      </w:r>
      <w:r w:rsidR="003C78EB" w:rsidRPr="00CF1C0D">
        <w:t xml:space="preserve">. </w:t>
      </w:r>
      <w:r w:rsidR="00120F5A" w:rsidRPr="00CF1C0D">
        <w:t xml:space="preserve"> </w:t>
      </w:r>
    </w:p>
    <w:p w14:paraId="7BC8AB97" w14:textId="258CEFC1" w:rsidR="0071548B" w:rsidRPr="00CF1C0D" w:rsidRDefault="00BC543A" w:rsidP="00DB6894">
      <w:pPr>
        <w:pStyle w:val="AmecfwTableName"/>
        <w:rPr>
          <w:rFonts w:eastAsia="Calibri"/>
        </w:rPr>
      </w:pPr>
      <w:bookmarkStart w:id="170" w:name="_Toc79754816"/>
      <w:r w:rsidRPr="00CF1C0D">
        <w:rPr>
          <w:rFonts w:eastAsia="Calibri"/>
        </w:rPr>
        <w:lastRenderedPageBreak/>
        <w:t>Table 3-</w:t>
      </w:r>
      <w:r w:rsidR="00FD7DBD" w:rsidRPr="00CF1C0D">
        <w:rPr>
          <w:rFonts w:eastAsia="Calibri"/>
        </w:rPr>
        <w:t>3</w:t>
      </w:r>
      <w:r w:rsidR="0071548B" w:rsidRPr="00CF1C0D">
        <w:rPr>
          <w:rFonts w:eastAsia="Calibri"/>
        </w:rPr>
        <w:t xml:space="preserve">. </w:t>
      </w:r>
      <w:r w:rsidR="00BC62A4" w:rsidRPr="00CF1C0D">
        <w:rPr>
          <w:rFonts w:eastAsia="Calibri"/>
        </w:rPr>
        <w:t>In</w:t>
      </w:r>
      <w:r w:rsidR="00D20D7C" w:rsidRPr="00CF1C0D">
        <w:rPr>
          <w:rFonts w:eastAsia="Calibri"/>
        </w:rPr>
        <w:t>-</w:t>
      </w:r>
      <w:r w:rsidR="00BC62A4" w:rsidRPr="00CF1C0D">
        <w:rPr>
          <w:rFonts w:eastAsia="Calibri"/>
        </w:rPr>
        <w:t xml:space="preserve">Situ Water Quality Parameter Measurements in Lake Elsinore </w:t>
      </w:r>
      <w:r w:rsidR="001659B7" w:rsidRPr="00CF1C0D">
        <w:rPr>
          <w:rFonts w:eastAsia="Calibri"/>
        </w:rPr>
        <w:t>–</w:t>
      </w:r>
      <w:r w:rsidR="0071548B" w:rsidRPr="00CF1C0D">
        <w:rPr>
          <w:rFonts w:eastAsia="Calibri"/>
        </w:rPr>
        <w:t xml:space="preserve"> </w:t>
      </w:r>
      <w:r w:rsidR="006443AE" w:rsidRPr="00CF1C0D">
        <w:rPr>
          <w:rFonts w:eastAsia="Calibri"/>
        </w:rPr>
        <w:t>20</w:t>
      </w:r>
      <w:r w:rsidR="00A73288" w:rsidRPr="00CF1C0D">
        <w:rPr>
          <w:rFonts w:eastAsia="Calibri"/>
        </w:rPr>
        <w:t>20</w:t>
      </w:r>
      <w:r w:rsidR="008D4EF4" w:rsidRPr="00CF1C0D">
        <w:rPr>
          <w:rFonts w:eastAsia="Calibri"/>
        </w:rPr>
        <w:t xml:space="preserve"> </w:t>
      </w:r>
      <w:r w:rsidR="0071548B" w:rsidRPr="00CF1C0D">
        <w:rPr>
          <w:rFonts w:eastAsia="Calibri"/>
        </w:rPr>
        <w:t xml:space="preserve">Monthly </w:t>
      </w:r>
      <w:r w:rsidRPr="00CF1C0D">
        <w:rPr>
          <w:rFonts w:eastAsia="Calibri"/>
        </w:rPr>
        <w:t>Means for Each Site</w:t>
      </w:r>
      <w:r w:rsidR="001659B7" w:rsidRPr="00CF1C0D">
        <w:rPr>
          <w:rFonts w:eastAsia="Calibri"/>
        </w:rPr>
        <w:t xml:space="preserve"> </w:t>
      </w:r>
      <w:r w:rsidR="00243791" w:rsidRPr="00CF1C0D">
        <w:rPr>
          <w:rFonts w:eastAsia="Calibri"/>
        </w:rPr>
        <w:t xml:space="preserve">(July – Dec </w:t>
      </w:r>
      <w:r w:rsidR="006443AE" w:rsidRPr="00CF1C0D">
        <w:rPr>
          <w:rFonts w:eastAsia="Calibri"/>
        </w:rPr>
        <w:t>20</w:t>
      </w:r>
      <w:r w:rsidR="00A73288" w:rsidRPr="00CF1C0D">
        <w:rPr>
          <w:rFonts w:eastAsia="Calibri"/>
        </w:rPr>
        <w:t>20</w:t>
      </w:r>
      <w:r w:rsidR="00243791" w:rsidRPr="00CF1C0D">
        <w:rPr>
          <w:rFonts w:eastAsia="Calibri"/>
        </w:rPr>
        <w:t>)</w:t>
      </w:r>
      <w:bookmarkEnd w:id="170"/>
    </w:p>
    <w:p w14:paraId="0D718BFA" w14:textId="12A01A4B" w:rsidR="00A73288" w:rsidRPr="00A73288" w:rsidRDefault="00A73288" w:rsidP="00CF1C0D">
      <w:pPr>
        <w:rPr>
          <w:rFonts w:eastAsia="Calibri"/>
          <w:highlight w:val="yellow"/>
        </w:rPr>
      </w:pPr>
      <w:r w:rsidRPr="00CF1C0D">
        <w:rPr>
          <w:rFonts w:eastAsia="Calibri"/>
          <w:noProof/>
        </w:rPr>
        <w:drawing>
          <wp:inline distT="0" distB="0" distL="0" distR="0" wp14:anchorId="3C371B04" wp14:editId="0D42F256">
            <wp:extent cx="5972895" cy="275225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980142" cy="2755593"/>
                    </a:xfrm>
                    <a:prstGeom prst="rect">
                      <a:avLst/>
                    </a:prstGeom>
                    <a:noFill/>
                    <a:ln>
                      <a:noFill/>
                    </a:ln>
                  </pic:spPr>
                </pic:pic>
              </a:graphicData>
            </a:graphic>
          </wp:inline>
        </w:drawing>
      </w:r>
    </w:p>
    <w:p w14:paraId="5C6BCBBF" w14:textId="68B082FE" w:rsidR="0071548B" w:rsidRPr="00CF1C0D" w:rsidRDefault="0071548B" w:rsidP="008132BE">
      <w:pPr>
        <w:rPr>
          <w:rFonts w:eastAsia="Calibri"/>
          <w:sz w:val="16"/>
          <w:szCs w:val="16"/>
        </w:rPr>
      </w:pPr>
      <w:r w:rsidRPr="00CF1C0D">
        <w:rPr>
          <w:rFonts w:eastAsia="Calibri"/>
          <w:sz w:val="16"/>
          <w:szCs w:val="16"/>
        </w:rPr>
        <w:t>Notes:</w:t>
      </w:r>
    </w:p>
    <w:p w14:paraId="2E743D06" w14:textId="4AF6A558" w:rsidR="0071548B" w:rsidRPr="00CF1C0D" w:rsidRDefault="00AF0570" w:rsidP="001F7A9C">
      <w:pPr>
        <w:pStyle w:val="AmecfwTablefoot-notes"/>
        <w:rPr>
          <w:color w:val="222222"/>
          <w:szCs w:val="16"/>
          <w:shd w:val="clear" w:color="auto" w:fill="FFFFFF"/>
        </w:rPr>
      </w:pPr>
      <w:r w:rsidRPr="00CF1C0D">
        <w:rPr>
          <w:rFonts w:ascii="Calibri" w:eastAsia="Calibri" w:hAnsi="Calibri"/>
          <w:szCs w:val="16"/>
        </w:rPr>
        <w:t>°</w:t>
      </w:r>
      <w:r w:rsidRPr="00CF1C0D">
        <w:rPr>
          <w:rFonts w:eastAsia="Calibri"/>
          <w:szCs w:val="16"/>
        </w:rPr>
        <w:t xml:space="preserve">C = degrees Celsius; </w:t>
      </w:r>
      <w:r w:rsidR="00144BED" w:rsidRPr="00CF1C0D">
        <w:rPr>
          <w:szCs w:val="16"/>
        </w:rPr>
        <w:t xml:space="preserve">µS/cm = </w:t>
      </w:r>
      <w:r w:rsidR="007B198B" w:rsidRPr="00A73288">
        <w:rPr>
          <w:color w:val="222222"/>
          <w:szCs w:val="16"/>
          <w:shd w:val="clear" w:color="auto" w:fill="FFFFFF"/>
        </w:rPr>
        <w:t>microSiemens</w:t>
      </w:r>
      <w:r w:rsidR="00144BED" w:rsidRPr="00CF1C0D">
        <w:rPr>
          <w:color w:val="222222"/>
          <w:szCs w:val="16"/>
          <w:shd w:val="clear" w:color="auto" w:fill="FFFFFF"/>
        </w:rPr>
        <w:t xml:space="preserve"> per centimeter; </w:t>
      </w:r>
      <w:r w:rsidR="00A73288" w:rsidRPr="00CF1C0D">
        <w:rPr>
          <w:color w:val="222222"/>
          <w:szCs w:val="16"/>
          <w:shd w:val="clear" w:color="auto" w:fill="FFFFFF"/>
        </w:rPr>
        <w:t xml:space="preserve">m= meter; </w:t>
      </w:r>
      <w:r w:rsidR="00144BED" w:rsidRPr="00CF1C0D">
        <w:rPr>
          <w:color w:val="222222"/>
          <w:szCs w:val="16"/>
          <w:shd w:val="clear" w:color="auto" w:fill="FFFFFF"/>
        </w:rPr>
        <w:t>mg/L = m</w:t>
      </w:r>
      <w:r w:rsidR="00B56BA2" w:rsidRPr="00CF1C0D">
        <w:rPr>
          <w:color w:val="222222"/>
          <w:szCs w:val="16"/>
          <w:shd w:val="clear" w:color="auto" w:fill="FFFFFF"/>
        </w:rPr>
        <w:t>illi</w:t>
      </w:r>
      <w:r w:rsidR="00144BED" w:rsidRPr="00CF1C0D">
        <w:rPr>
          <w:color w:val="222222"/>
          <w:szCs w:val="16"/>
          <w:shd w:val="clear" w:color="auto" w:fill="FFFFFF"/>
        </w:rPr>
        <w:t>grams per liter</w:t>
      </w:r>
      <w:r w:rsidR="008132BE" w:rsidRPr="00CF1C0D">
        <w:rPr>
          <w:color w:val="222222"/>
          <w:szCs w:val="16"/>
          <w:shd w:val="clear" w:color="auto" w:fill="FFFFFF"/>
        </w:rPr>
        <w:t xml:space="preserve"> </w:t>
      </w:r>
    </w:p>
    <w:p w14:paraId="2775D07B" w14:textId="58BF6278" w:rsidR="00A73288" w:rsidRPr="00A73288" w:rsidRDefault="00A73288" w:rsidP="001F7A9C">
      <w:pPr>
        <w:pStyle w:val="AmecfwTablefoot-notes"/>
        <w:rPr>
          <w:rFonts w:eastAsia="Calibri"/>
          <w:szCs w:val="16"/>
        </w:rPr>
      </w:pPr>
      <w:r w:rsidRPr="00A73288">
        <w:rPr>
          <w:rFonts w:eastAsia="Calibri"/>
          <w:szCs w:val="16"/>
        </w:rPr>
        <w:t>2020 TMDL target for Dissolved Oxygen (DO) is no less than 5 mg/L in bottom 1m of sampling site</w:t>
      </w:r>
    </w:p>
    <w:p w14:paraId="7B5B4134" w14:textId="2AB88AB7" w:rsidR="003F1EEB" w:rsidRPr="00540CB2" w:rsidRDefault="00A73288" w:rsidP="00540CB2">
      <w:pPr>
        <w:pStyle w:val="AmecfwTablefoot-notes"/>
        <w:spacing w:after="240"/>
        <w:rPr>
          <w:rFonts w:eastAsia="Calibri"/>
          <w:szCs w:val="16"/>
        </w:rPr>
      </w:pPr>
      <w:r w:rsidRPr="00CF1C0D">
        <w:rPr>
          <w:rFonts w:eastAsia="Calibri"/>
          <w:b/>
          <w:bCs w:val="0"/>
          <w:szCs w:val="16"/>
          <w:u w:val="single"/>
        </w:rPr>
        <w:t>Bold Underline</w:t>
      </w:r>
      <w:r w:rsidRPr="00A73288">
        <w:rPr>
          <w:rFonts w:eastAsia="Calibri"/>
          <w:szCs w:val="16"/>
        </w:rPr>
        <w:t xml:space="preserve"> - Indicates exceedance of 2020 TMDL target</w:t>
      </w:r>
    </w:p>
    <w:p w14:paraId="6927E1ED" w14:textId="0521AF4C" w:rsidR="00B46B19" w:rsidRPr="00CF1C0D" w:rsidRDefault="001659B7" w:rsidP="00B46B19">
      <w:pPr>
        <w:pStyle w:val="AmecfwTableName"/>
        <w:rPr>
          <w:rFonts w:eastAsia="Calibri"/>
        </w:rPr>
      </w:pPr>
      <w:bookmarkStart w:id="171" w:name="_Toc79754817"/>
      <w:r w:rsidRPr="00CF1C0D">
        <w:rPr>
          <w:rFonts w:eastAsia="Calibri"/>
        </w:rPr>
        <w:t>Table 3-</w:t>
      </w:r>
      <w:r w:rsidR="007A10EA" w:rsidRPr="00CF1C0D">
        <w:rPr>
          <w:rFonts w:eastAsia="Calibri"/>
        </w:rPr>
        <w:t>4</w:t>
      </w:r>
      <w:r w:rsidRPr="00CF1C0D">
        <w:rPr>
          <w:rFonts w:eastAsia="Calibri"/>
        </w:rPr>
        <w:t xml:space="preserve">. In-Situ Water Quality Parameter Measurements in Lake Elsinore – </w:t>
      </w:r>
      <w:r w:rsidR="006443AE" w:rsidRPr="00CF1C0D">
        <w:rPr>
          <w:rFonts w:eastAsia="Calibri"/>
        </w:rPr>
        <w:t>20</w:t>
      </w:r>
      <w:r w:rsidR="0028269E" w:rsidRPr="00CF1C0D">
        <w:rPr>
          <w:rFonts w:eastAsia="Calibri"/>
        </w:rPr>
        <w:t>2</w:t>
      </w:r>
      <w:r w:rsidR="00A73288">
        <w:rPr>
          <w:rFonts w:eastAsia="Calibri"/>
        </w:rPr>
        <w:t>1</w:t>
      </w:r>
      <w:r w:rsidR="008D4EF4" w:rsidRPr="00CF1C0D">
        <w:rPr>
          <w:rFonts w:eastAsia="Calibri"/>
        </w:rPr>
        <w:t xml:space="preserve"> </w:t>
      </w:r>
      <w:r w:rsidRPr="00CF1C0D">
        <w:rPr>
          <w:rFonts w:eastAsia="Calibri"/>
        </w:rPr>
        <w:t>Monthly Means for Each Site</w:t>
      </w:r>
      <w:r w:rsidR="00B46B19" w:rsidRPr="00CF1C0D">
        <w:rPr>
          <w:rFonts w:eastAsia="Calibri"/>
        </w:rPr>
        <w:t xml:space="preserve"> (Feb</w:t>
      </w:r>
      <w:r w:rsidR="00BF2374">
        <w:rPr>
          <w:rFonts w:eastAsia="Calibri"/>
        </w:rPr>
        <w:t>ruary</w:t>
      </w:r>
      <w:r w:rsidR="00B46B19" w:rsidRPr="00CF1C0D">
        <w:rPr>
          <w:rFonts w:eastAsia="Calibri"/>
        </w:rPr>
        <w:t xml:space="preserve"> – June</w:t>
      </w:r>
      <w:r w:rsidR="005B445B" w:rsidRPr="00CF1C0D">
        <w:rPr>
          <w:rFonts w:eastAsia="Calibri"/>
        </w:rPr>
        <w:t xml:space="preserve"> </w:t>
      </w:r>
      <w:r w:rsidR="006443AE" w:rsidRPr="00CF1C0D">
        <w:rPr>
          <w:rFonts w:eastAsia="Calibri"/>
        </w:rPr>
        <w:t>202</w:t>
      </w:r>
      <w:r w:rsidR="00A73288">
        <w:rPr>
          <w:rFonts w:eastAsia="Calibri"/>
        </w:rPr>
        <w:t>1</w:t>
      </w:r>
      <w:r w:rsidR="00B46B19" w:rsidRPr="00CF1C0D">
        <w:rPr>
          <w:rFonts w:eastAsia="Calibri"/>
        </w:rPr>
        <w:t>)</w:t>
      </w:r>
      <w:bookmarkEnd w:id="171"/>
    </w:p>
    <w:p w14:paraId="6635E0B0" w14:textId="5DB788CD" w:rsidR="00243791" w:rsidRPr="00CF1C0D" w:rsidRDefault="007D5343" w:rsidP="00CF1C0D">
      <w:pPr>
        <w:spacing w:line="240" w:lineRule="auto"/>
        <w:ind w:left="274"/>
        <w:rPr>
          <w:rFonts w:eastAsia="Calibri"/>
          <w:sz w:val="16"/>
          <w:szCs w:val="16"/>
        </w:rPr>
      </w:pPr>
      <w:r w:rsidRPr="00CF1C0D">
        <w:rPr>
          <w:rFonts w:eastAsia="Calibri"/>
          <w:noProof/>
        </w:rPr>
        <w:drawing>
          <wp:anchor distT="0" distB="0" distL="114300" distR="114300" simplePos="0" relativeHeight="251709440" behindDoc="0" locked="0" layoutInCell="1" allowOverlap="1" wp14:anchorId="3F53D1E7" wp14:editId="244260E5">
            <wp:simplePos x="0" y="0"/>
            <wp:positionH relativeFrom="margin">
              <wp:align>center</wp:align>
            </wp:positionH>
            <wp:positionV relativeFrom="paragraph">
              <wp:posOffset>635</wp:posOffset>
            </wp:positionV>
            <wp:extent cx="5669280" cy="3442688"/>
            <wp:effectExtent l="0" t="0" r="762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669280" cy="3442688"/>
                    </a:xfrm>
                    <a:prstGeom prst="rect">
                      <a:avLst/>
                    </a:prstGeom>
                    <a:noFill/>
                    <a:ln>
                      <a:noFill/>
                    </a:ln>
                  </pic:spPr>
                </pic:pic>
              </a:graphicData>
            </a:graphic>
            <wp14:sizeRelH relativeFrom="page">
              <wp14:pctWidth>0</wp14:pctWidth>
            </wp14:sizeRelH>
            <wp14:sizeRelV relativeFrom="page">
              <wp14:pctHeight>0</wp14:pctHeight>
            </wp14:sizeRelV>
          </wp:anchor>
        </w:drawing>
      </w:r>
      <w:r w:rsidR="001659B7" w:rsidRPr="00CF1C0D">
        <w:rPr>
          <w:rFonts w:eastAsia="Calibri"/>
          <w:sz w:val="16"/>
          <w:szCs w:val="16"/>
        </w:rPr>
        <w:t>Notes:</w:t>
      </w:r>
      <w:r w:rsidR="00243791" w:rsidRPr="00CF1C0D">
        <w:rPr>
          <w:rFonts w:eastAsia="Calibri"/>
          <w:sz w:val="16"/>
          <w:szCs w:val="16"/>
        </w:rPr>
        <w:t xml:space="preserve"> </w:t>
      </w:r>
    </w:p>
    <w:p w14:paraId="0D055C77" w14:textId="650812E3" w:rsidR="00A73288" w:rsidRPr="00A73288" w:rsidRDefault="00A73288" w:rsidP="00CF1C0D">
      <w:pPr>
        <w:pStyle w:val="AmecfwTablefoot-notes"/>
        <w:ind w:left="274"/>
        <w:rPr>
          <w:color w:val="222222"/>
          <w:szCs w:val="16"/>
          <w:shd w:val="clear" w:color="auto" w:fill="FFFFFF"/>
        </w:rPr>
      </w:pPr>
      <w:r w:rsidRPr="00A73288">
        <w:rPr>
          <w:rFonts w:ascii="Calibri" w:eastAsia="Calibri" w:hAnsi="Calibri"/>
          <w:szCs w:val="16"/>
        </w:rPr>
        <w:t>°</w:t>
      </w:r>
      <w:r w:rsidRPr="00A73288">
        <w:rPr>
          <w:rFonts w:eastAsia="Calibri"/>
          <w:szCs w:val="16"/>
        </w:rPr>
        <w:t xml:space="preserve">C = degrees Celsius; </w:t>
      </w:r>
      <w:r w:rsidRPr="00A73288">
        <w:rPr>
          <w:szCs w:val="16"/>
        </w:rPr>
        <w:t xml:space="preserve">µS/cm = </w:t>
      </w:r>
      <w:r w:rsidR="002A7FFE" w:rsidRPr="00A73288">
        <w:rPr>
          <w:color w:val="222222"/>
          <w:szCs w:val="16"/>
          <w:shd w:val="clear" w:color="auto" w:fill="FFFFFF"/>
        </w:rPr>
        <w:t>microSiemens</w:t>
      </w:r>
      <w:r w:rsidR="002A7FFE" w:rsidRPr="00C10265">
        <w:rPr>
          <w:color w:val="222222"/>
          <w:szCs w:val="16"/>
          <w:shd w:val="clear" w:color="auto" w:fill="FFFFFF"/>
        </w:rPr>
        <w:t xml:space="preserve"> </w:t>
      </w:r>
      <w:r w:rsidRPr="00A73288">
        <w:rPr>
          <w:color w:val="222222"/>
          <w:szCs w:val="16"/>
          <w:shd w:val="clear" w:color="auto" w:fill="FFFFFF"/>
        </w:rPr>
        <w:t xml:space="preserve">per centimeter; m= meter; mg/L = milligrams per liter </w:t>
      </w:r>
    </w:p>
    <w:p w14:paraId="21B90771" w14:textId="77777777" w:rsidR="00A73288" w:rsidRPr="00A73288" w:rsidRDefault="00A73288" w:rsidP="00CF1C0D">
      <w:pPr>
        <w:pStyle w:val="AmecfwTablefoot-notes"/>
        <w:ind w:left="274"/>
        <w:rPr>
          <w:rFonts w:eastAsia="Calibri"/>
          <w:szCs w:val="16"/>
        </w:rPr>
      </w:pPr>
      <w:r w:rsidRPr="00A73288">
        <w:rPr>
          <w:rFonts w:eastAsia="Calibri"/>
          <w:szCs w:val="16"/>
        </w:rPr>
        <w:t>2020 TMDL target for Dissolved Oxygen (DO) is no less than 5 mg/L in bottom 1m of sampling site</w:t>
      </w:r>
    </w:p>
    <w:p w14:paraId="0735957C" w14:textId="4A6C1479" w:rsidR="003F1EEB" w:rsidRPr="00540CB2" w:rsidRDefault="00A73288" w:rsidP="00540CB2">
      <w:pPr>
        <w:pStyle w:val="AmecfwTablefoot-notes"/>
        <w:ind w:left="274"/>
        <w:rPr>
          <w:rFonts w:eastAsia="Calibri"/>
          <w:szCs w:val="16"/>
        </w:rPr>
      </w:pPr>
      <w:r w:rsidRPr="00A73288">
        <w:rPr>
          <w:rFonts w:eastAsia="Calibri"/>
          <w:b/>
          <w:bCs w:val="0"/>
          <w:szCs w:val="16"/>
          <w:u w:val="single"/>
        </w:rPr>
        <w:t>Bold Underline</w:t>
      </w:r>
      <w:r w:rsidRPr="00A73288">
        <w:rPr>
          <w:rFonts w:eastAsia="Calibri"/>
          <w:szCs w:val="16"/>
        </w:rPr>
        <w:t xml:space="preserve"> - Indicates exceedance of 2020 TMDL target</w:t>
      </w:r>
    </w:p>
    <w:p w14:paraId="38DD8D89" w14:textId="438743C3" w:rsidR="007B6830" w:rsidRPr="00CF1C0D" w:rsidRDefault="00B43416" w:rsidP="006149E0">
      <w:pPr>
        <w:pStyle w:val="AmecfwBodyText"/>
      </w:pPr>
      <w:r w:rsidRPr="00CF1C0D">
        <w:lastRenderedPageBreak/>
        <w:t>Regular</w:t>
      </w:r>
      <w:r w:rsidR="00606708" w:rsidRPr="00CF1C0D">
        <w:t xml:space="preserve"> difference</w:t>
      </w:r>
      <w:r w:rsidRPr="00CF1C0D">
        <w:t>s</w:t>
      </w:r>
      <w:r w:rsidR="00606708" w:rsidRPr="00CF1C0D">
        <w:t xml:space="preserve"> in m</w:t>
      </w:r>
      <w:r w:rsidR="004758E2" w:rsidRPr="00CF1C0D">
        <w:t xml:space="preserve">orning and afternoon water </w:t>
      </w:r>
      <w:r w:rsidR="00FC6FB6" w:rsidRPr="00CF1C0D">
        <w:t xml:space="preserve">column mean measurements </w:t>
      </w:r>
      <w:r w:rsidR="00606708" w:rsidRPr="00CF1C0D">
        <w:t xml:space="preserve">were </w:t>
      </w:r>
      <w:r w:rsidRPr="00CF1C0D">
        <w:rPr>
          <w:bCs/>
        </w:rPr>
        <w:t xml:space="preserve">noted </w:t>
      </w:r>
      <w:r w:rsidR="00606708" w:rsidRPr="00CF1C0D">
        <w:rPr>
          <w:bCs/>
        </w:rPr>
        <w:t>across all monitoring events</w:t>
      </w:r>
      <w:r w:rsidR="004758E2" w:rsidRPr="00CF1C0D">
        <w:t xml:space="preserve">, with </w:t>
      </w:r>
      <w:r w:rsidRPr="00CF1C0D">
        <w:t xml:space="preserve">consistent </w:t>
      </w:r>
      <w:r w:rsidR="004758E2" w:rsidRPr="00CF1C0D">
        <w:t>increases in pH (</w:t>
      </w:r>
      <w:r w:rsidR="00BE5A9E" w:rsidRPr="00CF1C0D">
        <w:t>up to</w:t>
      </w:r>
      <w:r w:rsidR="004758E2" w:rsidRPr="00CF1C0D">
        <w:t xml:space="preserve"> 0.1 </w:t>
      </w:r>
      <w:r w:rsidR="00540CB2">
        <w:t>standard units (</w:t>
      </w:r>
      <w:r w:rsidR="004758E2" w:rsidRPr="00CF1C0D">
        <w:t>SU</w:t>
      </w:r>
      <w:r w:rsidR="00540CB2">
        <w:t>)</w:t>
      </w:r>
      <w:r w:rsidR="004758E2" w:rsidRPr="00CF1C0D">
        <w:t>), DO</w:t>
      </w:r>
      <w:r w:rsidR="00BE5A9E" w:rsidRPr="00CF1C0D">
        <w:t xml:space="preserve"> (</w:t>
      </w:r>
      <w:r w:rsidR="00606708" w:rsidRPr="00CF1C0D">
        <w:t>up to</w:t>
      </w:r>
      <w:r w:rsidR="00BE5A9E" w:rsidRPr="00CF1C0D">
        <w:t xml:space="preserve"> </w:t>
      </w:r>
      <w:r w:rsidR="00606708" w:rsidRPr="00CF1C0D">
        <w:t>3.3</w:t>
      </w:r>
      <w:r w:rsidR="00BE5A9E" w:rsidRPr="00CF1C0D">
        <w:t xml:space="preserve"> mg/L)</w:t>
      </w:r>
      <w:r w:rsidR="004758E2" w:rsidRPr="00CF1C0D">
        <w:t xml:space="preserve">, and temperature </w:t>
      </w:r>
      <w:r w:rsidR="008C3EC7" w:rsidRPr="00CF1C0D">
        <w:t>(up to 1</w:t>
      </w:r>
      <w:r w:rsidR="00606708" w:rsidRPr="00CF1C0D">
        <w:t xml:space="preserve">.3 </w:t>
      </w:r>
      <w:r w:rsidR="00FC6FB6" w:rsidRPr="00CF1C0D">
        <w:t>°C increase</w:t>
      </w:r>
      <w:r w:rsidR="008C3EC7" w:rsidRPr="00CF1C0D">
        <w:t>)</w:t>
      </w:r>
      <w:r w:rsidR="00606708" w:rsidRPr="00CF1C0D">
        <w:t>, while specific conductivity remained stable</w:t>
      </w:r>
      <w:r w:rsidR="004758E2" w:rsidRPr="00CF1C0D">
        <w:t xml:space="preserve">. These increases were </w:t>
      </w:r>
      <w:r w:rsidR="00606708" w:rsidRPr="00CF1C0D">
        <w:t xml:space="preserve">more </w:t>
      </w:r>
      <w:r w:rsidR="004758E2" w:rsidRPr="00CF1C0D">
        <w:t>prominent in summer months, while little deviation was observed during winter and spring monitoring events.</w:t>
      </w:r>
    </w:p>
    <w:p w14:paraId="76774467" w14:textId="79CF9592" w:rsidR="00617934" w:rsidRPr="00CF1C0D" w:rsidRDefault="002864A9" w:rsidP="006149E0">
      <w:pPr>
        <w:pStyle w:val="AmecfwBodyText"/>
      </w:pPr>
      <w:r w:rsidRPr="00CF1C0D">
        <w:t xml:space="preserve">Temperature exhibited a typical pattern with lowest values occurring </w:t>
      </w:r>
      <w:r w:rsidR="00B400BF" w:rsidRPr="00CF1C0D">
        <w:t>during</w:t>
      </w:r>
      <w:r w:rsidRPr="00CF1C0D">
        <w:t xml:space="preserve"> the winter events (December and February) and highest values in summer months (Ju</w:t>
      </w:r>
      <w:r w:rsidR="00790220" w:rsidRPr="00CF1C0D">
        <w:t>ly</w:t>
      </w:r>
      <w:r w:rsidRPr="00CF1C0D">
        <w:t xml:space="preserve"> and </w:t>
      </w:r>
      <w:r w:rsidR="00790220" w:rsidRPr="00CF1C0D">
        <w:t>August</w:t>
      </w:r>
      <w:r w:rsidRPr="00CF1C0D">
        <w:t xml:space="preserve">).  </w:t>
      </w:r>
      <w:r w:rsidR="00E22A6D">
        <w:t>Historical Lake Elsinore data</w:t>
      </w:r>
      <w:r w:rsidR="00D01E09">
        <w:t xml:space="preserve"> </w:t>
      </w:r>
      <w:r w:rsidR="00E22A6D" w:rsidRPr="00E22A6D">
        <w:rPr>
          <w:bCs/>
        </w:rPr>
        <w:t xml:space="preserve">shows that the average lake-wide annual temperature during this monitoring year was the highest observed over the last 19 years of record </w:t>
      </w:r>
      <w:r w:rsidR="00E22A6D">
        <w:t xml:space="preserve">when including </w:t>
      </w:r>
      <w:r w:rsidR="00DE1BF0">
        <w:t xml:space="preserve">data from </w:t>
      </w:r>
      <w:r w:rsidR="00E22A6D">
        <w:t>complete monitoring years</w:t>
      </w:r>
      <w:r w:rsidR="00DE1BF0">
        <w:t xml:space="preserve"> July to June</w:t>
      </w:r>
      <w:r w:rsidR="00E22A6D">
        <w:t xml:space="preserve"> (i.e., </w:t>
      </w:r>
      <w:r w:rsidR="00D01E09">
        <w:t>temperature data available for each month of the monitoring year</w:t>
      </w:r>
      <w:r w:rsidR="00D01E09">
        <w:rPr>
          <w:rStyle w:val="FootnoteReference"/>
        </w:rPr>
        <w:footnoteReference w:id="2"/>
      </w:r>
      <w:r w:rsidR="00D01E09">
        <w:t>)</w:t>
      </w:r>
      <w:r w:rsidR="00ED03D0">
        <w:t>.</w:t>
      </w:r>
      <w:r w:rsidR="00906642">
        <w:t xml:space="preserve">  </w:t>
      </w:r>
      <w:r w:rsidR="00B43416" w:rsidRPr="00350738">
        <w:t xml:space="preserve">Generally, </w:t>
      </w:r>
      <w:r w:rsidR="00B43416" w:rsidRPr="00CF1C0D">
        <w:t>t</w:t>
      </w:r>
      <w:r w:rsidR="00B400BF" w:rsidRPr="00CF1C0D">
        <w:t xml:space="preserve">he </w:t>
      </w:r>
      <w:r w:rsidR="00BC62A4" w:rsidRPr="00CF1C0D">
        <w:t xml:space="preserve">greatest </w:t>
      </w:r>
      <w:r w:rsidR="00D20D7C" w:rsidRPr="00CF1C0D">
        <w:t>DO</w:t>
      </w:r>
      <w:r w:rsidR="00B400BF" w:rsidRPr="00CF1C0D">
        <w:t xml:space="preserve"> concentrations </w:t>
      </w:r>
      <w:r w:rsidR="0034079D" w:rsidRPr="00CF1C0D">
        <w:t xml:space="preserve">throughout the water column </w:t>
      </w:r>
      <w:r w:rsidR="003F1EEB" w:rsidRPr="00CF1C0D">
        <w:t xml:space="preserve">(both water column mean and 1-meter from bottom) </w:t>
      </w:r>
      <w:r w:rsidR="00B400BF" w:rsidRPr="00CF1C0D">
        <w:t xml:space="preserve">were observed in </w:t>
      </w:r>
      <w:r w:rsidR="003F1EEB" w:rsidRPr="00CF1C0D">
        <w:t>February</w:t>
      </w:r>
      <w:r w:rsidR="00B400BF" w:rsidRPr="00CF1C0D">
        <w:t xml:space="preserve"> at </w:t>
      </w:r>
      <w:r w:rsidR="003F1EEB" w:rsidRPr="00CF1C0D">
        <w:t>all three sites.</w:t>
      </w:r>
      <w:r w:rsidR="00617934" w:rsidRPr="00CF1C0D">
        <w:t xml:space="preserve"> </w:t>
      </w:r>
      <w:r w:rsidR="00B43416" w:rsidRPr="00CF1C0D">
        <w:t xml:space="preserve">One exception to this was </w:t>
      </w:r>
      <w:r w:rsidR="00D1690C" w:rsidRPr="00350738">
        <w:t>the highest</w:t>
      </w:r>
      <w:r w:rsidR="00B43416" w:rsidRPr="00CF1C0D">
        <w:t xml:space="preserve"> water column mean for </w:t>
      </w:r>
      <w:r w:rsidR="00F56D88" w:rsidRPr="00CF1C0D">
        <w:t>LE03 observed in June 2021.</w:t>
      </w:r>
      <w:r w:rsidR="00B43416" w:rsidRPr="00CF1C0D">
        <w:t xml:space="preserve"> </w:t>
      </w:r>
      <w:r w:rsidR="00617934" w:rsidRPr="00CF1C0D">
        <w:t>Concentrations of DO near the bottom, while lower, generally tracked with the overall water column mean for all three sites</w:t>
      </w:r>
      <w:r w:rsidR="00756EEC" w:rsidRPr="00350738">
        <w:t xml:space="preserve">.  While all three sites </w:t>
      </w:r>
      <w:r w:rsidR="00756EEC" w:rsidRPr="00D1690C">
        <w:t xml:space="preserve">exhibited a divergence in water column mean and 1-meter from bottom DO beginning in </w:t>
      </w:r>
      <w:r w:rsidR="00F56D88" w:rsidRPr="00D1690C">
        <w:t>April</w:t>
      </w:r>
      <w:r w:rsidR="00F56D88" w:rsidRPr="00CF1C0D">
        <w:t xml:space="preserve"> </w:t>
      </w:r>
      <w:r w:rsidR="00617934" w:rsidRPr="00CF1C0D">
        <w:t>202</w:t>
      </w:r>
      <w:r w:rsidR="00F56D88" w:rsidRPr="00D1690C">
        <w:t>1</w:t>
      </w:r>
      <w:r w:rsidR="0045054F" w:rsidRPr="00CF1C0D">
        <w:t xml:space="preserve">, </w:t>
      </w:r>
      <w:r w:rsidR="00617934" w:rsidRPr="00CF1C0D">
        <w:t xml:space="preserve">the </w:t>
      </w:r>
      <w:r w:rsidR="00F56D88" w:rsidRPr="00D1690C">
        <w:t>1-m from the bottom DO reading dropped dramatically at Site LE02</w:t>
      </w:r>
      <w:r w:rsidR="00617934" w:rsidRPr="00CF1C0D">
        <w:t xml:space="preserve">. </w:t>
      </w:r>
      <w:r w:rsidR="00F56D88" w:rsidRPr="00D1690C">
        <w:t xml:space="preserve">Site LE02 is located in the deepest portion of the lake and would be expected to have a larger hypolimnion with low DO than other portions of the lake.  </w:t>
      </w:r>
      <w:r w:rsidR="00617934" w:rsidRPr="00CF1C0D">
        <w:t>These</w:t>
      </w:r>
      <w:r w:rsidR="00756EEC" w:rsidRPr="00CF1C0D">
        <w:t xml:space="preserve"> diverging</w:t>
      </w:r>
      <w:r w:rsidR="00617934" w:rsidRPr="00CF1C0D">
        <w:t xml:space="preserve"> measurements indicate that the lake </w:t>
      </w:r>
      <w:r w:rsidR="00540CB2">
        <w:t>was</w:t>
      </w:r>
      <w:r w:rsidR="00617934" w:rsidRPr="00CF1C0D">
        <w:t xml:space="preserve"> starting to stratify, further supported by</w:t>
      </w:r>
      <w:r w:rsidR="00756EEC" w:rsidRPr="00CF1C0D">
        <w:t xml:space="preserve"> the concurrent</w:t>
      </w:r>
      <w:r w:rsidR="00617934" w:rsidRPr="00CF1C0D">
        <w:t xml:space="preserve"> </w:t>
      </w:r>
      <w:r w:rsidR="00756EEC" w:rsidRPr="00CF1C0D">
        <w:t>increase</w:t>
      </w:r>
      <w:r w:rsidR="00540CB2">
        <w:t>d</w:t>
      </w:r>
      <w:r w:rsidR="00756EEC" w:rsidRPr="00CF1C0D">
        <w:t xml:space="preserve"> </w:t>
      </w:r>
      <w:r w:rsidR="00617934" w:rsidRPr="00CF1C0D">
        <w:t xml:space="preserve">temperatures recorded during the </w:t>
      </w:r>
      <w:r w:rsidR="00756EEC" w:rsidRPr="00CF1C0D">
        <w:t xml:space="preserve">April and June 2021 </w:t>
      </w:r>
      <w:r w:rsidR="00617934" w:rsidRPr="00CF1C0D">
        <w:t>event</w:t>
      </w:r>
      <w:r w:rsidR="00756EEC" w:rsidRPr="00CF1C0D">
        <w:t>s</w:t>
      </w:r>
      <w:r w:rsidR="00617934" w:rsidRPr="00CF1C0D">
        <w:t xml:space="preserve"> and historical trends that demonstrate stratification in portions of the lake </w:t>
      </w:r>
      <w:r w:rsidR="00756EEC" w:rsidRPr="00CF1C0D">
        <w:t xml:space="preserve">beginning </w:t>
      </w:r>
      <w:r w:rsidR="00617934" w:rsidRPr="00CF1C0D">
        <w:t xml:space="preserve">during this period.  The 12-month rolling mean water column DO concentration </w:t>
      </w:r>
      <w:r w:rsidR="00617934" w:rsidRPr="00CF1C0D">
        <w:rPr>
          <w:bCs/>
        </w:rPr>
        <w:t xml:space="preserve">at Site LE02 </w:t>
      </w:r>
      <w:r w:rsidR="00617934" w:rsidRPr="00CF1C0D">
        <w:t xml:space="preserve">was above the 2015 TMDL target of 5.0 mg/L </w:t>
      </w:r>
      <w:r w:rsidR="00350738" w:rsidRPr="00CF1C0D">
        <w:t xml:space="preserve">for the first event of the monitoring year, and just below the target for the remainder of the events </w:t>
      </w:r>
      <w:r w:rsidR="00617934" w:rsidRPr="00CF1C0D">
        <w:t xml:space="preserve">(Figure 3-2).  The rolling mean DO concentration </w:t>
      </w:r>
      <w:r w:rsidR="00617934" w:rsidRPr="00CF1C0D">
        <w:rPr>
          <w:bCs/>
        </w:rPr>
        <w:t>1</w:t>
      </w:r>
      <w:r w:rsidR="00617934" w:rsidRPr="00CF1C0D">
        <w:rPr>
          <w:bCs/>
        </w:rPr>
        <w:noBreakHyphen/>
        <w:t xml:space="preserve">m above the lake bottom at Site LE02 </w:t>
      </w:r>
      <w:r w:rsidR="00350738" w:rsidRPr="00CF1C0D">
        <w:t xml:space="preserve">remained </w:t>
      </w:r>
      <w:r w:rsidR="00617934" w:rsidRPr="00CF1C0D">
        <w:t>below the 2020 TMDL target of 5.0 mg/L</w:t>
      </w:r>
      <w:r w:rsidR="00350738" w:rsidRPr="00CF1C0D">
        <w:t xml:space="preserve"> for the entire monitoring year</w:t>
      </w:r>
      <w:r w:rsidR="00617934" w:rsidRPr="00CF1C0D">
        <w:t xml:space="preserve">, ranging from </w:t>
      </w:r>
      <w:r w:rsidR="00350738" w:rsidRPr="00CF1C0D">
        <w:t>2</w:t>
      </w:r>
      <w:r w:rsidR="00617934" w:rsidRPr="00CF1C0D">
        <w:t xml:space="preserve">.1 to </w:t>
      </w:r>
      <w:r w:rsidR="00350738" w:rsidRPr="00CF1C0D">
        <w:t>3.5</w:t>
      </w:r>
      <w:r w:rsidR="00617934" w:rsidRPr="00CF1C0D">
        <w:t xml:space="preserve"> mg/L. </w:t>
      </w:r>
    </w:p>
    <w:p w14:paraId="1531F2CA" w14:textId="69B47309" w:rsidR="00617934" w:rsidRPr="00CF1C0D" w:rsidRDefault="008A283E" w:rsidP="006149E0">
      <w:pPr>
        <w:pStyle w:val="AmecfwBodyText"/>
      </w:pPr>
      <w:r w:rsidRPr="00CF1C0D">
        <w:t>Conductivity</w:t>
      </w:r>
      <w:r w:rsidR="00E37915" w:rsidRPr="00CF1C0D">
        <w:t xml:space="preserve"> </w:t>
      </w:r>
      <w:r w:rsidR="008E24AD" w:rsidRPr="00CF1C0D">
        <w:t xml:space="preserve">exhibited a gradual </w:t>
      </w:r>
      <w:r w:rsidR="00B400BF" w:rsidRPr="00CF1C0D">
        <w:t>increase</w:t>
      </w:r>
      <w:r w:rsidRPr="00CF1C0D">
        <w:t>d</w:t>
      </w:r>
      <w:r w:rsidR="00B400BF" w:rsidRPr="00CF1C0D">
        <w:t xml:space="preserve"> </w:t>
      </w:r>
      <w:r w:rsidR="00183BA5" w:rsidRPr="00CF1C0D">
        <w:t>f</w:t>
      </w:r>
      <w:r w:rsidR="004E4056" w:rsidRPr="00CF1C0D">
        <w:t>rom July</w:t>
      </w:r>
      <w:r w:rsidR="00183BA5" w:rsidRPr="00CF1C0D">
        <w:t xml:space="preserve"> through </w:t>
      </w:r>
      <w:r w:rsidR="008E24AD" w:rsidRPr="00CF1C0D">
        <w:t xml:space="preserve">December </w:t>
      </w:r>
      <w:r w:rsidR="006443AE" w:rsidRPr="00CF1C0D">
        <w:t>20</w:t>
      </w:r>
      <w:r w:rsidR="008E24AD" w:rsidRPr="00CF1C0D">
        <w:t>20</w:t>
      </w:r>
      <w:r w:rsidR="00183BA5" w:rsidRPr="00CF1C0D">
        <w:t>,</w:t>
      </w:r>
      <w:r w:rsidR="00B400BF" w:rsidRPr="00CF1C0D">
        <w:t xml:space="preserve"> from approximately </w:t>
      </w:r>
      <w:r w:rsidR="003F1EEB" w:rsidRPr="00CF1C0D">
        <w:t>3</w:t>
      </w:r>
      <w:r w:rsidR="008E24AD" w:rsidRPr="00CF1C0D">
        <w:t>144</w:t>
      </w:r>
      <w:r w:rsidR="00E37915" w:rsidRPr="00CF1C0D">
        <w:t xml:space="preserve"> </w:t>
      </w:r>
      <w:r w:rsidR="0004169C" w:rsidRPr="00CF1C0D">
        <w:t xml:space="preserve">to </w:t>
      </w:r>
      <w:r w:rsidR="003F1EEB" w:rsidRPr="00CF1C0D">
        <w:t>3</w:t>
      </w:r>
      <w:r w:rsidR="008E24AD" w:rsidRPr="00CF1C0D">
        <w:t>474</w:t>
      </w:r>
      <w:r w:rsidR="0004169C" w:rsidRPr="00CF1C0D">
        <w:t xml:space="preserve"> </w:t>
      </w:r>
      <w:r w:rsidR="008E24AD" w:rsidRPr="00CF1C0D">
        <w:rPr>
          <w:color w:val="222222"/>
          <w:shd w:val="clear" w:color="auto" w:fill="FFFFFF"/>
        </w:rPr>
        <w:t>microSiemens</w:t>
      </w:r>
      <w:r w:rsidR="00D20D7C" w:rsidRPr="00CF1C0D">
        <w:rPr>
          <w:color w:val="222222"/>
          <w:shd w:val="clear" w:color="auto" w:fill="FFFFFF"/>
        </w:rPr>
        <w:t xml:space="preserve"> per centimeter</w:t>
      </w:r>
      <w:r w:rsidR="00D20D7C" w:rsidRPr="00CF1C0D">
        <w:t xml:space="preserve"> (</w:t>
      </w:r>
      <w:r w:rsidR="0004169C" w:rsidRPr="00CF1C0D">
        <w:t>µS/cm</w:t>
      </w:r>
      <w:r w:rsidR="00D20D7C" w:rsidRPr="00CF1C0D">
        <w:t>)</w:t>
      </w:r>
      <w:r w:rsidR="0004169C" w:rsidRPr="00CF1C0D">
        <w:t xml:space="preserve">. </w:t>
      </w:r>
      <w:r w:rsidR="00E37915" w:rsidRPr="00CF1C0D">
        <w:t xml:space="preserve">The conductivity </w:t>
      </w:r>
      <w:r w:rsidR="00AC0303" w:rsidRPr="00CF1C0D">
        <w:t>dropped slightly between</w:t>
      </w:r>
      <w:r w:rsidR="00E37915" w:rsidRPr="00CF1C0D">
        <w:t xml:space="preserve"> </w:t>
      </w:r>
      <w:r w:rsidR="008E24AD" w:rsidRPr="00CF1C0D">
        <w:t xml:space="preserve">December </w:t>
      </w:r>
      <w:r w:rsidR="006443AE" w:rsidRPr="00CF1C0D">
        <w:t>20</w:t>
      </w:r>
      <w:r w:rsidR="008E24AD" w:rsidRPr="00CF1C0D">
        <w:t>20</w:t>
      </w:r>
      <w:r w:rsidR="00E37915" w:rsidRPr="00CF1C0D">
        <w:t xml:space="preserve"> and </w:t>
      </w:r>
      <w:r w:rsidR="008E24AD" w:rsidRPr="00CF1C0D">
        <w:t xml:space="preserve">February </w:t>
      </w:r>
      <w:r w:rsidR="006443AE" w:rsidRPr="00CF1C0D">
        <w:t>20</w:t>
      </w:r>
      <w:r w:rsidR="008E24AD" w:rsidRPr="00CF1C0D">
        <w:t>21</w:t>
      </w:r>
      <w:r w:rsidR="00F15424" w:rsidRPr="00CF1C0D">
        <w:t xml:space="preserve">, </w:t>
      </w:r>
      <w:r w:rsidR="003F1EEB" w:rsidRPr="00CF1C0D">
        <w:t xml:space="preserve">as a series of storms moved through the region.  </w:t>
      </w:r>
      <w:r w:rsidR="00E6535A" w:rsidRPr="00CF1C0D">
        <w:t>Conductivity</w:t>
      </w:r>
      <w:r w:rsidR="009D5987" w:rsidRPr="00CF1C0D">
        <w:t xml:space="preserve"> </w:t>
      </w:r>
      <w:r w:rsidR="008E24AD" w:rsidRPr="00CF1C0D">
        <w:t xml:space="preserve">then remained steady before an increase in June 2021 to near its highest level of the monitoring year. </w:t>
      </w:r>
    </w:p>
    <w:p w14:paraId="451E13A7" w14:textId="7A3C27A0" w:rsidR="005970E7" w:rsidRPr="00CF1C0D" w:rsidRDefault="00735764" w:rsidP="00DF3523">
      <w:pPr>
        <w:pStyle w:val="AmecfwBodyText"/>
      </w:pPr>
      <w:r w:rsidRPr="00CF1C0D">
        <w:t xml:space="preserve">Relative to the previous </w:t>
      </w:r>
      <w:r w:rsidR="00E029F7" w:rsidRPr="00CF1C0D">
        <w:t xml:space="preserve">2 </w:t>
      </w:r>
      <w:r w:rsidRPr="00CF1C0D">
        <w:t>monitoring years</w:t>
      </w:r>
      <w:r w:rsidR="00E029F7" w:rsidRPr="00CF1C0D">
        <w:t xml:space="preserve"> (2018-2019 and 2019-2020)</w:t>
      </w:r>
      <w:r w:rsidRPr="00CF1C0D">
        <w:t>, t</w:t>
      </w:r>
      <w:r w:rsidR="00AE45BC" w:rsidRPr="00CF1C0D">
        <w:t xml:space="preserve">he </w:t>
      </w:r>
      <w:r w:rsidR="003B4214" w:rsidRPr="00CF1C0D">
        <w:t xml:space="preserve">2020-2021 </w:t>
      </w:r>
      <w:r w:rsidR="00AE45BC" w:rsidRPr="00CF1C0D">
        <w:t xml:space="preserve">pH values </w:t>
      </w:r>
      <w:r w:rsidRPr="00CF1C0D">
        <w:t xml:space="preserve">exhibited a </w:t>
      </w:r>
      <w:r w:rsidR="00E029F7" w:rsidRPr="00CF1C0D">
        <w:t xml:space="preserve">much different </w:t>
      </w:r>
      <w:r w:rsidR="003B4214" w:rsidRPr="00CF1C0D">
        <w:t xml:space="preserve">annual </w:t>
      </w:r>
      <w:r w:rsidR="00E029F7" w:rsidRPr="00CF1C0D">
        <w:t xml:space="preserve">pattern.  The pH measurements from previous 2 years </w:t>
      </w:r>
      <w:r w:rsidR="00AC0303" w:rsidRPr="00CF1C0D">
        <w:t xml:space="preserve">remained </w:t>
      </w:r>
      <w:r w:rsidR="00E029F7" w:rsidRPr="00CF1C0D">
        <w:t xml:space="preserve">relatively steady across the monitoring year </w:t>
      </w:r>
      <w:r w:rsidR="00545D2E" w:rsidRPr="008F25A6">
        <w:t xml:space="preserve">and </w:t>
      </w:r>
      <w:r w:rsidR="00AC0303" w:rsidRPr="00CF1C0D">
        <w:t>within a relative</w:t>
      </w:r>
      <w:r w:rsidR="005A5880" w:rsidRPr="00CF1C0D">
        <w:t>ly</w:t>
      </w:r>
      <w:r w:rsidR="00AC0303" w:rsidRPr="00CF1C0D">
        <w:t xml:space="preserve"> narrow band</w:t>
      </w:r>
      <w:r w:rsidR="003B4214" w:rsidRPr="00CF1C0D">
        <w:t xml:space="preserve">.  </w:t>
      </w:r>
      <w:r w:rsidR="00E029F7" w:rsidRPr="00CF1C0D">
        <w:t xml:space="preserve">During the 2020-2021 </w:t>
      </w:r>
      <w:r w:rsidR="00E029F7" w:rsidRPr="00254D16">
        <w:t>monitoring year</w:t>
      </w:r>
      <w:r w:rsidR="003B4214" w:rsidRPr="00254D16">
        <w:t xml:space="preserve">, a </w:t>
      </w:r>
      <w:r w:rsidR="00540CB2" w:rsidRPr="007050EA">
        <w:t xml:space="preserve">notable </w:t>
      </w:r>
      <w:r w:rsidR="003B4214" w:rsidRPr="007050EA">
        <w:t>drop of 1.0 SU was observed during the 2</w:t>
      </w:r>
      <w:r w:rsidR="003B4214" w:rsidRPr="007050EA">
        <w:rPr>
          <w:vertAlign w:val="superscript"/>
        </w:rPr>
        <w:t>nd</w:t>
      </w:r>
      <w:r w:rsidR="003B4214" w:rsidRPr="007050EA">
        <w:t xml:space="preserve"> and 3</w:t>
      </w:r>
      <w:r w:rsidR="003B4214" w:rsidRPr="007050EA">
        <w:rPr>
          <w:vertAlign w:val="superscript"/>
        </w:rPr>
        <w:t>rd</w:t>
      </w:r>
      <w:r w:rsidR="003B4214" w:rsidRPr="007050EA">
        <w:t xml:space="preserve"> field events (August and September), followed by a gradual increase.  </w:t>
      </w:r>
      <w:r w:rsidR="00E029F7" w:rsidRPr="007050EA">
        <w:t xml:space="preserve"> </w:t>
      </w:r>
      <w:r w:rsidR="003B4214" w:rsidRPr="007050EA">
        <w:t>A similar drop was observed in August of the 2017-2018 monitoring year.</w:t>
      </w:r>
      <w:r w:rsidR="00DF3523">
        <w:t xml:space="preserve">  </w:t>
      </w:r>
      <w:r w:rsidR="003B4214" w:rsidRPr="007050EA">
        <w:t xml:space="preserve">There is no </w:t>
      </w:r>
      <w:r w:rsidR="007810CB" w:rsidRPr="007050EA">
        <w:t xml:space="preserve">obvious </w:t>
      </w:r>
      <w:r w:rsidR="003B4214" w:rsidRPr="007050EA">
        <w:t>reaso</w:t>
      </w:r>
      <w:r w:rsidR="007810CB" w:rsidRPr="007050EA">
        <w:t xml:space="preserve">n </w:t>
      </w:r>
      <w:r w:rsidR="00DF3523" w:rsidRPr="007050EA">
        <w:t xml:space="preserve">for the decrease in pH across these two monitoring </w:t>
      </w:r>
      <w:r w:rsidR="00E73E21" w:rsidRPr="007050EA">
        <w:t>events but</w:t>
      </w:r>
      <w:r w:rsidR="00DF3523">
        <w:t xml:space="preserve"> could be partially due to the algal composition of the lake as a result of the known close relationship between the processes involved in algal photosynthesis and pH levels particularly in lakes with high algal biomass. </w:t>
      </w:r>
    </w:p>
    <w:p w14:paraId="239BC26F" w14:textId="5DA65163" w:rsidR="000D7A7F" w:rsidRPr="00CF1C0D" w:rsidRDefault="00C56E3C" w:rsidP="006149E0">
      <w:pPr>
        <w:pStyle w:val="AmecfwBodyText"/>
      </w:pPr>
      <w:r w:rsidRPr="00CF1C0D">
        <w:lastRenderedPageBreak/>
        <w:t>Water clarity measured using a Secchi disk increased gradually at LE02 across the summer, fall and early winter months, from 0.8 feet (ft) in July to 1.1 ft in February (Figure 3-7)</w:t>
      </w:r>
      <w:r w:rsidR="00411A46" w:rsidRPr="00CF1C0D">
        <w:t>.</w:t>
      </w:r>
      <w:r w:rsidR="00587A1C" w:rsidRPr="00CF1C0D">
        <w:t xml:space="preserve">  </w:t>
      </w:r>
      <w:r w:rsidRPr="00CF1C0D">
        <w:t>This pattern is somewhat different from previous monitoring years which generally exhibit a decrease in water clarity across the summer and fall months. A decrease in clarity was then observed between February and June</w:t>
      </w:r>
      <w:r w:rsidR="0097462E" w:rsidRPr="00CF1C0D">
        <w:t>.  T</w:t>
      </w:r>
      <w:r w:rsidRPr="00CF1C0D">
        <w:t>h</w:t>
      </w:r>
      <w:r w:rsidR="008F25A6" w:rsidRPr="00CF1C0D">
        <w:t xml:space="preserve">e first overflow of the Canyon Lake spillway was February 1, with the </w:t>
      </w:r>
      <w:r w:rsidRPr="00CF1C0D">
        <w:t xml:space="preserve">majority of the precipitation in this monitoring year </w:t>
      </w:r>
      <w:r w:rsidR="008F25A6" w:rsidRPr="00CF1C0D">
        <w:t>falling</w:t>
      </w:r>
      <w:r w:rsidRPr="00CF1C0D">
        <w:t xml:space="preserve"> between</w:t>
      </w:r>
      <w:r w:rsidR="008F25A6" w:rsidRPr="00CF1C0D">
        <w:t xml:space="preserve"> January and March.</w:t>
      </w:r>
      <w:r w:rsidRPr="00CF1C0D">
        <w:t xml:space="preserve"> </w:t>
      </w:r>
      <w:r w:rsidR="0097462E" w:rsidRPr="00CF1C0D">
        <w:t xml:space="preserve"> </w:t>
      </w:r>
      <w:r w:rsidR="008F25A6" w:rsidRPr="008F25A6">
        <w:t xml:space="preserve">While not a </w:t>
      </w:r>
      <w:r w:rsidR="008F25A6">
        <w:t>tight</w:t>
      </w:r>
      <w:r w:rsidR="008F25A6" w:rsidRPr="008F25A6">
        <w:t xml:space="preserve"> relationship</w:t>
      </w:r>
      <w:r w:rsidR="008F25A6" w:rsidRPr="001E169E">
        <w:t>, t</w:t>
      </w:r>
      <w:r w:rsidR="0021619F" w:rsidRPr="00CF1C0D">
        <w:t>he Secchi depth</w:t>
      </w:r>
      <w:r w:rsidR="00E6535A" w:rsidRPr="00CF1C0D">
        <w:t xml:space="preserve">s </w:t>
      </w:r>
      <w:r w:rsidR="0021619F" w:rsidRPr="00CF1C0D">
        <w:t xml:space="preserve">observed generally </w:t>
      </w:r>
      <w:r w:rsidR="00E6535A" w:rsidRPr="00CF1C0D">
        <w:t>exhibit</w:t>
      </w:r>
      <w:r w:rsidR="00587A1C" w:rsidRPr="00CF1C0D">
        <w:t>ed an inverse relationship with algal density (i.e. chlorophyll-a concentrations) at Site LE02</w:t>
      </w:r>
      <w:r w:rsidR="009E2F46" w:rsidRPr="00CF1C0D">
        <w:t xml:space="preserve">.  </w:t>
      </w:r>
      <w:r w:rsidR="005148FE" w:rsidRPr="00CF1C0D">
        <w:t xml:space="preserve">Sites LE01 and LE03 both </w:t>
      </w:r>
      <w:r w:rsidR="00E6535A" w:rsidRPr="00CF1C0D">
        <w:t>displayed</w:t>
      </w:r>
      <w:r w:rsidR="005148FE" w:rsidRPr="00CF1C0D">
        <w:t xml:space="preserve"> similar Secchi depths and pattern</w:t>
      </w:r>
      <w:r w:rsidR="0098748C" w:rsidRPr="00CF1C0D">
        <w:t>s</w:t>
      </w:r>
      <w:r w:rsidR="009E2F46" w:rsidRPr="00CF1C0D">
        <w:t xml:space="preserve"> as those exhibited at Site LE02</w:t>
      </w:r>
      <w:r w:rsidR="005148FE" w:rsidRPr="00CF1C0D">
        <w:t>.</w:t>
      </w:r>
      <w:r w:rsidR="00A95F13" w:rsidRPr="00CF1C0D">
        <w:t xml:space="preserve"> </w:t>
      </w:r>
    </w:p>
    <w:p w14:paraId="3BAB125A" w14:textId="53235F26" w:rsidR="00A95F13" w:rsidRPr="00CF1C0D" w:rsidRDefault="00382E39" w:rsidP="006149E0">
      <w:pPr>
        <w:pStyle w:val="AmecfwBodyText"/>
      </w:pPr>
      <w:r w:rsidRPr="00CF1C0D">
        <w:t xml:space="preserve">For further comparisons regarding in-situ water quality parameters, </w:t>
      </w:r>
      <w:r w:rsidR="00A95F13" w:rsidRPr="00CF1C0D">
        <w:t xml:space="preserve">Table 3-5 includes </w:t>
      </w:r>
      <w:r w:rsidRPr="00CF1C0D">
        <w:t>lake-wide averages</w:t>
      </w:r>
      <w:r w:rsidR="00A95F13" w:rsidRPr="00CF1C0D">
        <w:t xml:space="preserve"> observed </w:t>
      </w:r>
      <w:r w:rsidR="001530D8" w:rsidRPr="00CF1C0D">
        <w:t>for the current</w:t>
      </w:r>
      <w:r w:rsidR="00C316BC" w:rsidRPr="00CF1C0D">
        <w:t xml:space="preserve"> 2020-21</w:t>
      </w:r>
      <w:r w:rsidR="001530D8" w:rsidRPr="00CF1C0D">
        <w:t xml:space="preserve"> monitoring year, as well as </w:t>
      </w:r>
      <w:r w:rsidR="00A95F13" w:rsidRPr="00CF1C0D">
        <w:t xml:space="preserve">the </w:t>
      </w:r>
      <w:r w:rsidR="001530D8" w:rsidRPr="00CF1C0D">
        <w:t xml:space="preserve">prior </w:t>
      </w:r>
      <w:r w:rsidR="00A95F13" w:rsidRPr="00CF1C0D">
        <w:t xml:space="preserve">2018-19 </w:t>
      </w:r>
      <w:r w:rsidR="001530D8" w:rsidRPr="00CF1C0D">
        <w:t xml:space="preserve">and 2019-20 </w:t>
      </w:r>
      <w:r w:rsidR="00A95F13" w:rsidRPr="00CF1C0D">
        <w:t>monitoring year</w:t>
      </w:r>
      <w:r w:rsidR="001530D8" w:rsidRPr="00CF1C0D">
        <w:t>s</w:t>
      </w:r>
      <w:r w:rsidR="00A95F13" w:rsidRPr="00CF1C0D">
        <w:t xml:space="preserve">. </w:t>
      </w:r>
    </w:p>
    <w:p w14:paraId="433B54CA" w14:textId="79E4D9A6" w:rsidR="00BC62A4" w:rsidRPr="00CF1C0D" w:rsidRDefault="00DB6894" w:rsidP="00790220">
      <w:pPr>
        <w:pStyle w:val="AmecfwTableName"/>
        <w:rPr>
          <w:rFonts w:eastAsia="Calibri"/>
        </w:rPr>
      </w:pPr>
      <w:bookmarkStart w:id="172" w:name="_Toc79754818"/>
      <w:r w:rsidRPr="00CF1C0D">
        <w:rPr>
          <w:rFonts w:eastAsia="Calibri"/>
        </w:rPr>
        <w:t>Table 3-</w:t>
      </w:r>
      <w:r w:rsidR="007A10EA" w:rsidRPr="00CF1C0D">
        <w:rPr>
          <w:rFonts w:eastAsia="Calibri"/>
        </w:rPr>
        <w:t>5</w:t>
      </w:r>
      <w:r w:rsidRPr="00CF1C0D">
        <w:rPr>
          <w:rFonts w:eastAsia="Calibri"/>
        </w:rPr>
        <w:t xml:space="preserve">. </w:t>
      </w:r>
      <w:r w:rsidR="00BC62A4" w:rsidRPr="00CF1C0D">
        <w:rPr>
          <w:rFonts w:eastAsia="Calibri"/>
        </w:rPr>
        <w:t>In</w:t>
      </w:r>
      <w:r w:rsidR="001C675E" w:rsidRPr="00CF1C0D">
        <w:rPr>
          <w:rFonts w:eastAsia="Calibri"/>
        </w:rPr>
        <w:t>-</w:t>
      </w:r>
      <w:r w:rsidR="00BC62A4" w:rsidRPr="00CF1C0D">
        <w:rPr>
          <w:rFonts w:eastAsia="Calibri"/>
        </w:rPr>
        <w:t xml:space="preserve">Situ Water Quality Parameter Measurements in Lake Elsinore </w:t>
      </w:r>
      <w:r w:rsidR="00583772" w:rsidRPr="00CF1C0D">
        <w:rPr>
          <w:rFonts w:eastAsia="Calibri"/>
        </w:rPr>
        <w:t>–</w:t>
      </w:r>
      <w:r w:rsidRPr="00CF1C0D">
        <w:rPr>
          <w:rFonts w:eastAsia="Calibri"/>
        </w:rPr>
        <w:t xml:space="preserve"> </w:t>
      </w:r>
      <w:r w:rsidR="00583772" w:rsidRPr="00CF1C0D">
        <w:rPr>
          <w:rFonts w:eastAsia="Calibri"/>
        </w:rPr>
        <w:t>20</w:t>
      </w:r>
      <w:r w:rsidR="00E852ED" w:rsidRPr="00CF1C0D">
        <w:rPr>
          <w:rFonts w:eastAsia="Calibri"/>
        </w:rPr>
        <w:t>20</w:t>
      </w:r>
      <w:r w:rsidR="00583772" w:rsidRPr="00CF1C0D">
        <w:rPr>
          <w:rFonts w:eastAsia="Calibri"/>
        </w:rPr>
        <w:t>-20</w:t>
      </w:r>
      <w:r w:rsidR="00E852ED" w:rsidRPr="00CF1C0D">
        <w:rPr>
          <w:rFonts w:eastAsia="Calibri"/>
        </w:rPr>
        <w:t>21</w:t>
      </w:r>
      <w:r w:rsidR="00583772" w:rsidRPr="00CF1C0D">
        <w:rPr>
          <w:rFonts w:eastAsia="Calibri"/>
        </w:rPr>
        <w:t xml:space="preserve"> </w:t>
      </w:r>
      <w:r w:rsidRPr="00CF1C0D">
        <w:rPr>
          <w:rFonts w:eastAsia="Calibri"/>
        </w:rPr>
        <w:t xml:space="preserve">Annual </w:t>
      </w:r>
      <w:r w:rsidR="008E0330" w:rsidRPr="00CF1C0D">
        <w:rPr>
          <w:rFonts w:eastAsia="Calibri"/>
        </w:rPr>
        <w:t xml:space="preserve">Mean </w:t>
      </w:r>
      <w:r w:rsidR="00690CDB" w:rsidRPr="00CF1C0D">
        <w:rPr>
          <w:rFonts w:eastAsia="Calibri"/>
        </w:rPr>
        <w:t xml:space="preserve">Statistics </w:t>
      </w:r>
      <w:r w:rsidRPr="00CF1C0D">
        <w:rPr>
          <w:rFonts w:eastAsia="Calibri"/>
        </w:rPr>
        <w:t>for Each Site</w:t>
      </w:r>
      <w:bookmarkEnd w:id="172"/>
    </w:p>
    <w:p w14:paraId="029FBD17" w14:textId="2C567A57" w:rsidR="00B3127C" w:rsidRPr="00C04C52" w:rsidRDefault="00E852ED" w:rsidP="008D4EF4">
      <w:pPr>
        <w:rPr>
          <w:rFonts w:eastAsia="Calibri"/>
          <w:highlight w:val="yellow"/>
        </w:rPr>
      </w:pPr>
      <w:r w:rsidRPr="00CF1C0D">
        <w:rPr>
          <w:rFonts w:eastAsia="Calibri"/>
          <w:noProof/>
        </w:rPr>
        <w:drawing>
          <wp:inline distT="0" distB="0" distL="0" distR="0" wp14:anchorId="6CB31B40" wp14:editId="218C0A49">
            <wp:extent cx="6131571" cy="4182701"/>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135467" cy="4185358"/>
                    </a:xfrm>
                    <a:prstGeom prst="rect">
                      <a:avLst/>
                    </a:prstGeom>
                    <a:noFill/>
                    <a:ln>
                      <a:noFill/>
                    </a:ln>
                  </pic:spPr>
                </pic:pic>
              </a:graphicData>
            </a:graphic>
          </wp:inline>
        </w:drawing>
      </w:r>
    </w:p>
    <w:p w14:paraId="56308FAA" w14:textId="254CD49C" w:rsidR="00144BED" w:rsidRPr="00CF1C0D" w:rsidRDefault="00144BED" w:rsidP="00CF1C0D">
      <w:pPr>
        <w:jc w:val="left"/>
        <w:rPr>
          <w:rFonts w:eastAsia="Calibri"/>
          <w:sz w:val="16"/>
          <w:szCs w:val="16"/>
        </w:rPr>
      </w:pPr>
      <w:r w:rsidRPr="00CF1C0D">
        <w:rPr>
          <w:rFonts w:eastAsia="Calibri"/>
          <w:sz w:val="16"/>
          <w:szCs w:val="16"/>
        </w:rPr>
        <w:t>Notes:</w:t>
      </w:r>
    </w:p>
    <w:p w14:paraId="7A452397" w14:textId="34EFF429" w:rsidR="00E852ED" w:rsidRPr="00E852ED" w:rsidRDefault="00E852ED" w:rsidP="00E852ED">
      <w:pPr>
        <w:pStyle w:val="AmecfwTablefoot-notes"/>
        <w:rPr>
          <w:color w:val="222222"/>
          <w:szCs w:val="16"/>
          <w:shd w:val="clear" w:color="auto" w:fill="FFFFFF"/>
        </w:rPr>
      </w:pPr>
      <w:r w:rsidRPr="00E852ED">
        <w:rPr>
          <w:rFonts w:ascii="Calibri" w:eastAsia="Calibri" w:hAnsi="Calibri"/>
          <w:szCs w:val="16"/>
        </w:rPr>
        <w:t>°</w:t>
      </w:r>
      <w:r w:rsidRPr="00E852ED">
        <w:rPr>
          <w:rFonts w:eastAsia="Calibri"/>
          <w:szCs w:val="16"/>
        </w:rPr>
        <w:t xml:space="preserve">C = degrees Celsius; </w:t>
      </w:r>
      <w:r w:rsidRPr="00E852ED">
        <w:rPr>
          <w:szCs w:val="16"/>
        </w:rPr>
        <w:t xml:space="preserve">µS/cm = </w:t>
      </w:r>
      <w:r w:rsidR="001E169E" w:rsidRPr="00E852ED">
        <w:rPr>
          <w:color w:val="222222"/>
          <w:szCs w:val="16"/>
          <w:shd w:val="clear" w:color="auto" w:fill="FFFFFF"/>
        </w:rPr>
        <w:t>microSiemens</w:t>
      </w:r>
      <w:r w:rsidRPr="00E852ED">
        <w:rPr>
          <w:color w:val="222222"/>
          <w:szCs w:val="16"/>
          <w:shd w:val="clear" w:color="auto" w:fill="FFFFFF"/>
        </w:rPr>
        <w:t xml:space="preserve"> per centimeter; m= meter; mg/L = milligrams per liter </w:t>
      </w:r>
    </w:p>
    <w:p w14:paraId="4973604D" w14:textId="77777777" w:rsidR="00E852ED" w:rsidRPr="00E852ED" w:rsidRDefault="00E852ED" w:rsidP="00E852ED">
      <w:pPr>
        <w:pStyle w:val="AmecfwTablefoot-notes"/>
        <w:rPr>
          <w:rFonts w:eastAsia="Calibri"/>
          <w:szCs w:val="16"/>
        </w:rPr>
      </w:pPr>
      <w:r w:rsidRPr="00E852ED">
        <w:rPr>
          <w:rFonts w:eastAsia="Calibri"/>
          <w:szCs w:val="16"/>
        </w:rPr>
        <w:t>2020 TMDL target for Dissolved Oxygen (DO) is no less than 5 mg/L in bottom 1m of sampling site</w:t>
      </w:r>
    </w:p>
    <w:p w14:paraId="6A423AF8" w14:textId="77777777" w:rsidR="00E852ED" w:rsidRPr="00E852ED" w:rsidRDefault="00E852ED" w:rsidP="00E852ED">
      <w:pPr>
        <w:pStyle w:val="AmecfwTablefoot-notes"/>
        <w:rPr>
          <w:rFonts w:eastAsia="Calibri"/>
          <w:szCs w:val="16"/>
        </w:rPr>
      </w:pPr>
      <w:r w:rsidRPr="00E852ED">
        <w:rPr>
          <w:rFonts w:eastAsia="Calibri"/>
          <w:b/>
          <w:bCs w:val="0"/>
          <w:szCs w:val="16"/>
          <w:u w:val="single"/>
        </w:rPr>
        <w:t>Bold Underline</w:t>
      </w:r>
      <w:r w:rsidRPr="00E852ED">
        <w:rPr>
          <w:rFonts w:eastAsia="Calibri"/>
          <w:szCs w:val="16"/>
        </w:rPr>
        <w:t xml:space="preserve"> - Indicates exceedance of 2020 TMDL target</w:t>
      </w:r>
    </w:p>
    <w:p w14:paraId="10A916FB" w14:textId="77777777" w:rsidR="009B792C" w:rsidRPr="009B792C" w:rsidRDefault="009B792C" w:rsidP="007050EA">
      <w:pPr>
        <w:rPr>
          <w:rFonts w:eastAsia="Calibri"/>
          <w:highlight w:val="yellow"/>
        </w:rPr>
      </w:pPr>
    </w:p>
    <w:p w14:paraId="6413AE68" w14:textId="1E6E8FA9" w:rsidR="009B792C" w:rsidRPr="00CF1C0D" w:rsidRDefault="001E169E" w:rsidP="009B792C">
      <w:pPr>
        <w:pStyle w:val="AmecfwFigureName"/>
        <w:rPr>
          <w:rFonts w:eastAsia="Calibri"/>
        </w:rPr>
      </w:pPr>
      <w:bookmarkStart w:id="173" w:name="_Toc79754944"/>
      <w:r w:rsidRPr="00CF1C0D">
        <w:rPr>
          <w:rFonts w:eastAsia="Calibri"/>
          <w:noProof/>
        </w:rPr>
        <w:lastRenderedPageBreak/>
        <w:drawing>
          <wp:anchor distT="0" distB="0" distL="114300" distR="114300" simplePos="0" relativeHeight="251710464" behindDoc="0" locked="0" layoutInCell="1" allowOverlap="1" wp14:anchorId="3817A53E" wp14:editId="3D2490BB">
            <wp:simplePos x="0" y="0"/>
            <wp:positionH relativeFrom="margin">
              <wp:align>center</wp:align>
            </wp:positionH>
            <wp:positionV relativeFrom="paragraph">
              <wp:posOffset>-2540</wp:posOffset>
            </wp:positionV>
            <wp:extent cx="5057140" cy="26003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05714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92C" w:rsidRPr="009B792C">
        <w:rPr>
          <w:rFonts w:eastAsia="Calibri"/>
        </w:rPr>
        <w:t xml:space="preserve"> </w:t>
      </w:r>
      <w:r w:rsidR="009B792C" w:rsidRPr="00CF1C0D">
        <w:rPr>
          <w:rFonts w:eastAsia="Calibri"/>
        </w:rPr>
        <w:t>Figure 3-2. Water Column Mean Dissolved Oxygen (DO) Rolling Average – Lake Elsinore for Site LE02</w:t>
      </w:r>
      <w:bookmarkEnd w:id="173"/>
    </w:p>
    <w:p w14:paraId="75545813" w14:textId="6216C41E" w:rsidR="00C4036C" w:rsidRPr="00CF1C0D" w:rsidRDefault="00C4036C" w:rsidP="00A138AA">
      <w:pPr>
        <w:spacing w:line="240" w:lineRule="auto"/>
        <w:jc w:val="center"/>
        <w:rPr>
          <w:rFonts w:eastAsia="Calibri" w:cs="Arial"/>
          <w:b/>
        </w:rPr>
      </w:pPr>
    </w:p>
    <w:p w14:paraId="4A9A3D6D" w14:textId="1D06A895" w:rsidR="001E1E99" w:rsidRPr="00CF1C0D" w:rsidRDefault="002F7719" w:rsidP="00A138AA">
      <w:pPr>
        <w:spacing w:line="240" w:lineRule="auto"/>
        <w:jc w:val="center"/>
        <w:rPr>
          <w:rFonts w:eastAsia="Calibri" w:cs="Arial"/>
          <w:b/>
          <w:i/>
          <w:sz w:val="16"/>
          <w:szCs w:val="16"/>
        </w:rPr>
      </w:pPr>
      <w:r w:rsidRPr="00CF1C0D">
        <w:rPr>
          <w:rFonts w:eastAsia="Calibri" w:cs="Arial"/>
          <w:b/>
          <w:i/>
          <w:sz w:val="16"/>
        </w:rPr>
        <w:t xml:space="preserve">Each data point is </w:t>
      </w:r>
      <w:r w:rsidR="001E1E99" w:rsidRPr="00CF1C0D">
        <w:rPr>
          <w:rFonts w:eastAsia="Calibri" w:cs="Arial"/>
          <w:b/>
          <w:i/>
          <w:sz w:val="16"/>
          <w:szCs w:val="16"/>
        </w:rPr>
        <w:t xml:space="preserve">calculated by averaging the </w:t>
      </w:r>
      <w:r w:rsidR="00DF7243" w:rsidRPr="00CF1C0D">
        <w:rPr>
          <w:rFonts w:eastAsia="Calibri" w:cs="Arial"/>
          <w:b/>
          <w:i/>
          <w:sz w:val="16"/>
          <w:szCs w:val="16"/>
        </w:rPr>
        <w:t>measurement</w:t>
      </w:r>
      <w:r w:rsidR="001E1E99" w:rsidRPr="00CF1C0D">
        <w:rPr>
          <w:rFonts w:eastAsia="Calibri" w:cs="Arial"/>
          <w:b/>
          <w:i/>
          <w:sz w:val="16"/>
          <w:szCs w:val="16"/>
        </w:rPr>
        <w:t xml:space="preserve"> from each even</w:t>
      </w:r>
      <w:r w:rsidR="00DF7243" w:rsidRPr="00CF1C0D">
        <w:rPr>
          <w:rFonts w:eastAsia="Calibri" w:cs="Arial"/>
          <w:b/>
          <w:i/>
          <w:sz w:val="16"/>
          <w:szCs w:val="16"/>
        </w:rPr>
        <w:t xml:space="preserve">t with the previous seven events </w:t>
      </w:r>
      <w:r w:rsidR="001E1E99" w:rsidRPr="00CF1C0D">
        <w:rPr>
          <w:rFonts w:eastAsia="Calibri" w:cs="Arial"/>
          <w:b/>
          <w:i/>
          <w:sz w:val="16"/>
          <w:szCs w:val="16"/>
        </w:rPr>
        <w:t>(</w:t>
      </w:r>
      <w:r w:rsidR="001E169E" w:rsidRPr="001E169E">
        <w:rPr>
          <w:rFonts w:eastAsia="Calibri" w:cs="Arial"/>
          <w:b/>
          <w:i/>
          <w:sz w:val="16"/>
          <w:szCs w:val="16"/>
        </w:rPr>
        <w:t>i.e.,</w:t>
      </w:r>
      <w:r w:rsidR="00DF7243" w:rsidRPr="00CF1C0D">
        <w:rPr>
          <w:rFonts w:eastAsia="Calibri" w:cs="Arial"/>
          <w:b/>
          <w:i/>
          <w:sz w:val="16"/>
          <w:szCs w:val="16"/>
        </w:rPr>
        <w:t xml:space="preserve"> </w:t>
      </w:r>
      <w:r w:rsidR="001E1E99" w:rsidRPr="00CF1C0D">
        <w:rPr>
          <w:rFonts w:eastAsia="Calibri" w:cs="Arial"/>
          <w:b/>
          <w:i/>
          <w:sz w:val="16"/>
          <w:szCs w:val="16"/>
        </w:rPr>
        <w:t>one year of data) to obtain a rolling average.</w:t>
      </w:r>
      <w:r w:rsidR="00A20D9E" w:rsidRPr="00CF1C0D">
        <w:rPr>
          <w:rFonts w:eastAsia="Calibri" w:cs="Arial"/>
          <w:b/>
          <w:i/>
          <w:sz w:val="16"/>
          <w:szCs w:val="16"/>
        </w:rPr>
        <w:t xml:space="preserve"> Therefore, the graph represents data collected from August 201</w:t>
      </w:r>
      <w:r w:rsidR="001E169E">
        <w:rPr>
          <w:rFonts w:eastAsia="Calibri" w:cs="Arial"/>
          <w:b/>
          <w:i/>
          <w:sz w:val="16"/>
          <w:szCs w:val="16"/>
        </w:rPr>
        <w:t>9</w:t>
      </w:r>
      <w:r w:rsidR="00A20D9E" w:rsidRPr="00CF1C0D">
        <w:rPr>
          <w:rFonts w:eastAsia="Calibri" w:cs="Arial"/>
          <w:b/>
          <w:i/>
          <w:sz w:val="16"/>
          <w:szCs w:val="16"/>
        </w:rPr>
        <w:t xml:space="preserve"> to June </w:t>
      </w:r>
      <w:r w:rsidR="006443AE" w:rsidRPr="00CF1C0D">
        <w:rPr>
          <w:rFonts w:eastAsia="Calibri" w:cs="Arial"/>
          <w:b/>
          <w:i/>
          <w:sz w:val="16"/>
          <w:szCs w:val="16"/>
        </w:rPr>
        <w:t>202</w:t>
      </w:r>
      <w:r w:rsidR="001E169E">
        <w:rPr>
          <w:rFonts w:eastAsia="Calibri" w:cs="Arial"/>
          <w:b/>
          <w:i/>
          <w:sz w:val="16"/>
          <w:szCs w:val="16"/>
        </w:rPr>
        <w:t>1</w:t>
      </w:r>
      <w:r w:rsidR="00A20D9E" w:rsidRPr="00CF1C0D">
        <w:rPr>
          <w:rFonts w:eastAsia="Calibri" w:cs="Arial"/>
          <w:b/>
          <w:i/>
          <w:sz w:val="16"/>
          <w:szCs w:val="16"/>
        </w:rPr>
        <w:t xml:space="preserve">. </w:t>
      </w:r>
    </w:p>
    <w:p w14:paraId="4E11DBFE" w14:textId="2300A378" w:rsidR="008D35BA" w:rsidRPr="00CF1C0D" w:rsidRDefault="008D35BA" w:rsidP="00E206F7">
      <w:pPr>
        <w:rPr>
          <w:rFonts w:eastAsia="Calibri"/>
          <w:noProof/>
          <w:sz w:val="6"/>
          <w:szCs w:val="6"/>
        </w:rPr>
      </w:pPr>
    </w:p>
    <w:p w14:paraId="6A8BEA30" w14:textId="14A42B1A" w:rsidR="001E1E99" w:rsidRPr="00C04C52" w:rsidRDefault="001E1E99" w:rsidP="00E206F7">
      <w:pPr>
        <w:rPr>
          <w:rFonts w:eastAsia="Calibri"/>
          <w:noProof/>
          <w:sz w:val="6"/>
          <w:szCs w:val="6"/>
          <w:highlight w:val="yellow"/>
        </w:rPr>
      </w:pPr>
    </w:p>
    <w:p w14:paraId="79163AFD" w14:textId="77777777" w:rsidR="001E1E99" w:rsidRPr="00C04C52" w:rsidRDefault="001E1E99" w:rsidP="00E206F7">
      <w:pPr>
        <w:rPr>
          <w:rFonts w:eastAsia="Calibri"/>
          <w:noProof/>
          <w:sz w:val="6"/>
          <w:szCs w:val="6"/>
          <w:highlight w:val="yellow"/>
        </w:rPr>
      </w:pPr>
    </w:p>
    <w:p w14:paraId="7B743A09" w14:textId="04FBC8F8" w:rsidR="0032156E" w:rsidRPr="00C04C52" w:rsidRDefault="0032156E" w:rsidP="00E206F7">
      <w:pPr>
        <w:rPr>
          <w:rFonts w:eastAsia="Calibri"/>
          <w:sz w:val="6"/>
          <w:szCs w:val="6"/>
          <w:highlight w:val="yellow"/>
        </w:rPr>
      </w:pPr>
    </w:p>
    <w:p w14:paraId="4A597CA7" w14:textId="21239F53" w:rsidR="001E1E99" w:rsidRPr="00C04C52" w:rsidRDefault="001E1E99" w:rsidP="00E206F7">
      <w:pPr>
        <w:rPr>
          <w:rFonts w:eastAsia="Calibri"/>
          <w:sz w:val="6"/>
          <w:szCs w:val="6"/>
          <w:highlight w:val="yellow"/>
        </w:rPr>
      </w:pPr>
    </w:p>
    <w:p w14:paraId="6EA3FBFB" w14:textId="2406BB4E" w:rsidR="001E1E99" w:rsidRPr="00C04C52" w:rsidRDefault="001E1E99" w:rsidP="00E206F7">
      <w:pPr>
        <w:rPr>
          <w:rFonts w:eastAsia="Calibri"/>
          <w:sz w:val="6"/>
          <w:szCs w:val="6"/>
          <w:highlight w:val="yellow"/>
        </w:rPr>
      </w:pPr>
    </w:p>
    <w:p w14:paraId="314C6133" w14:textId="5A39AE67" w:rsidR="001E1E99" w:rsidRPr="00C04C52" w:rsidRDefault="001E1E99" w:rsidP="00E206F7">
      <w:pPr>
        <w:rPr>
          <w:rFonts w:eastAsia="Calibri"/>
          <w:sz w:val="6"/>
          <w:szCs w:val="6"/>
          <w:highlight w:val="yellow"/>
        </w:rPr>
      </w:pPr>
    </w:p>
    <w:p w14:paraId="71E48D31" w14:textId="68098097" w:rsidR="001E1E99" w:rsidRPr="00C04C52" w:rsidRDefault="001E1E99" w:rsidP="00E206F7">
      <w:pPr>
        <w:rPr>
          <w:rFonts w:eastAsia="Calibri"/>
          <w:sz w:val="6"/>
          <w:szCs w:val="6"/>
          <w:highlight w:val="yellow"/>
        </w:rPr>
      </w:pPr>
    </w:p>
    <w:p w14:paraId="4F97215B" w14:textId="73E78D9A" w:rsidR="001E1E99" w:rsidRPr="00C04C52" w:rsidRDefault="001E1E99" w:rsidP="00E206F7">
      <w:pPr>
        <w:rPr>
          <w:rFonts w:eastAsia="Calibri"/>
          <w:sz w:val="6"/>
          <w:szCs w:val="6"/>
          <w:highlight w:val="yellow"/>
        </w:rPr>
      </w:pPr>
    </w:p>
    <w:p w14:paraId="15303C37" w14:textId="77777777" w:rsidR="001E1E99" w:rsidRPr="00C04C52" w:rsidRDefault="001E1E99" w:rsidP="00E206F7">
      <w:pPr>
        <w:rPr>
          <w:rFonts w:eastAsia="Calibri"/>
          <w:sz w:val="6"/>
          <w:szCs w:val="6"/>
          <w:highlight w:val="yellow"/>
        </w:rPr>
      </w:pPr>
    </w:p>
    <w:p w14:paraId="05C36FD6" w14:textId="77777777" w:rsidR="00231983" w:rsidRPr="00C04C52" w:rsidRDefault="00231983" w:rsidP="00FB2339">
      <w:pPr>
        <w:rPr>
          <w:rFonts w:eastAsia="Calibri"/>
          <w:highlight w:val="yellow"/>
        </w:rPr>
      </w:pPr>
    </w:p>
    <w:p w14:paraId="40328B8F" w14:textId="77777777" w:rsidR="00231983" w:rsidRPr="00C04C52" w:rsidRDefault="00231983" w:rsidP="00FB2339">
      <w:pPr>
        <w:rPr>
          <w:rFonts w:eastAsia="Calibri"/>
          <w:highlight w:val="yellow"/>
        </w:rPr>
      </w:pPr>
    </w:p>
    <w:p w14:paraId="7A29688B" w14:textId="77777777" w:rsidR="00231983" w:rsidRPr="00C04C52" w:rsidRDefault="00231983" w:rsidP="00FB2339">
      <w:pPr>
        <w:rPr>
          <w:rFonts w:eastAsia="Calibri"/>
          <w:highlight w:val="yellow"/>
        </w:rPr>
      </w:pPr>
    </w:p>
    <w:p w14:paraId="0F935805" w14:textId="0ADF92E8" w:rsidR="00231983" w:rsidRDefault="00231983" w:rsidP="00FB2339">
      <w:pPr>
        <w:rPr>
          <w:rFonts w:eastAsia="Calibri"/>
          <w:highlight w:val="yellow"/>
        </w:rPr>
      </w:pPr>
    </w:p>
    <w:p w14:paraId="3E1385BB" w14:textId="5002E2A3" w:rsidR="001E169E" w:rsidRDefault="001E169E" w:rsidP="00FB2339">
      <w:pPr>
        <w:rPr>
          <w:rFonts w:eastAsia="Calibri"/>
          <w:highlight w:val="yellow"/>
        </w:rPr>
      </w:pPr>
    </w:p>
    <w:p w14:paraId="19BD67A6" w14:textId="123E1C61" w:rsidR="001E169E" w:rsidRDefault="001E169E" w:rsidP="00FB2339">
      <w:pPr>
        <w:rPr>
          <w:rFonts w:eastAsia="Calibri"/>
          <w:highlight w:val="yellow"/>
        </w:rPr>
      </w:pPr>
    </w:p>
    <w:p w14:paraId="73D37D3E" w14:textId="1378A2B8" w:rsidR="001E169E" w:rsidRDefault="001E169E" w:rsidP="00FB2339">
      <w:pPr>
        <w:rPr>
          <w:rFonts w:eastAsia="Calibri"/>
          <w:highlight w:val="yellow"/>
        </w:rPr>
      </w:pPr>
    </w:p>
    <w:p w14:paraId="1607359A" w14:textId="2DA016BC" w:rsidR="001E169E" w:rsidRDefault="001E169E" w:rsidP="00FB2339">
      <w:pPr>
        <w:rPr>
          <w:rFonts w:eastAsia="Calibri"/>
          <w:highlight w:val="yellow"/>
        </w:rPr>
      </w:pPr>
    </w:p>
    <w:p w14:paraId="7194F034" w14:textId="79CFE6C9" w:rsidR="001E169E" w:rsidRDefault="001E169E" w:rsidP="00FB2339">
      <w:pPr>
        <w:rPr>
          <w:rFonts w:eastAsia="Calibri"/>
          <w:highlight w:val="yellow"/>
        </w:rPr>
      </w:pPr>
    </w:p>
    <w:p w14:paraId="37D59C70" w14:textId="18DF526D" w:rsidR="001E169E" w:rsidRDefault="001E169E" w:rsidP="00FB2339">
      <w:pPr>
        <w:rPr>
          <w:rFonts w:eastAsia="Calibri"/>
          <w:highlight w:val="yellow"/>
        </w:rPr>
      </w:pPr>
    </w:p>
    <w:p w14:paraId="4A69DBFD" w14:textId="5A29622F" w:rsidR="001E169E" w:rsidRDefault="001E169E" w:rsidP="00FB2339">
      <w:pPr>
        <w:rPr>
          <w:rFonts w:eastAsia="Calibri"/>
          <w:highlight w:val="yellow"/>
        </w:rPr>
      </w:pPr>
    </w:p>
    <w:p w14:paraId="00A886C9" w14:textId="5C477B19" w:rsidR="001E169E" w:rsidRDefault="001E169E" w:rsidP="00FB2339">
      <w:pPr>
        <w:rPr>
          <w:rFonts w:eastAsia="Calibri"/>
          <w:highlight w:val="yellow"/>
        </w:rPr>
      </w:pPr>
    </w:p>
    <w:p w14:paraId="3D4A631F" w14:textId="69C976EC" w:rsidR="001E169E" w:rsidRDefault="001E169E" w:rsidP="00FB2339">
      <w:pPr>
        <w:rPr>
          <w:rFonts w:eastAsia="Calibri"/>
          <w:highlight w:val="yellow"/>
        </w:rPr>
      </w:pPr>
    </w:p>
    <w:p w14:paraId="70E433B1" w14:textId="7DA00615" w:rsidR="001E169E" w:rsidRDefault="001E169E" w:rsidP="00FB2339">
      <w:pPr>
        <w:rPr>
          <w:rFonts w:eastAsia="Calibri"/>
          <w:highlight w:val="yellow"/>
        </w:rPr>
      </w:pPr>
    </w:p>
    <w:p w14:paraId="7F164C56" w14:textId="157B7110" w:rsidR="001E169E" w:rsidRDefault="001E169E" w:rsidP="00FB2339">
      <w:pPr>
        <w:rPr>
          <w:rFonts w:eastAsia="Calibri"/>
          <w:highlight w:val="yellow"/>
        </w:rPr>
      </w:pPr>
    </w:p>
    <w:p w14:paraId="3BAD22FE" w14:textId="7C243C3E" w:rsidR="001E169E" w:rsidRDefault="001E169E" w:rsidP="00FB2339">
      <w:pPr>
        <w:rPr>
          <w:rFonts w:eastAsia="Calibri"/>
          <w:highlight w:val="yellow"/>
        </w:rPr>
      </w:pPr>
    </w:p>
    <w:p w14:paraId="15280BCA" w14:textId="3C590233" w:rsidR="001E169E" w:rsidRDefault="001E169E" w:rsidP="00FB2339">
      <w:pPr>
        <w:rPr>
          <w:rFonts w:eastAsia="Calibri"/>
          <w:highlight w:val="yellow"/>
        </w:rPr>
      </w:pPr>
    </w:p>
    <w:p w14:paraId="3DB632BF" w14:textId="11C5A986" w:rsidR="001E169E" w:rsidRDefault="001E169E" w:rsidP="00FB2339">
      <w:pPr>
        <w:rPr>
          <w:rFonts w:eastAsia="Calibri"/>
          <w:highlight w:val="yellow"/>
        </w:rPr>
      </w:pPr>
    </w:p>
    <w:p w14:paraId="67052EE0" w14:textId="77777777" w:rsidR="001E169E" w:rsidRPr="00C04C52" w:rsidRDefault="001E169E" w:rsidP="00FB2339">
      <w:pPr>
        <w:rPr>
          <w:rFonts w:eastAsia="Calibri"/>
          <w:highlight w:val="yellow"/>
        </w:rPr>
      </w:pPr>
    </w:p>
    <w:p w14:paraId="19C601A2" w14:textId="77777777" w:rsidR="00231983" w:rsidRPr="00C04C52" w:rsidRDefault="00231983" w:rsidP="00FB2339">
      <w:pPr>
        <w:rPr>
          <w:rFonts w:eastAsia="Calibri"/>
          <w:highlight w:val="yellow"/>
        </w:rPr>
      </w:pPr>
    </w:p>
    <w:p w14:paraId="37DDBA50" w14:textId="7F5755CC" w:rsidR="00F636AE" w:rsidRPr="00C04C52" w:rsidRDefault="00F636AE" w:rsidP="00FB2339">
      <w:pPr>
        <w:rPr>
          <w:rFonts w:eastAsia="Calibri"/>
          <w:highlight w:val="yellow"/>
        </w:rPr>
      </w:pPr>
    </w:p>
    <w:p w14:paraId="34E3676D" w14:textId="08AB825A" w:rsidR="0032156E" w:rsidRPr="00CF1C0D" w:rsidRDefault="001E169E" w:rsidP="00B8748E">
      <w:pPr>
        <w:pStyle w:val="AmecfwFigureName"/>
        <w:rPr>
          <w:rFonts w:eastAsia="Calibri"/>
        </w:rPr>
      </w:pPr>
      <w:bookmarkStart w:id="174" w:name="_Toc79754945"/>
      <w:r w:rsidRPr="00CF1C0D">
        <w:rPr>
          <w:rFonts w:eastAsia="Calibri"/>
          <w:noProof/>
        </w:rPr>
        <w:lastRenderedPageBreak/>
        <w:drawing>
          <wp:anchor distT="0" distB="0" distL="114300" distR="114300" simplePos="0" relativeHeight="251711488" behindDoc="0" locked="0" layoutInCell="1" allowOverlap="1" wp14:anchorId="618469C1" wp14:editId="3ED11E8A">
            <wp:simplePos x="0" y="0"/>
            <wp:positionH relativeFrom="margin">
              <wp:posOffset>0</wp:posOffset>
            </wp:positionH>
            <wp:positionV relativeFrom="paragraph">
              <wp:posOffset>120319</wp:posOffset>
            </wp:positionV>
            <wp:extent cx="5943600" cy="5046345"/>
            <wp:effectExtent l="0" t="0" r="0" b="0"/>
            <wp:wrapTopAndBottom/>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943600" cy="504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8AF" w:rsidRPr="00CF1C0D">
        <w:rPr>
          <w:rFonts w:eastAsia="Calibri"/>
        </w:rPr>
        <w:t>Figure 3-3</w:t>
      </w:r>
      <w:r w:rsidR="0032156E" w:rsidRPr="00CF1C0D">
        <w:rPr>
          <w:rFonts w:eastAsia="Calibri"/>
        </w:rPr>
        <w:t xml:space="preserve">. </w:t>
      </w:r>
      <w:r w:rsidR="00076F4A" w:rsidRPr="00CF1C0D">
        <w:rPr>
          <w:rFonts w:eastAsia="Calibri"/>
        </w:rPr>
        <w:t>In</w:t>
      </w:r>
      <w:r w:rsidR="001C675E" w:rsidRPr="00CF1C0D">
        <w:rPr>
          <w:rFonts w:eastAsia="Calibri"/>
        </w:rPr>
        <w:t>-</w:t>
      </w:r>
      <w:r w:rsidR="00076F4A" w:rsidRPr="00CF1C0D">
        <w:rPr>
          <w:rFonts w:eastAsia="Calibri"/>
        </w:rPr>
        <w:t>Situ Phy</w:t>
      </w:r>
      <w:r w:rsidR="00D83F23" w:rsidRPr="00CF1C0D">
        <w:rPr>
          <w:rFonts w:eastAsia="Calibri"/>
        </w:rPr>
        <w:t>sical Water Quality Parameters</w:t>
      </w:r>
      <w:r w:rsidR="00076F4A" w:rsidRPr="00CF1C0D">
        <w:rPr>
          <w:rFonts w:eastAsia="Calibri"/>
        </w:rPr>
        <w:t xml:space="preserve"> </w:t>
      </w:r>
      <w:r w:rsidR="00D83F23" w:rsidRPr="00CF1C0D">
        <w:rPr>
          <w:rFonts w:eastAsia="Calibri"/>
        </w:rPr>
        <w:t xml:space="preserve">- </w:t>
      </w:r>
      <w:r w:rsidR="0032156E" w:rsidRPr="00CF1C0D">
        <w:rPr>
          <w:rFonts w:eastAsia="Calibri"/>
        </w:rPr>
        <w:t xml:space="preserve">Lake Elsinore </w:t>
      </w:r>
      <w:r w:rsidR="00D83F23" w:rsidRPr="00CF1C0D">
        <w:rPr>
          <w:rFonts w:eastAsia="Calibri"/>
        </w:rPr>
        <w:t xml:space="preserve">- </w:t>
      </w:r>
      <w:r w:rsidR="0032156E" w:rsidRPr="00CF1C0D">
        <w:rPr>
          <w:rFonts w:eastAsia="Calibri"/>
        </w:rPr>
        <w:t>Site LE01</w:t>
      </w:r>
      <w:bookmarkEnd w:id="174"/>
    </w:p>
    <w:p w14:paraId="130399B1" w14:textId="5AF97EB9" w:rsidR="0032156E" w:rsidRPr="00C04C52" w:rsidRDefault="0032156E" w:rsidP="00FA4008">
      <w:pPr>
        <w:rPr>
          <w:rFonts w:eastAsia="Calibri" w:cs="Arial"/>
          <w:b/>
          <w:sz w:val="6"/>
          <w:szCs w:val="6"/>
          <w:highlight w:val="yellow"/>
          <w:u w:val="single"/>
        </w:rPr>
      </w:pPr>
    </w:p>
    <w:p w14:paraId="357FA7F1" w14:textId="66FAAD3D" w:rsidR="005D3743" w:rsidRPr="00C04C52" w:rsidRDefault="005D3743" w:rsidP="00086B60">
      <w:pPr>
        <w:rPr>
          <w:rFonts w:eastAsia="Calibri"/>
          <w:highlight w:val="yellow"/>
        </w:rPr>
      </w:pPr>
    </w:p>
    <w:p w14:paraId="1F50FACA" w14:textId="08D4E665" w:rsidR="00983638" w:rsidRPr="00C04C52" w:rsidRDefault="00983638" w:rsidP="00086B60">
      <w:pPr>
        <w:jc w:val="center"/>
        <w:rPr>
          <w:rFonts w:eastAsia="Calibri"/>
          <w:highlight w:val="yellow"/>
        </w:rPr>
      </w:pPr>
    </w:p>
    <w:p w14:paraId="43832045" w14:textId="2C702FB5" w:rsidR="00983638" w:rsidRPr="00C04C52" w:rsidRDefault="00983638" w:rsidP="00086B60">
      <w:pPr>
        <w:jc w:val="center"/>
        <w:rPr>
          <w:rFonts w:eastAsia="Calibri"/>
          <w:highlight w:val="yellow"/>
        </w:rPr>
      </w:pPr>
    </w:p>
    <w:p w14:paraId="1453114A" w14:textId="1B6A1549" w:rsidR="00983638" w:rsidRPr="00C04C52" w:rsidRDefault="00983638" w:rsidP="00086B60">
      <w:pPr>
        <w:jc w:val="center"/>
        <w:rPr>
          <w:rFonts w:eastAsia="Calibri"/>
          <w:highlight w:val="yellow"/>
        </w:rPr>
      </w:pPr>
    </w:p>
    <w:p w14:paraId="765D299A" w14:textId="1E956553" w:rsidR="00983638" w:rsidRPr="00C04C52" w:rsidRDefault="00983638" w:rsidP="00086B60">
      <w:pPr>
        <w:jc w:val="center"/>
        <w:rPr>
          <w:rFonts w:eastAsia="Calibri"/>
          <w:highlight w:val="yellow"/>
        </w:rPr>
      </w:pPr>
    </w:p>
    <w:p w14:paraId="1FC3B63A" w14:textId="1D5AE3A2" w:rsidR="00983638" w:rsidRPr="00C04C52" w:rsidRDefault="00983638" w:rsidP="00086B60">
      <w:pPr>
        <w:jc w:val="center"/>
        <w:rPr>
          <w:rFonts w:eastAsia="Calibri"/>
          <w:highlight w:val="yellow"/>
        </w:rPr>
      </w:pPr>
    </w:p>
    <w:p w14:paraId="5825B6C1" w14:textId="44DAEED1" w:rsidR="00983638" w:rsidRDefault="00983638" w:rsidP="00086B60">
      <w:pPr>
        <w:jc w:val="center"/>
        <w:rPr>
          <w:rFonts w:eastAsia="Calibri"/>
          <w:highlight w:val="yellow"/>
        </w:rPr>
      </w:pPr>
    </w:p>
    <w:p w14:paraId="1E08A30A" w14:textId="09A488FD" w:rsidR="001E169E" w:rsidRDefault="001E169E" w:rsidP="00086B60">
      <w:pPr>
        <w:jc w:val="center"/>
        <w:rPr>
          <w:rFonts w:eastAsia="Calibri"/>
          <w:highlight w:val="yellow"/>
        </w:rPr>
      </w:pPr>
    </w:p>
    <w:p w14:paraId="082818DF" w14:textId="054ED704" w:rsidR="001E169E" w:rsidRDefault="001E169E" w:rsidP="00086B60">
      <w:pPr>
        <w:jc w:val="center"/>
        <w:rPr>
          <w:rFonts w:eastAsia="Calibri"/>
          <w:highlight w:val="yellow"/>
        </w:rPr>
      </w:pPr>
    </w:p>
    <w:p w14:paraId="3C9B6A2D" w14:textId="31452341" w:rsidR="001E169E" w:rsidRDefault="001E169E" w:rsidP="00086B60">
      <w:pPr>
        <w:jc w:val="center"/>
        <w:rPr>
          <w:rFonts w:eastAsia="Calibri"/>
          <w:highlight w:val="yellow"/>
        </w:rPr>
      </w:pPr>
    </w:p>
    <w:p w14:paraId="44664576" w14:textId="22839955" w:rsidR="001E169E" w:rsidRDefault="001E169E" w:rsidP="00086B60">
      <w:pPr>
        <w:jc w:val="center"/>
        <w:rPr>
          <w:rFonts w:eastAsia="Calibri"/>
          <w:highlight w:val="yellow"/>
        </w:rPr>
      </w:pPr>
    </w:p>
    <w:p w14:paraId="2D9E2713" w14:textId="274DCB89" w:rsidR="001E169E" w:rsidRDefault="001E169E" w:rsidP="00086B60">
      <w:pPr>
        <w:jc w:val="center"/>
        <w:rPr>
          <w:rFonts w:eastAsia="Calibri"/>
          <w:highlight w:val="yellow"/>
        </w:rPr>
      </w:pPr>
    </w:p>
    <w:p w14:paraId="6E86131E" w14:textId="289869A0" w:rsidR="001E169E" w:rsidRDefault="001E169E" w:rsidP="00086B60">
      <w:pPr>
        <w:jc w:val="center"/>
        <w:rPr>
          <w:rFonts w:eastAsia="Calibri"/>
          <w:highlight w:val="yellow"/>
        </w:rPr>
      </w:pPr>
    </w:p>
    <w:p w14:paraId="6DB80E27" w14:textId="38F4D24C" w:rsidR="00F636AE" w:rsidRPr="00C04C52" w:rsidRDefault="00F636AE" w:rsidP="00CF1C0D">
      <w:pPr>
        <w:rPr>
          <w:rFonts w:eastAsia="Calibri"/>
          <w:highlight w:val="yellow"/>
        </w:rPr>
      </w:pPr>
    </w:p>
    <w:p w14:paraId="34BA7219" w14:textId="6287DE49" w:rsidR="002007F9" w:rsidRPr="00CF1C0D" w:rsidRDefault="001E169E" w:rsidP="0079517E">
      <w:pPr>
        <w:pStyle w:val="AmecfwFigureName"/>
        <w:rPr>
          <w:rFonts w:eastAsia="Calibri"/>
        </w:rPr>
      </w:pPr>
      <w:bookmarkStart w:id="175" w:name="_Toc79754946"/>
      <w:r w:rsidRPr="00CF1C0D">
        <w:rPr>
          <w:rFonts w:eastAsia="Calibri"/>
          <w:noProof/>
        </w:rPr>
        <w:lastRenderedPageBreak/>
        <w:drawing>
          <wp:anchor distT="0" distB="0" distL="114300" distR="114300" simplePos="0" relativeHeight="251713536" behindDoc="0" locked="0" layoutInCell="1" allowOverlap="1" wp14:anchorId="65681DBA" wp14:editId="07CF1A7C">
            <wp:simplePos x="0" y="0"/>
            <wp:positionH relativeFrom="margin">
              <wp:posOffset>0</wp:posOffset>
            </wp:positionH>
            <wp:positionV relativeFrom="paragraph">
              <wp:posOffset>0</wp:posOffset>
            </wp:positionV>
            <wp:extent cx="5943600" cy="5006340"/>
            <wp:effectExtent l="0" t="0" r="0" b="0"/>
            <wp:wrapTopAndBottom/>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943600" cy="500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8AF" w:rsidRPr="00CF1C0D">
        <w:rPr>
          <w:rFonts w:eastAsia="Calibri"/>
        </w:rPr>
        <w:t>Figure 3-4</w:t>
      </w:r>
      <w:r w:rsidR="0032156E" w:rsidRPr="00CF1C0D">
        <w:rPr>
          <w:rFonts w:eastAsia="Calibri"/>
        </w:rPr>
        <w:t xml:space="preserve">. </w:t>
      </w:r>
      <w:bookmarkStart w:id="176" w:name="_Hlk31015227"/>
      <w:r w:rsidR="00076F4A" w:rsidRPr="00CF1C0D">
        <w:rPr>
          <w:rFonts w:eastAsia="Calibri"/>
        </w:rPr>
        <w:t>In</w:t>
      </w:r>
      <w:r w:rsidR="001C675E" w:rsidRPr="00CF1C0D">
        <w:rPr>
          <w:rFonts w:eastAsia="Calibri"/>
        </w:rPr>
        <w:t xml:space="preserve">- </w:t>
      </w:r>
      <w:r w:rsidR="00076F4A" w:rsidRPr="00CF1C0D">
        <w:rPr>
          <w:rFonts w:eastAsia="Calibri"/>
        </w:rPr>
        <w:t xml:space="preserve">Situ Physical Water Quality Parameters </w:t>
      </w:r>
      <w:bookmarkEnd w:id="176"/>
      <w:r w:rsidR="00076F4A" w:rsidRPr="00CF1C0D">
        <w:rPr>
          <w:rFonts w:eastAsia="Calibri"/>
        </w:rPr>
        <w:t xml:space="preserve">- Lake Elsinore </w:t>
      </w:r>
      <w:r w:rsidR="0032156E" w:rsidRPr="00CF1C0D">
        <w:rPr>
          <w:rFonts w:eastAsia="Calibri"/>
        </w:rPr>
        <w:t>Site LE02</w:t>
      </w:r>
      <w:bookmarkEnd w:id="175"/>
    </w:p>
    <w:p w14:paraId="077D5BE9" w14:textId="367F84EF" w:rsidR="00E206F7" w:rsidRPr="00C04C52" w:rsidRDefault="00E206F7">
      <w:pPr>
        <w:spacing w:line="240" w:lineRule="auto"/>
        <w:jc w:val="left"/>
        <w:rPr>
          <w:rFonts w:eastAsia="Calibri" w:cs="Arial"/>
          <w:b/>
          <w:highlight w:val="yellow"/>
          <w:u w:val="single"/>
        </w:rPr>
      </w:pPr>
    </w:p>
    <w:p w14:paraId="5C0E9275" w14:textId="36157D81" w:rsidR="0067628D" w:rsidRPr="00C04C52" w:rsidRDefault="0067628D">
      <w:pPr>
        <w:spacing w:line="240" w:lineRule="auto"/>
        <w:jc w:val="left"/>
        <w:rPr>
          <w:rFonts w:eastAsia="Calibri" w:cs="Arial"/>
          <w:b/>
          <w:highlight w:val="yellow"/>
          <w:u w:val="single"/>
        </w:rPr>
      </w:pPr>
    </w:p>
    <w:p w14:paraId="717C8006" w14:textId="6CCC7122" w:rsidR="0067628D" w:rsidRPr="00C04C52" w:rsidRDefault="0067628D">
      <w:pPr>
        <w:spacing w:line="240" w:lineRule="auto"/>
        <w:jc w:val="left"/>
        <w:rPr>
          <w:rFonts w:eastAsia="Calibri" w:cs="Arial"/>
          <w:b/>
          <w:highlight w:val="yellow"/>
          <w:u w:val="single"/>
        </w:rPr>
      </w:pPr>
    </w:p>
    <w:p w14:paraId="7A1D2720" w14:textId="4B72E78B" w:rsidR="00BC183C" w:rsidRPr="00C04C52" w:rsidRDefault="00BC183C">
      <w:pPr>
        <w:spacing w:line="240" w:lineRule="auto"/>
        <w:jc w:val="left"/>
        <w:rPr>
          <w:rFonts w:eastAsia="Calibri" w:cs="Arial"/>
          <w:b/>
          <w:highlight w:val="yellow"/>
          <w:u w:val="single"/>
        </w:rPr>
      </w:pPr>
    </w:p>
    <w:p w14:paraId="12298F26" w14:textId="5F655B80" w:rsidR="00BC183C" w:rsidRPr="00C04C52" w:rsidRDefault="00BC183C">
      <w:pPr>
        <w:spacing w:line="240" w:lineRule="auto"/>
        <w:jc w:val="left"/>
        <w:rPr>
          <w:rFonts w:eastAsia="Calibri" w:cs="Arial"/>
          <w:b/>
          <w:highlight w:val="yellow"/>
          <w:u w:val="single"/>
        </w:rPr>
      </w:pPr>
    </w:p>
    <w:p w14:paraId="4E742E44" w14:textId="5A1FCEB4" w:rsidR="00BC183C" w:rsidRPr="00C04C52" w:rsidRDefault="00BC183C">
      <w:pPr>
        <w:spacing w:line="240" w:lineRule="auto"/>
        <w:jc w:val="left"/>
        <w:rPr>
          <w:rFonts w:eastAsia="Calibri" w:cs="Arial"/>
          <w:b/>
          <w:highlight w:val="yellow"/>
          <w:u w:val="single"/>
        </w:rPr>
      </w:pPr>
    </w:p>
    <w:p w14:paraId="41B0C9CD" w14:textId="77777777" w:rsidR="00A2366F" w:rsidRPr="00C04C52" w:rsidRDefault="00A2366F" w:rsidP="0021619F">
      <w:pPr>
        <w:spacing w:line="240" w:lineRule="auto"/>
        <w:jc w:val="center"/>
        <w:rPr>
          <w:rFonts w:eastAsia="Calibri" w:cs="Arial"/>
          <w:noProof/>
          <w:highlight w:val="yellow"/>
        </w:rPr>
      </w:pPr>
    </w:p>
    <w:p w14:paraId="09888CF0" w14:textId="5693890F" w:rsidR="00BC183C" w:rsidRPr="00C04C52" w:rsidRDefault="00BC183C">
      <w:pPr>
        <w:spacing w:line="240" w:lineRule="auto"/>
        <w:jc w:val="left"/>
        <w:rPr>
          <w:rFonts w:eastAsia="Calibri" w:cs="Arial"/>
          <w:b/>
          <w:highlight w:val="yellow"/>
          <w:u w:val="single"/>
        </w:rPr>
      </w:pPr>
    </w:p>
    <w:p w14:paraId="74FDF54A" w14:textId="68E6F28D" w:rsidR="00BC183C" w:rsidRPr="00C04C52" w:rsidRDefault="00BC183C">
      <w:pPr>
        <w:spacing w:line="240" w:lineRule="auto"/>
        <w:jc w:val="left"/>
        <w:rPr>
          <w:rFonts w:eastAsia="Calibri" w:cs="Arial"/>
          <w:b/>
          <w:highlight w:val="yellow"/>
          <w:u w:val="single"/>
        </w:rPr>
      </w:pPr>
    </w:p>
    <w:p w14:paraId="7EF3EEF3" w14:textId="1B744F7F" w:rsidR="00DC59AA" w:rsidRPr="00C04C52" w:rsidRDefault="00DC59AA">
      <w:pPr>
        <w:spacing w:line="240" w:lineRule="auto"/>
        <w:jc w:val="left"/>
        <w:rPr>
          <w:rFonts w:eastAsia="Calibri" w:cs="Arial"/>
          <w:b/>
          <w:highlight w:val="yellow"/>
          <w:u w:val="single"/>
        </w:rPr>
      </w:pPr>
    </w:p>
    <w:p w14:paraId="581A811E" w14:textId="0BD84EC4" w:rsidR="00DC59AA" w:rsidRPr="00C04C52" w:rsidRDefault="00DC59AA">
      <w:pPr>
        <w:spacing w:line="240" w:lineRule="auto"/>
        <w:jc w:val="left"/>
        <w:rPr>
          <w:rFonts w:eastAsia="Calibri" w:cs="Arial"/>
          <w:b/>
          <w:highlight w:val="yellow"/>
          <w:u w:val="single"/>
        </w:rPr>
      </w:pPr>
    </w:p>
    <w:p w14:paraId="04527A24" w14:textId="6B246EBF" w:rsidR="00DC59AA" w:rsidRPr="00C04C52" w:rsidRDefault="00DC59AA">
      <w:pPr>
        <w:spacing w:line="240" w:lineRule="auto"/>
        <w:jc w:val="left"/>
        <w:rPr>
          <w:rFonts w:eastAsia="Calibri" w:cs="Arial"/>
          <w:b/>
          <w:highlight w:val="yellow"/>
          <w:u w:val="single"/>
        </w:rPr>
      </w:pPr>
    </w:p>
    <w:p w14:paraId="6FB99403" w14:textId="77777777" w:rsidR="00DC59AA" w:rsidRPr="00C04C52" w:rsidRDefault="00DC59AA">
      <w:pPr>
        <w:spacing w:line="240" w:lineRule="auto"/>
        <w:jc w:val="left"/>
        <w:rPr>
          <w:rFonts w:eastAsia="Calibri" w:cs="Arial"/>
          <w:b/>
          <w:highlight w:val="yellow"/>
          <w:u w:val="single"/>
        </w:rPr>
      </w:pPr>
    </w:p>
    <w:p w14:paraId="27EBB37C" w14:textId="1851712B" w:rsidR="00BC183C" w:rsidRPr="00C04C52" w:rsidRDefault="00BC183C">
      <w:pPr>
        <w:spacing w:line="240" w:lineRule="auto"/>
        <w:jc w:val="left"/>
        <w:rPr>
          <w:rFonts w:eastAsia="Calibri" w:cs="Arial"/>
          <w:b/>
          <w:highlight w:val="yellow"/>
          <w:u w:val="single"/>
        </w:rPr>
      </w:pPr>
    </w:p>
    <w:p w14:paraId="076F3F4A" w14:textId="51DBA3FE" w:rsidR="00BC183C" w:rsidRPr="00C04C52" w:rsidRDefault="00BC183C">
      <w:pPr>
        <w:spacing w:line="240" w:lineRule="auto"/>
        <w:jc w:val="left"/>
        <w:rPr>
          <w:rFonts w:eastAsia="Calibri" w:cs="Arial"/>
          <w:b/>
          <w:highlight w:val="yellow"/>
          <w:u w:val="single"/>
        </w:rPr>
      </w:pPr>
    </w:p>
    <w:p w14:paraId="4004FA45" w14:textId="20F00EAF" w:rsidR="00983638" w:rsidRDefault="00983638" w:rsidP="00FB2339">
      <w:pPr>
        <w:rPr>
          <w:rFonts w:eastAsia="Calibri"/>
          <w:highlight w:val="yellow"/>
        </w:rPr>
      </w:pPr>
    </w:p>
    <w:p w14:paraId="62FC4A89" w14:textId="7CDCD428" w:rsidR="005264DA" w:rsidRDefault="005264DA" w:rsidP="00FB2339">
      <w:pPr>
        <w:rPr>
          <w:rFonts w:eastAsia="Calibri"/>
          <w:highlight w:val="yellow"/>
        </w:rPr>
      </w:pPr>
    </w:p>
    <w:p w14:paraId="3EC3ECDB" w14:textId="0D763972" w:rsidR="005264DA" w:rsidRDefault="005264DA" w:rsidP="00FB2339">
      <w:pPr>
        <w:rPr>
          <w:rFonts w:eastAsia="Calibri"/>
          <w:highlight w:val="yellow"/>
        </w:rPr>
      </w:pPr>
      <w:r w:rsidRPr="00CF1C0D">
        <w:rPr>
          <w:rFonts w:eastAsia="Calibri"/>
          <w:noProof/>
        </w:rPr>
        <w:lastRenderedPageBreak/>
        <w:drawing>
          <wp:anchor distT="0" distB="0" distL="114300" distR="114300" simplePos="0" relativeHeight="251714560" behindDoc="0" locked="0" layoutInCell="1" allowOverlap="1" wp14:anchorId="4E5124F9" wp14:editId="0A965A5A">
            <wp:simplePos x="0" y="0"/>
            <wp:positionH relativeFrom="margin">
              <wp:posOffset>0</wp:posOffset>
            </wp:positionH>
            <wp:positionV relativeFrom="paragraph">
              <wp:posOffset>192101</wp:posOffset>
            </wp:positionV>
            <wp:extent cx="5943600" cy="508698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943600" cy="508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AA285" w14:textId="0DB5AB38" w:rsidR="005264DA" w:rsidRPr="00C04C52" w:rsidRDefault="005264DA" w:rsidP="00FB2339">
      <w:pPr>
        <w:rPr>
          <w:rFonts w:eastAsia="Calibri"/>
          <w:highlight w:val="yellow"/>
        </w:rPr>
      </w:pPr>
    </w:p>
    <w:p w14:paraId="16721CBE" w14:textId="2FFC0481" w:rsidR="006E495E" w:rsidRPr="00CF1C0D" w:rsidRDefault="000078AF" w:rsidP="0079517E">
      <w:pPr>
        <w:pStyle w:val="AmecfwFigureName"/>
        <w:rPr>
          <w:rFonts w:eastAsia="Calibri"/>
        </w:rPr>
      </w:pPr>
      <w:bookmarkStart w:id="177" w:name="_Toc79754947"/>
      <w:r w:rsidRPr="00CF1C0D">
        <w:rPr>
          <w:rFonts w:eastAsia="Calibri"/>
        </w:rPr>
        <w:t>Figure 3-5</w:t>
      </w:r>
      <w:r w:rsidR="0032156E" w:rsidRPr="00CF1C0D">
        <w:rPr>
          <w:rFonts w:eastAsia="Calibri"/>
        </w:rPr>
        <w:t xml:space="preserve">. </w:t>
      </w:r>
      <w:r w:rsidR="00D83F23" w:rsidRPr="00CF1C0D">
        <w:rPr>
          <w:rFonts w:eastAsia="Calibri"/>
        </w:rPr>
        <w:t>In</w:t>
      </w:r>
      <w:r w:rsidR="001C675E" w:rsidRPr="00CF1C0D">
        <w:rPr>
          <w:rFonts w:eastAsia="Calibri"/>
        </w:rPr>
        <w:t xml:space="preserve">- </w:t>
      </w:r>
      <w:r w:rsidR="00D83F23" w:rsidRPr="00CF1C0D">
        <w:rPr>
          <w:rFonts w:eastAsia="Calibri"/>
        </w:rPr>
        <w:t xml:space="preserve">Situ Physical Water Quality Parameters - Lake Elsinore </w:t>
      </w:r>
      <w:r w:rsidR="0032156E" w:rsidRPr="00CF1C0D">
        <w:rPr>
          <w:rFonts w:eastAsia="Calibri"/>
        </w:rPr>
        <w:t>Site LE03</w:t>
      </w:r>
      <w:bookmarkEnd w:id="177"/>
    </w:p>
    <w:p w14:paraId="5DDD008F" w14:textId="026B4432" w:rsidR="002007F9" w:rsidRPr="00C04C52" w:rsidRDefault="002007F9" w:rsidP="00281BA4">
      <w:pPr>
        <w:rPr>
          <w:rFonts w:eastAsia="Calibri"/>
          <w:highlight w:val="yellow"/>
        </w:rPr>
      </w:pPr>
    </w:p>
    <w:p w14:paraId="46D640F3" w14:textId="24868072" w:rsidR="002007F9" w:rsidRPr="00C04C52" w:rsidRDefault="002007F9" w:rsidP="00281BA4">
      <w:pPr>
        <w:rPr>
          <w:rFonts w:eastAsia="Calibri"/>
          <w:highlight w:val="yellow"/>
        </w:rPr>
      </w:pPr>
    </w:p>
    <w:p w14:paraId="56FA6AE8" w14:textId="3ED39307" w:rsidR="002007F9" w:rsidRPr="00C04C52" w:rsidRDefault="002007F9" w:rsidP="00281BA4">
      <w:pPr>
        <w:rPr>
          <w:rFonts w:eastAsia="Calibri"/>
          <w:noProof/>
          <w:highlight w:val="yellow"/>
        </w:rPr>
      </w:pPr>
    </w:p>
    <w:p w14:paraId="55BC46DD" w14:textId="60260CDF" w:rsidR="00D335C3" w:rsidRPr="00C04C52" w:rsidRDefault="00D335C3" w:rsidP="00281BA4">
      <w:pPr>
        <w:rPr>
          <w:rFonts w:eastAsia="Calibri"/>
          <w:noProof/>
          <w:highlight w:val="yellow"/>
        </w:rPr>
      </w:pPr>
    </w:p>
    <w:p w14:paraId="2EC8B89B" w14:textId="655ED3DE" w:rsidR="00D335C3" w:rsidRPr="00C04C52" w:rsidRDefault="00D335C3" w:rsidP="00281BA4">
      <w:pPr>
        <w:rPr>
          <w:rFonts w:eastAsia="Calibri"/>
          <w:noProof/>
          <w:highlight w:val="yellow"/>
        </w:rPr>
      </w:pPr>
    </w:p>
    <w:p w14:paraId="01F2E962" w14:textId="5EF00022" w:rsidR="00D335C3" w:rsidRPr="00C04C52" w:rsidRDefault="00D335C3" w:rsidP="00281BA4">
      <w:pPr>
        <w:rPr>
          <w:rFonts w:eastAsia="Calibri"/>
          <w:noProof/>
          <w:highlight w:val="yellow"/>
        </w:rPr>
      </w:pPr>
    </w:p>
    <w:p w14:paraId="384206A6" w14:textId="5805E72B" w:rsidR="00D335C3" w:rsidRPr="00C04C52" w:rsidRDefault="00D335C3" w:rsidP="00281BA4">
      <w:pPr>
        <w:rPr>
          <w:rFonts w:eastAsia="Calibri"/>
          <w:noProof/>
          <w:highlight w:val="yellow"/>
        </w:rPr>
      </w:pPr>
    </w:p>
    <w:p w14:paraId="758246CB" w14:textId="21E2C259" w:rsidR="00D335C3" w:rsidRPr="00C04C52" w:rsidRDefault="00D335C3" w:rsidP="00281BA4">
      <w:pPr>
        <w:rPr>
          <w:rFonts w:eastAsia="Calibri"/>
          <w:noProof/>
          <w:highlight w:val="yellow"/>
        </w:rPr>
      </w:pPr>
    </w:p>
    <w:p w14:paraId="134699B1" w14:textId="1682C81C" w:rsidR="00D335C3" w:rsidRPr="00C04C52" w:rsidRDefault="00D335C3" w:rsidP="00281BA4">
      <w:pPr>
        <w:rPr>
          <w:rFonts w:eastAsia="Calibri"/>
          <w:noProof/>
          <w:highlight w:val="yellow"/>
        </w:rPr>
      </w:pPr>
    </w:p>
    <w:p w14:paraId="3243A57A" w14:textId="683001D9" w:rsidR="00D335C3" w:rsidRPr="00C04C52" w:rsidRDefault="00D335C3" w:rsidP="00281BA4">
      <w:pPr>
        <w:rPr>
          <w:rFonts w:eastAsia="Calibri"/>
          <w:noProof/>
          <w:highlight w:val="yellow"/>
        </w:rPr>
      </w:pPr>
    </w:p>
    <w:p w14:paraId="14C3DB72" w14:textId="38C65053" w:rsidR="00D335C3" w:rsidRPr="00C04C52" w:rsidRDefault="00D335C3" w:rsidP="00281BA4">
      <w:pPr>
        <w:rPr>
          <w:rFonts w:eastAsia="Calibri"/>
          <w:noProof/>
          <w:highlight w:val="yellow"/>
        </w:rPr>
      </w:pPr>
    </w:p>
    <w:p w14:paraId="2B044490" w14:textId="5DC71BEE" w:rsidR="00D335C3" w:rsidRPr="00C04C52" w:rsidRDefault="00D335C3" w:rsidP="00281BA4">
      <w:pPr>
        <w:rPr>
          <w:rFonts w:eastAsia="Calibri"/>
          <w:noProof/>
          <w:highlight w:val="yellow"/>
        </w:rPr>
      </w:pPr>
    </w:p>
    <w:p w14:paraId="4A04C9A2" w14:textId="23BD8468" w:rsidR="00D335C3" w:rsidRDefault="00D335C3" w:rsidP="00281BA4">
      <w:pPr>
        <w:rPr>
          <w:rFonts w:eastAsia="Calibri"/>
        </w:rPr>
      </w:pPr>
    </w:p>
    <w:p w14:paraId="56366C51" w14:textId="284733C8" w:rsidR="00745086" w:rsidRDefault="00745086" w:rsidP="00281BA4">
      <w:pPr>
        <w:rPr>
          <w:rFonts w:eastAsia="Calibri"/>
        </w:rPr>
      </w:pPr>
    </w:p>
    <w:p w14:paraId="701876B4" w14:textId="4FC7DA5B" w:rsidR="00745086" w:rsidRPr="00CF1C0D" w:rsidRDefault="00745086" w:rsidP="00281BA4">
      <w:pPr>
        <w:rPr>
          <w:rFonts w:eastAsia="Calibri"/>
        </w:rPr>
      </w:pPr>
      <w:r w:rsidRPr="00745086">
        <w:rPr>
          <w:rFonts w:eastAsia="Calibri"/>
          <w:noProof/>
        </w:rPr>
        <w:drawing>
          <wp:anchor distT="0" distB="0" distL="114300" distR="114300" simplePos="0" relativeHeight="251715584" behindDoc="0" locked="0" layoutInCell="1" allowOverlap="1" wp14:anchorId="3E3BAF3A" wp14:editId="4D973F42">
            <wp:simplePos x="0" y="0"/>
            <wp:positionH relativeFrom="margin">
              <wp:align>center</wp:align>
            </wp:positionH>
            <wp:positionV relativeFrom="paragraph">
              <wp:posOffset>-3368</wp:posOffset>
            </wp:positionV>
            <wp:extent cx="5943600" cy="494411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943600" cy="494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7990F" w14:textId="483FB3C3" w:rsidR="007B488A" w:rsidRPr="00CF1C0D" w:rsidRDefault="007B488A" w:rsidP="007B488A">
      <w:pPr>
        <w:pStyle w:val="AmecfwFigureName"/>
        <w:rPr>
          <w:rFonts w:eastAsia="Calibri"/>
        </w:rPr>
      </w:pPr>
      <w:bookmarkStart w:id="178" w:name="_Toc79754948"/>
      <w:r w:rsidRPr="00CF1C0D">
        <w:rPr>
          <w:rFonts w:eastAsia="Calibri"/>
        </w:rPr>
        <w:t>Figure 3-</w:t>
      </w:r>
      <w:r w:rsidR="00583772" w:rsidRPr="00CF1C0D">
        <w:rPr>
          <w:rFonts w:eastAsia="Calibri"/>
        </w:rPr>
        <w:t>6</w:t>
      </w:r>
      <w:r w:rsidRPr="00CF1C0D">
        <w:rPr>
          <w:rFonts w:eastAsia="Calibri"/>
        </w:rPr>
        <w:t xml:space="preserve">. </w:t>
      </w:r>
      <w:r w:rsidR="0044388B" w:rsidRPr="00CF1C0D">
        <w:rPr>
          <w:rFonts w:eastAsia="Calibri"/>
        </w:rPr>
        <w:t xml:space="preserve">Monthly Lake-wide Mean of </w:t>
      </w:r>
      <w:r w:rsidRPr="00CF1C0D">
        <w:rPr>
          <w:rFonts w:eastAsia="Calibri"/>
        </w:rPr>
        <w:t xml:space="preserve">In-Situ Physical Water Quality Parameters </w:t>
      </w:r>
      <w:r w:rsidR="0044388B" w:rsidRPr="00CF1C0D">
        <w:rPr>
          <w:rFonts w:eastAsia="Calibri"/>
        </w:rPr>
        <w:t>–</w:t>
      </w:r>
      <w:r w:rsidRPr="00CF1C0D">
        <w:rPr>
          <w:rFonts w:eastAsia="Calibri"/>
        </w:rPr>
        <w:t xml:space="preserve"> </w:t>
      </w:r>
      <w:r w:rsidR="0044388B" w:rsidRPr="00CF1C0D">
        <w:rPr>
          <w:rFonts w:eastAsia="Calibri"/>
        </w:rPr>
        <w:t>Mean of</w:t>
      </w:r>
      <w:r w:rsidRPr="00CF1C0D">
        <w:rPr>
          <w:rFonts w:eastAsia="Calibri"/>
        </w:rPr>
        <w:t xml:space="preserve"> </w:t>
      </w:r>
      <w:r w:rsidR="0044388B" w:rsidRPr="00CF1C0D">
        <w:rPr>
          <w:rFonts w:eastAsia="Calibri"/>
        </w:rPr>
        <w:t>All Three Stations</w:t>
      </w:r>
      <w:bookmarkEnd w:id="178"/>
    </w:p>
    <w:p w14:paraId="52742EEC" w14:textId="626EBD6B" w:rsidR="00840D17" w:rsidRPr="00C04C52" w:rsidRDefault="00840D17" w:rsidP="00840D17">
      <w:pPr>
        <w:jc w:val="center"/>
        <w:rPr>
          <w:rFonts w:eastAsia="Calibri"/>
          <w:highlight w:val="yellow"/>
        </w:rPr>
      </w:pPr>
    </w:p>
    <w:p w14:paraId="7B43FA35" w14:textId="79E2BC2F" w:rsidR="00583772" w:rsidRPr="00C04C52" w:rsidRDefault="00583772" w:rsidP="00840D17">
      <w:pPr>
        <w:jc w:val="center"/>
        <w:rPr>
          <w:rFonts w:eastAsia="Calibri"/>
          <w:highlight w:val="yellow"/>
        </w:rPr>
      </w:pPr>
    </w:p>
    <w:p w14:paraId="0A5A5DE0" w14:textId="47D00529" w:rsidR="00583772" w:rsidRPr="00C04C52" w:rsidRDefault="00583772" w:rsidP="00840D17">
      <w:pPr>
        <w:jc w:val="center"/>
        <w:rPr>
          <w:rFonts w:eastAsia="Calibri"/>
          <w:highlight w:val="yellow"/>
        </w:rPr>
      </w:pPr>
    </w:p>
    <w:p w14:paraId="1262C4DF" w14:textId="722763B8" w:rsidR="00583772" w:rsidRPr="00C04C52" w:rsidRDefault="00583772" w:rsidP="00840D17">
      <w:pPr>
        <w:jc w:val="center"/>
        <w:rPr>
          <w:rFonts w:eastAsia="Calibri"/>
          <w:highlight w:val="yellow"/>
        </w:rPr>
      </w:pPr>
    </w:p>
    <w:p w14:paraId="6C297956" w14:textId="0E20BCE0" w:rsidR="00583772" w:rsidRPr="00C04C52" w:rsidRDefault="00583772" w:rsidP="00840D17">
      <w:pPr>
        <w:jc w:val="center"/>
        <w:rPr>
          <w:rFonts w:eastAsia="Calibri"/>
          <w:highlight w:val="yellow"/>
        </w:rPr>
      </w:pPr>
    </w:p>
    <w:p w14:paraId="18FA8EC1" w14:textId="5F43507D" w:rsidR="00583772" w:rsidRPr="00C04C52" w:rsidRDefault="00583772" w:rsidP="00840D17">
      <w:pPr>
        <w:jc w:val="center"/>
        <w:rPr>
          <w:rFonts w:eastAsia="Calibri"/>
          <w:highlight w:val="yellow"/>
        </w:rPr>
      </w:pPr>
    </w:p>
    <w:p w14:paraId="3473A51A" w14:textId="53919A2E" w:rsidR="00583772" w:rsidRPr="00C04C52" w:rsidRDefault="00583772" w:rsidP="00840D17">
      <w:pPr>
        <w:jc w:val="center"/>
        <w:rPr>
          <w:rFonts w:eastAsia="Calibri"/>
          <w:highlight w:val="yellow"/>
        </w:rPr>
      </w:pPr>
    </w:p>
    <w:p w14:paraId="62B0D571" w14:textId="2BFEF990" w:rsidR="00583772" w:rsidRDefault="00583772" w:rsidP="00583772">
      <w:pPr>
        <w:spacing w:line="240" w:lineRule="auto"/>
        <w:jc w:val="center"/>
        <w:rPr>
          <w:rFonts w:eastAsia="Calibri" w:cs="Arial"/>
          <w:b/>
          <w:highlight w:val="yellow"/>
          <w:u w:val="single"/>
        </w:rPr>
      </w:pPr>
    </w:p>
    <w:p w14:paraId="4CE97E5E" w14:textId="52F6249B" w:rsidR="00745086" w:rsidRDefault="00745086" w:rsidP="00583772">
      <w:pPr>
        <w:spacing w:line="240" w:lineRule="auto"/>
        <w:jc w:val="center"/>
        <w:rPr>
          <w:rFonts w:eastAsia="Calibri" w:cs="Arial"/>
          <w:b/>
          <w:highlight w:val="yellow"/>
          <w:u w:val="single"/>
        </w:rPr>
      </w:pPr>
    </w:p>
    <w:p w14:paraId="47E7358F" w14:textId="02BCC8A4" w:rsidR="00745086" w:rsidRDefault="00745086" w:rsidP="00583772">
      <w:pPr>
        <w:spacing w:line="240" w:lineRule="auto"/>
        <w:jc w:val="center"/>
        <w:rPr>
          <w:rFonts w:eastAsia="Calibri" w:cs="Arial"/>
          <w:b/>
          <w:highlight w:val="yellow"/>
          <w:u w:val="single"/>
        </w:rPr>
      </w:pPr>
    </w:p>
    <w:p w14:paraId="1F69F6C6" w14:textId="3DB2940E" w:rsidR="00745086" w:rsidRDefault="00745086" w:rsidP="00583772">
      <w:pPr>
        <w:spacing w:line="240" w:lineRule="auto"/>
        <w:jc w:val="center"/>
        <w:rPr>
          <w:rFonts w:eastAsia="Calibri" w:cs="Arial"/>
          <w:b/>
          <w:highlight w:val="yellow"/>
          <w:u w:val="single"/>
        </w:rPr>
      </w:pPr>
    </w:p>
    <w:p w14:paraId="06E6BE92" w14:textId="6956EAE9" w:rsidR="00745086" w:rsidRDefault="00745086" w:rsidP="00583772">
      <w:pPr>
        <w:spacing w:line="240" w:lineRule="auto"/>
        <w:jc w:val="center"/>
        <w:rPr>
          <w:rFonts w:eastAsia="Calibri" w:cs="Arial"/>
          <w:b/>
          <w:highlight w:val="yellow"/>
          <w:u w:val="single"/>
        </w:rPr>
      </w:pPr>
    </w:p>
    <w:p w14:paraId="467ED0D3" w14:textId="710F3800" w:rsidR="00745086" w:rsidRDefault="00745086" w:rsidP="00583772">
      <w:pPr>
        <w:spacing w:line="240" w:lineRule="auto"/>
        <w:jc w:val="center"/>
        <w:rPr>
          <w:rFonts w:eastAsia="Calibri" w:cs="Arial"/>
          <w:b/>
          <w:highlight w:val="yellow"/>
          <w:u w:val="single"/>
        </w:rPr>
      </w:pPr>
    </w:p>
    <w:p w14:paraId="7D5AB1B9" w14:textId="3F3EEF9A" w:rsidR="00745086" w:rsidRPr="00CF1C0D" w:rsidRDefault="00745086" w:rsidP="00583772">
      <w:pPr>
        <w:spacing w:line="240" w:lineRule="auto"/>
        <w:jc w:val="center"/>
        <w:rPr>
          <w:rFonts w:eastAsia="Calibri" w:cs="Arial"/>
          <w:b/>
          <w:u w:val="single"/>
        </w:rPr>
      </w:pPr>
      <w:r w:rsidRPr="00745086">
        <w:rPr>
          <w:rFonts w:eastAsia="Calibri"/>
          <w:noProof/>
          <w:highlight w:val="yellow"/>
        </w:rPr>
        <w:lastRenderedPageBreak/>
        <w:drawing>
          <wp:anchor distT="0" distB="0" distL="114300" distR="114300" simplePos="0" relativeHeight="251717632" behindDoc="0" locked="0" layoutInCell="1" allowOverlap="1" wp14:anchorId="0F706945" wp14:editId="6AAEAD5A">
            <wp:simplePos x="0" y="0"/>
            <wp:positionH relativeFrom="margin">
              <wp:align>center</wp:align>
            </wp:positionH>
            <wp:positionV relativeFrom="paragraph">
              <wp:posOffset>158115</wp:posOffset>
            </wp:positionV>
            <wp:extent cx="5098401" cy="3566160"/>
            <wp:effectExtent l="0" t="0" r="762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098401"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A6B71" w14:textId="6A970547" w:rsidR="00583772" w:rsidRPr="00CF1C0D" w:rsidRDefault="00583772" w:rsidP="00583772">
      <w:pPr>
        <w:pStyle w:val="AmecfwFigureName"/>
        <w:rPr>
          <w:rFonts w:eastAsia="Calibri"/>
        </w:rPr>
      </w:pPr>
      <w:bookmarkStart w:id="179" w:name="_Toc79754949"/>
      <w:r w:rsidRPr="00CF1C0D">
        <w:rPr>
          <w:rFonts w:eastAsia="Calibri"/>
        </w:rPr>
        <w:t xml:space="preserve">Figure 3-7. In- Situ </w:t>
      </w:r>
      <w:r w:rsidR="0070372E" w:rsidRPr="00CF1C0D">
        <w:rPr>
          <w:rFonts w:eastAsia="Calibri"/>
        </w:rPr>
        <w:t xml:space="preserve">Water Clarity Using a Secchi Disk </w:t>
      </w:r>
      <w:r w:rsidRPr="00CF1C0D">
        <w:rPr>
          <w:rFonts w:eastAsia="Calibri"/>
        </w:rPr>
        <w:t>- Lake Elsinore Site LE02</w:t>
      </w:r>
      <w:bookmarkEnd w:id="179"/>
    </w:p>
    <w:p w14:paraId="2578AB30" w14:textId="77777777" w:rsidR="00583772" w:rsidRPr="00C04C52" w:rsidRDefault="00583772" w:rsidP="00583772">
      <w:pPr>
        <w:spacing w:line="240" w:lineRule="auto"/>
        <w:jc w:val="left"/>
        <w:rPr>
          <w:rFonts w:eastAsia="Calibri" w:cs="Arial"/>
          <w:b/>
          <w:highlight w:val="yellow"/>
          <w:u w:val="single"/>
        </w:rPr>
      </w:pPr>
    </w:p>
    <w:p w14:paraId="313D91B4" w14:textId="77777777" w:rsidR="00FA4008" w:rsidRPr="00CF1C0D" w:rsidRDefault="00FA4008" w:rsidP="00144BED">
      <w:pPr>
        <w:pStyle w:val="Heading4"/>
      </w:pPr>
      <w:r w:rsidRPr="00CF1C0D">
        <w:t>Analytical Chemistry</w:t>
      </w:r>
    </w:p>
    <w:p w14:paraId="220B7B83" w14:textId="19B4FA26" w:rsidR="00FA4008" w:rsidRPr="00CF1C0D" w:rsidRDefault="00014FD4" w:rsidP="0079517E">
      <w:pPr>
        <w:pStyle w:val="AmecfwBodyText"/>
      </w:pPr>
      <w:r w:rsidRPr="00CF1C0D">
        <w:t xml:space="preserve">Monthly </w:t>
      </w:r>
      <w:r w:rsidR="004D2A11" w:rsidRPr="00CF1C0D">
        <w:t xml:space="preserve">analytical results </w:t>
      </w:r>
      <w:r w:rsidRPr="00CF1C0D">
        <w:t xml:space="preserve">and </w:t>
      </w:r>
      <w:r w:rsidR="004D2A11" w:rsidRPr="00CF1C0D">
        <w:t xml:space="preserve">annual </w:t>
      </w:r>
      <w:r w:rsidRPr="00CF1C0D">
        <w:t>s</w:t>
      </w:r>
      <w:r w:rsidR="00DA63CC" w:rsidRPr="00CF1C0D">
        <w:t>ummar</w:t>
      </w:r>
      <w:r w:rsidR="008B1354" w:rsidRPr="00CF1C0D">
        <w:t>y</w:t>
      </w:r>
      <w:r w:rsidR="00FA4008" w:rsidRPr="00CF1C0D">
        <w:t xml:space="preserve"> chemistry concentrations </w:t>
      </w:r>
      <w:r w:rsidR="004323E4" w:rsidRPr="00CF1C0D">
        <w:t xml:space="preserve">at Site LE02 </w:t>
      </w:r>
      <w:r w:rsidR="00FA4008" w:rsidRPr="00CF1C0D">
        <w:t>are presented in Table</w:t>
      </w:r>
      <w:r w:rsidR="00DA63CC" w:rsidRPr="00CF1C0D">
        <w:t>s</w:t>
      </w:r>
      <w:r w:rsidR="00FA4008" w:rsidRPr="00CF1C0D">
        <w:t xml:space="preserve"> 3-</w:t>
      </w:r>
      <w:r w:rsidR="007A10EA" w:rsidRPr="00CF1C0D">
        <w:t>6</w:t>
      </w:r>
      <w:r w:rsidR="00DA63CC" w:rsidRPr="00CF1C0D">
        <w:t xml:space="preserve"> and 3-</w:t>
      </w:r>
      <w:r w:rsidR="007A10EA" w:rsidRPr="00CF1C0D">
        <w:t>7</w:t>
      </w:r>
      <w:r w:rsidR="00DA63CC" w:rsidRPr="00CF1C0D">
        <w:t>, respectively</w:t>
      </w:r>
      <w:r w:rsidR="00FA4008" w:rsidRPr="00CF1C0D">
        <w:t>.</w:t>
      </w:r>
      <w:r w:rsidR="00DA63CC" w:rsidRPr="00CF1C0D">
        <w:t xml:space="preserve">  </w:t>
      </w:r>
      <w:r w:rsidR="00C2658F" w:rsidRPr="00CF1C0D">
        <w:t xml:space="preserve">Concentrations of analytes at Site LE02 are </w:t>
      </w:r>
      <w:r w:rsidR="00DA63CC" w:rsidRPr="00CF1C0D">
        <w:t>graphically present</w:t>
      </w:r>
      <w:r w:rsidR="00475F25" w:rsidRPr="00CF1C0D">
        <w:t>ed in Figures 3-</w:t>
      </w:r>
      <w:r w:rsidR="00C662AF" w:rsidRPr="00CF1C0D">
        <w:t>8</w:t>
      </w:r>
      <w:r w:rsidR="00475F25" w:rsidRPr="00CF1C0D">
        <w:t xml:space="preserve"> through 3-</w:t>
      </w:r>
      <w:r w:rsidR="00C662AF" w:rsidRPr="00CF1C0D">
        <w:t>10</w:t>
      </w:r>
      <w:r w:rsidR="00C2658F" w:rsidRPr="00CF1C0D">
        <w:t xml:space="preserve">.  </w:t>
      </w:r>
    </w:p>
    <w:p w14:paraId="1D40A71F" w14:textId="7DFEE706" w:rsidR="0002445A" w:rsidRPr="00CF1C0D" w:rsidRDefault="00592ED3" w:rsidP="0079517E">
      <w:pPr>
        <w:pStyle w:val="AmecfwBodyText"/>
      </w:pPr>
      <w:r w:rsidRPr="00CF1C0D">
        <w:t xml:space="preserve">Total nitrogen </w:t>
      </w:r>
      <w:r w:rsidR="0076001A" w:rsidRPr="00CF1C0D">
        <w:t>concentration</w:t>
      </w:r>
      <w:r w:rsidR="00BA4556">
        <w:t>s</w:t>
      </w:r>
      <w:r w:rsidR="0076001A" w:rsidRPr="00CF1C0D">
        <w:t xml:space="preserve"> </w:t>
      </w:r>
      <w:r w:rsidRPr="00CF1C0D">
        <w:t xml:space="preserve">were </w:t>
      </w:r>
      <w:r w:rsidR="0076001A" w:rsidRPr="00CF1C0D">
        <w:t>steady</w:t>
      </w:r>
      <w:r w:rsidR="00D249E5" w:rsidRPr="00CF1C0D">
        <w:t xml:space="preserve"> across the summer</w:t>
      </w:r>
      <w:r w:rsidR="00CB4CC1" w:rsidRPr="00CF1C0D">
        <w:t xml:space="preserve">, </w:t>
      </w:r>
      <w:r w:rsidR="00D249E5" w:rsidRPr="00CF1C0D">
        <w:t xml:space="preserve">fall </w:t>
      </w:r>
      <w:r w:rsidR="00CB4CC1" w:rsidRPr="00CF1C0D">
        <w:t xml:space="preserve">and winter </w:t>
      </w:r>
      <w:r w:rsidR="00D249E5" w:rsidRPr="00CF1C0D">
        <w:t>months</w:t>
      </w:r>
      <w:r w:rsidRPr="00CF1C0D">
        <w:t xml:space="preserve">, before decreasing </w:t>
      </w:r>
      <w:r w:rsidR="00D249E5" w:rsidRPr="00CF1C0D">
        <w:t xml:space="preserve">in </w:t>
      </w:r>
      <w:r w:rsidR="00CB4CC1" w:rsidRPr="00CF1C0D">
        <w:t xml:space="preserve">April </w:t>
      </w:r>
      <w:r w:rsidR="00D249E5" w:rsidRPr="00CF1C0D">
        <w:t>202</w:t>
      </w:r>
      <w:r w:rsidR="0076001A" w:rsidRPr="00CF1C0D">
        <w:t>1 (Figure 3-8)</w:t>
      </w:r>
      <w:r w:rsidR="00A06818" w:rsidRPr="00CF1C0D">
        <w:t xml:space="preserve">, likely as a result of the </w:t>
      </w:r>
      <w:r w:rsidR="00CB4CC1" w:rsidRPr="00CF1C0D">
        <w:t>largest precipitation events coming after the February collection event and the overflow of the Canyon Lake spillway</w:t>
      </w:r>
      <w:r w:rsidR="0076001A" w:rsidRPr="00CF1C0D">
        <w:t>.</w:t>
      </w:r>
      <w:r w:rsidR="00D249E5" w:rsidRPr="00CF1C0D">
        <w:t xml:space="preserve"> </w:t>
      </w:r>
      <w:r w:rsidR="00C10192" w:rsidRPr="00CF1C0D">
        <w:t xml:space="preserve">Total nitrogen </w:t>
      </w:r>
      <w:r w:rsidR="00D249E5" w:rsidRPr="00CF1C0D">
        <w:t>values across the monitoring year ranged from</w:t>
      </w:r>
      <w:r w:rsidR="00C10192" w:rsidRPr="00CF1C0D">
        <w:t xml:space="preserve"> </w:t>
      </w:r>
      <w:r w:rsidR="0076001A" w:rsidRPr="00CF1C0D">
        <w:t>4.6</w:t>
      </w:r>
      <w:r w:rsidR="00D249E5" w:rsidRPr="00CF1C0D">
        <w:t xml:space="preserve"> </w:t>
      </w:r>
      <w:r w:rsidR="00C10192" w:rsidRPr="00CF1C0D">
        <w:t xml:space="preserve">mg/L in </w:t>
      </w:r>
      <w:r w:rsidR="0076001A" w:rsidRPr="00CF1C0D">
        <w:t xml:space="preserve">July and September </w:t>
      </w:r>
      <w:r w:rsidR="006443AE" w:rsidRPr="00CF1C0D">
        <w:t>20</w:t>
      </w:r>
      <w:r w:rsidR="0076001A" w:rsidRPr="00CF1C0D">
        <w:t>20</w:t>
      </w:r>
      <w:r w:rsidR="00C10192" w:rsidRPr="00CF1C0D">
        <w:t xml:space="preserve"> </w:t>
      </w:r>
      <w:r w:rsidR="00BA4556">
        <w:t xml:space="preserve">dropping </w:t>
      </w:r>
      <w:r w:rsidR="00D249E5" w:rsidRPr="00CF1C0D">
        <w:t xml:space="preserve">to </w:t>
      </w:r>
      <w:r w:rsidR="0076001A" w:rsidRPr="00CF1C0D">
        <w:t>2.6</w:t>
      </w:r>
      <w:r w:rsidR="00C10192" w:rsidRPr="00CF1C0D">
        <w:t xml:space="preserve"> mg/L in </w:t>
      </w:r>
      <w:r w:rsidR="0076001A" w:rsidRPr="00CF1C0D">
        <w:t xml:space="preserve">April </w:t>
      </w:r>
      <w:r w:rsidR="006443AE" w:rsidRPr="00CF1C0D">
        <w:t>20</w:t>
      </w:r>
      <w:r w:rsidR="00D249E5" w:rsidRPr="00CF1C0D">
        <w:t>2</w:t>
      </w:r>
      <w:r w:rsidR="0076001A" w:rsidRPr="00CF1C0D">
        <w:t>1</w:t>
      </w:r>
      <w:r w:rsidR="00C10192" w:rsidRPr="00CF1C0D">
        <w:t xml:space="preserve">. </w:t>
      </w:r>
      <w:r w:rsidR="00051552" w:rsidRPr="00CF1C0D">
        <w:t>T</w:t>
      </w:r>
      <w:r w:rsidR="001437A5" w:rsidRPr="00CF1C0D">
        <w:t xml:space="preserve">he annual mean </w:t>
      </w:r>
      <w:r w:rsidR="0002445A" w:rsidRPr="00CF1C0D">
        <w:t xml:space="preserve">concentration of total nitrogen was </w:t>
      </w:r>
      <w:r w:rsidR="00D249E5" w:rsidRPr="00CF1C0D">
        <w:t>4.</w:t>
      </w:r>
      <w:r w:rsidR="00D6169B" w:rsidRPr="00CF1C0D">
        <w:t>1</w:t>
      </w:r>
      <w:r w:rsidR="001437A5" w:rsidRPr="00CF1C0D">
        <w:t xml:space="preserve"> mg/L </w:t>
      </w:r>
      <w:r w:rsidR="00C10192" w:rsidRPr="00CF1C0D">
        <w:t>(</w:t>
      </w:r>
      <w:r w:rsidR="00D6169B" w:rsidRPr="00CF1C0D">
        <w:t>4.4</w:t>
      </w:r>
      <w:r w:rsidR="00475F25" w:rsidRPr="00CF1C0D">
        <w:t xml:space="preserve"> mg/L in the previous monitoring year)</w:t>
      </w:r>
      <w:r w:rsidR="001437A5" w:rsidRPr="00CF1C0D">
        <w:t>.</w:t>
      </w:r>
      <w:r w:rsidR="00475F25" w:rsidRPr="00CF1C0D">
        <w:t xml:space="preserve"> The </w:t>
      </w:r>
      <w:r w:rsidR="0002445A" w:rsidRPr="00CF1C0D">
        <w:rPr>
          <w:bCs/>
        </w:rPr>
        <w:t>total nitrogen</w:t>
      </w:r>
      <w:r w:rsidR="0002445A" w:rsidRPr="00CF1C0D">
        <w:t xml:space="preserve"> rolling average concentration</w:t>
      </w:r>
      <w:r w:rsidR="00DC7A20" w:rsidRPr="00CF1C0D">
        <w:t xml:space="preserve">, calculated by </w:t>
      </w:r>
      <w:r w:rsidR="00DC7A20" w:rsidRPr="00CF1C0D">
        <w:rPr>
          <w:iCs/>
        </w:rPr>
        <w:t>averaging the measurement from each event with the previous seven events (</w:t>
      </w:r>
      <w:r w:rsidR="00C0485A" w:rsidRPr="00CF1C0D">
        <w:rPr>
          <w:iCs/>
        </w:rPr>
        <w:t>i.e.,</w:t>
      </w:r>
      <w:r w:rsidR="00DC7A20" w:rsidRPr="00CF1C0D">
        <w:rPr>
          <w:iCs/>
        </w:rPr>
        <w:t xml:space="preserve"> one year of data), </w:t>
      </w:r>
      <w:r w:rsidR="0002445A" w:rsidRPr="00CF1C0D">
        <w:rPr>
          <w:bCs/>
        </w:rPr>
        <w:t>exceeded the current 2020 TMDL target of 0.75 mg/L for each event</w:t>
      </w:r>
      <w:r w:rsidR="004D2A11" w:rsidRPr="00CF1C0D">
        <w:rPr>
          <w:bCs/>
        </w:rPr>
        <w:t xml:space="preserve"> (Figure 3-</w:t>
      </w:r>
      <w:r w:rsidR="00D249E5" w:rsidRPr="00CF1C0D">
        <w:rPr>
          <w:bCs/>
        </w:rPr>
        <w:t>9</w:t>
      </w:r>
      <w:r w:rsidR="004D2A11" w:rsidRPr="00CF1C0D">
        <w:rPr>
          <w:bCs/>
        </w:rPr>
        <w:t>)</w:t>
      </w:r>
      <w:r w:rsidR="0002445A" w:rsidRPr="00CF1C0D">
        <w:rPr>
          <w:bCs/>
        </w:rPr>
        <w:t xml:space="preserve">. </w:t>
      </w:r>
    </w:p>
    <w:p w14:paraId="3719C2CB" w14:textId="0B88CF61" w:rsidR="00EB78E8" w:rsidRPr="00C04C52" w:rsidRDefault="001437A5" w:rsidP="0079517E">
      <w:pPr>
        <w:pStyle w:val="AmecfwBodyText"/>
        <w:rPr>
          <w:bCs/>
          <w:highlight w:val="yellow"/>
        </w:rPr>
      </w:pPr>
      <w:r w:rsidRPr="00CF1C0D">
        <w:t>Total phosphoru</w:t>
      </w:r>
      <w:r w:rsidR="003F7C90" w:rsidRPr="00CF1C0D">
        <w:t>s concentrations ranged from 0.</w:t>
      </w:r>
      <w:r w:rsidR="00D249E5" w:rsidRPr="00CF1C0D">
        <w:t>1</w:t>
      </w:r>
      <w:r w:rsidR="00D6169B" w:rsidRPr="00CF1C0D">
        <w:t>3</w:t>
      </w:r>
      <w:r w:rsidRPr="00CF1C0D">
        <w:t xml:space="preserve"> to 0.</w:t>
      </w:r>
      <w:r w:rsidR="00C10192" w:rsidRPr="00CF1C0D">
        <w:t>2</w:t>
      </w:r>
      <w:r w:rsidR="00D249E5" w:rsidRPr="00CF1C0D">
        <w:t>8</w:t>
      </w:r>
      <w:r w:rsidRPr="00CF1C0D">
        <w:t xml:space="preserve"> m</w:t>
      </w:r>
      <w:r w:rsidR="00C10192" w:rsidRPr="00CF1C0D">
        <w:t>g/</w:t>
      </w:r>
      <w:r w:rsidR="0064681E" w:rsidRPr="00CF1C0D">
        <w:t>L</w:t>
      </w:r>
      <w:r w:rsidR="00DB58D2" w:rsidRPr="00CF1C0D">
        <w:t xml:space="preserve"> across all monitoring events.</w:t>
      </w:r>
      <w:r w:rsidR="00C10192" w:rsidRPr="00CF1C0D">
        <w:t xml:space="preserve">  </w:t>
      </w:r>
      <w:r w:rsidR="00D6169B" w:rsidRPr="00CF1C0D">
        <w:t xml:space="preserve">The lowest </w:t>
      </w:r>
      <w:r w:rsidR="00D249E5" w:rsidRPr="00CF1C0D">
        <w:t xml:space="preserve">total phosphorus </w:t>
      </w:r>
      <w:r w:rsidR="00D6169B" w:rsidRPr="00CF1C0D">
        <w:t xml:space="preserve">concentration was observed in </w:t>
      </w:r>
      <w:r w:rsidR="00B356C1" w:rsidRPr="00CF1C0D">
        <w:t>July</w:t>
      </w:r>
      <w:r w:rsidR="00D6169B" w:rsidRPr="00CF1C0D">
        <w:t xml:space="preserve"> (0.13 mg/L)</w:t>
      </w:r>
      <w:r w:rsidR="00BB59BF" w:rsidRPr="00CF1C0D">
        <w:t>.  The remainder of the monitoring events exhibited higher concentrations of total phosphorus, all within a narrow range (0.</w:t>
      </w:r>
      <w:r w:rsidR="00D6169B" w:rsidRPr="00CF1C0D">
        <w:t xml:space="preserve">25 </w:t>
      </w:r>
      <w:r w:rsidR="00BB59BF" w:rsidRPr="00CF1C0D">
        <w:t>– 0.28</w:t>
      </w:r>
      <w:r w:rsidR="00BA4556">
        <w:t xml:space="preserve"> </w:t>
      </w:r>
      <w:r w:rsidR="00D6169B" w:rsidRPr="00CF1C0D">
        <w:t>mg/L</w:t>
      </w:r>
      <w:r w:rsidR="00BB59BF" w:rsidRPr="00CF1C0D">
        <w:t xml:space="preserve">; </w:t>
      </w:r>
      <w:r w:rsidR="00B356C1" w:rsidRPr="00CF1C0D">
        <w:t xml:space="preserve">Figure 3-8).  </w:t>
      </w:r>
      <w:r w:rsidR="00E515BB">
        <w:t>D</w:t>
      </w:r>
      <w:r w:rsidR="00C76DD7" w:rsidRPr="00CF1C0D">
        <w:t xml:space="preserve">issolved oxygen concentrations </w:t>
      </w:r>
      <w:r w:rsidR="00B356C1" w:rsidRPr="00CF1C0D">
        <w:t xml:space="preserve">in </w:t>
      </w:r>
      <w:r w:rsidR="00E515BB">
        <w:t xml:space="preserve">July and August </w:t>
      </w:r>
      <w:r w:rsidR="00B356C1" w:rsidRPr="00CF1C0D">
        <w:t>20</w:t>
      </w:r>
      <w:r w:rsidR="00E515BB">
        <w:t>20</w:t>
      </w:r>
      <w:r w:rsidR="00B356C1" w:rsidRPr="00CF1C0D">
        <w:t xml:space="preserve"> </w:t>
      </w:r>
      <w:r w:rsidR="00C76DD7" w:rsidRPr="00CF1C0D">
        <w:t xml:space="preserve">indicated that the lake </w:t>
      </w:r>
      <w:r w:rsidR="00E515BB">
        <w:t>was</w:t>
      </w:r>
      <w:r w:rsidR="00E515BB" w:rsidRPr="00CF1C0D">
        <w:t xml:space="preserve"> </w:t>
      </w:r>
      <w:r w:rsidR="00C76DD7" w:rsidRPr="00CF1C0D">
        <w:t>stratified</w:t>
      </w:r>
      <w:r w:rsidR="00E515BB">
        <w:t xml:space="preserve"> during both </w:t>
      </w:r>
      <w:r w:rsidR="00881C08">
        <w:t>events</w:t>
      </w:r>
      <w:r w:rsidR="00881C08" w:rsidRPr="00CF1C0D">
        <w:t xml:space="preserve"> and</w:t>
      </w:r>
      <w:r w:rsidR="00E515BB">
        <w:t xml:space="preserve"> didn’t de-stratify until sometime </w:t>
      </w:r>
      <w:r w:rsidR="00E515BB">
        <w:lastRenderedPageBreak/>
        <w:t xml:space="preserve">between the October and December 2020 monitoring events.  </w:t>
      </w:r>
      <w:r w:rsidR="00E73E21">
        <w:t>Typically,</w:t>
      </w:r>
      <w:r w:rsidR="00881C08">
        <w:t xml:space="preserve"> total phosphorus concentrations exhibit an increase following </w:t>
      </w:r>
      <w:r w:rsidR="00C332A8" w:rsidRPr="00CF1C0D">
        <w:t xml:space="preserve">destratification </w:t>
      </w:r>
      <w:r w:rsidR="00881C08">
        <w:t>as</w:t>
      </w:r>
      <w:r w:rsidR="00C332A8" w:rsidRPr="00CF1C0D">
        <w:t xml:space="preserve"> phosphorus that had fluxed from the sediment during the stratification period</w:t>
      </w:r>
      <w:r w:rsidR="00881C08">
        <w:t xml:space="preserve"> as a result of </w:t>
      </w:r>
      <w:r w:rsidR="004E2CD6" w:rsidRPr="00CF1C0D">
        <w:t>low dissolved oxygen concentration</w:t>
      </w:r>
      <w:r w:rsidR="00881C08">
        <w:t xml:space="preserve"> near the sediment surface</w:t>
      </w:r>
      <w:r w:rsidR="004E2CD6" w:rsidRPr="00CF1C0D">
        <w:t>,</w:t>
      </w:r>
      <w:r w:rsidR="00C332A8" w:rsidRPr="00CF1C0D">
        <w:t xml:space="preserve"> </w:t>
      </w:r>
      <w:r w:rsidR="00881C08">
        <w:t>is</w:t>
      </w:r>
      <w:r w:rsidR="00C332A8" w:rsidRPr="00CF1C0D">
        <w:t xml:space="preserve"> dispersed throughout the water column</w:t>
      </w:r>
      <w:r w:rsidR="00815611" w:rsidRPr="00CF1C0D">
        <w:t>.</w:t>
      </w:r>
      <w:r w:rsidR="00C332A8" w:rsidRPr="00CF1C0D">
        <w:t xml:space="preserve"> </w:t>
      </w:r>
      <w:r w:rsidR="00881C08">
        <w:t>So, the jump in total phosphorus from July to August 2020, and the lack of increase in depth-integrated total phosphorus when the lake did de-stratify is not clear but</w:t>
      </w:r>
      <w:r w:rsidR="00881C08" w:rsidRPr="00881C08">
        <w:t xml:space="preserve"> could be related to a range of factors including greater vertical mixing with bottom waters and physical disturbance of the sediments.</w:t>
      </w:r>
      <w:r w:rsidR="00881C08">
        <w:t xml:space="preserve">  All QA data associated with the July 2020 total phosphorus laboratory data meets acceptability criteria and does not explain an anomalously low value for July.   </w:t>
      </w:r>
      <w:r w:rsidR="00C10192" w:rsidRPr="00CF1C0D">
        <w:t>T</w:t>
      </w:r>
      <w:r w:rsidRPr="00CF1C0D">
        <w:t xml:space="preserve">he annual mean </w:t>
      </w:r>
      <w:r w:rsidR="004E33A6" w:rsidRPr="00CF1C0D">
        <w:t xml:space="preserve">concentration </w:t>
      </w:r>
      <w:r w:rsidRPr="00CF1C0D">
        <w:t xml:space="preserve">of </w:t>
      </w:r>
      <w:r w:rsidR="00C10192" w:rsidRPr="00CF1C0D">
        <w:t xml:space="preserve">total phosphorus was </w:t>
      </w:r>
      <w:r w:rsidRPr="00CF1C0D">
        <w:t>0.</w:t>
      </w:r>
      <w:r w:rsidR="00815611" w:rsidRPr="00CF1C0D">
        <w:t>24</w:t>
      </w:r>
      <w:r w:rsidR="00FF063F" w:rsidRPr="00CF1C0D">
        <w:t xml:space="preserve"> </w:t>
      </w:r>
      <w:r w:rsidRPr="00CF1C0D">
        <w:t>mg/L</w:t>
      </w:r>
      <w:r w:rsidR="00EB78E8" w:rsidRPr="00CF1C0D">
        <w:t xml:space="preserve">, </w:t>
      </w:r>
      <w:r w:rsidR="00815611" w:rsidRPr="00CF1C0D">
        <w:t>up from</w:t>
      </w:r>
      <w:r w:rsidR="00C10192" w:rsidRPr="00CF1C0D">
        <w:t xml:space="preserve"> the 0.1</w:t>
      </w:r>
      <w:r w:rsidR="00815611" w:rsidRPr="00CF1C0D">
        <w:t>8</w:t>
      </w:r>
      <w:r w:rsidR="00FF063F" w:rsidRPr="00CF1C0D">
        <w:t xml:space="preserve"> mg/L </w:t>
      </w:r>
      <w:r w:rsidR="00EB78E8" w:rsidRPr="00CF1C0D">
        <w:t xml:space="preserve">annual mean </w:t>
      </w:r>
      <w:r w:rsidR="00FF063F" w:rsidRPr="00CF1C0D">
        <w:t xml:space="preserve">from the previous </w:t>
      </w:r>
      <w:r w:rsidR="00B14F04" w:rsidRPr="00CF1C0D">
        <w:t xml:space="preserve">monitoring </w:t>
      </w:r>
      <w:r w:rsidR="00FF063F" w:rsidRPr="00CF1C0D">
        <w:t>year</w:t>
      </w:r>
      <w:r w:rsidR="00EB78E8" w:rsidRPr="00CF1C0D">
        <w:t xml:space="preserve">.  The </w:t>
      </w:r>
      <w:r w:rsidR="00EB78E8" w:rsidRPr="00CF1C0D">
        <w:rPr>
          <w:bCs/>
        </w:rPr>
        <w:t>total phosphorus</w:t>
      </w:r>
      <w:r w:rsidR="00EB78E8" w:rsidRPr="00CF1C0D">
        <w:t xml:space="preserve"> rolling average concentration </w:t>
      </w:r>
      <w:r w:rsidR="00EB78E8" w:rsidRPr="00CF1C0D">
        <w:rPr>
          <w:bCs/>
        </w:rPr>
        <w:t>exceeded the current 2020 TMDL target of 0.1 mg/L</w:t>
      </w:r>
      <w:r w:rsidR="00C34CF6" w:rsidRPr="00CF1C0D">
        <w:rPr>
          <w:rFonts w:eastAsia="Times New Roman" w:cs="Times New Roman"/>
          <w:szCs w:val="20"/>
        </w:rPr>
        <w:t xml:space="preserve"> </w:t>
      </w:r>
      <w:r w:rsidR="00C34CF6" w:rsidRPr="00CF1C0D">
        <w:rPr>
          <w:bCs/>
        </w:rPr>
        <w:t>for each event</w:t>
      </w:r>
      <w:r w:rsidR="00C332A8" w:rsidRPr="00CF1C0D">
        <w:rPr>
          <w:bCs/>
        </w:rPr>
        <w:t xml:space="preserve"> </w:t>
      </w:r>
      <w:r w:rsidR="0066161A" w:rsidRPr="00CF1C0D">
        <w:rPr>
          <w:bCs/>
        </w:rPr>
        <w:t>(Figure 3-</w:t>
      </w:r>
      <w:r w:rsidR="00B356C1" w:rsidRPr="00CF1C0D">
        <w:rPr>
          <w:bCs/>
        </w:rPr>
        <w:t>9</w:t>
      </w:r>
      <w:r w:rsidR="0066161A" w:rsidRPr="00CF1C0D">
        <w:rPr>
          <w:bCs/>
        </w:rPr>
        <w:t>).</w:t>
      </w:r>
      <w:r w:rsidR="00C34CF6" w:rsidRPr="00CF1C0D">
        <w:rPr>
          <w:bCs/>
        </w:rPr>
        <w:t xml:space="preserve">  </w:t>
      </w:r>
    </w:p>
    <w:p w14:paraId="0A5CED85" w14:textId="6B0C23A7" w:rsidR="007A3D04" w:rsidRPr="00CF1C0D" w:rsidRDefault="00DB22A3" w:rsidP="0079517E">
      <w:pPr>
        <w:pStyle w:val="AmecfwBodyText"/>
      </w:pPr>
      <w:r w:rsidRPr="00CF1C0D">
        <w:t>Total</w:t>
      </w:r>
      <w:r w:rsidR="009E139D" w:rsidRPr="00CF1C0D">
        <w:t xml:space="preserve"> ammonia</w:t>
      </w:r>
      <w:r w:rsidRPr="00CF1C0D">
        <w:t xml:space="preserve">-N </w:t>
      </w:r>
      <w:r w:rsidR="009E139D" w:rsidRPr="00CF1C0D">
        <w:t xml:space="preserve">concentrations </w:t>
      </w:r>
      <w:r w:rsidR="00CA2A22" w:rsidRPr="00CF1C0D">
        <w:t>while quite variable, exhibited a</w:t>
      </w:r>
      <w:r w:rsidR="00942856">
        <w:t>n increase during the first two monitoring events followed by a</w:t>
      </w:r>
      <w:r w:rsidR="00CA2A22" w:rsidRPr="00CF1C0D">
        <w:t xml:space="preserve"> general downward trend through the remainder of the monitoring year</w:t>
      </w:r>
      <w:r w:rsidR="00C332A8" w:rsidRPr="00CF1C0D">
        <w:t>, with an annual mean of 0.</w:t>
      </w:r>
      <w:r w:rsidR="00CA2A22" w:rsidRPr="00CF1C0D">
        <w:t>31</w:t>
      </w:r>
      <w:r w:rsidR="00C332A8" w:rsidRPr="00CF1C0D">
        <w:t xml:space="preserve"> mg/L</w:t>
      </w:r>
      <w:r w:rsidR="0053551F" w:rsidRPr="00CF1C0D">
        <w:t xml:space="preserve">.  </w:t>
      </w:r>
      <w:r w:rsidR="006C255D">
        <w:t>T</w:t>
      </w:r>
      <w:r w:rsidR="009A5AFC" w:rsidRPr="00CF1C0D">
        <w:t>otal</w:t>
      </w:r>
      <w:r w:rsidR="00395614" w:rsidRPr="00CF1C0D">
        <w:t xml:space="preserve"> ammonia concentration</w:t>
      </w:r>
      <w:r w:rsidR="009A5AFC" w:rsidRPr="00CF1C0D">
        <w:t>s</w:t>
      </w:r>
      <w:r w:rsidR="00395614" w:rsidRPr="00CF1C0D">
        <w:t xml:space="preserve"> of 0.</w:t>
      </w:r>
      <w:r w:rsidR="009A5AFC" w:rsidRPr="00CF1C0D">
        <w:t>40</w:t>
      </w:r>
      <w:r w:rsidR="00395614" w:rsidRPr="00CF1C0D">
        <w:t xml:space="preserve"> </w:t>
      </w:r>
      <w:r w:rsidR="009A5AFC" w:rsidRPr="00CF1C0D">
        <w:t xml:space="preserve">and 0.69 </w:t>
      </w:r>
      <w:r w:rsidR="00395614" w:rsidRPr="00CF1C0D">
        <w:t>mg/L</w:t>
      </w:r>
      <w:r w:rsidR="009A5AFC" w:rsidRPr="00CF1C0D">
        <w:t xml:space="preserve"> </w:t>
      </w:r>
      <w:r w:rsidR="006C255D">
        <w:t xml:space="preserve">in </w:t>
      </w:r>
      <w:r w:rsidR="006C255D" w:rsidRPr="00CF1C0D">
        <w:t xml:space="preserve">August and September 2020 </w:t>
      </w:r>
      <w:r w:rsidR="00520027" w:rsidRPr="00CF1C0D">
        <w:t>exceeded</w:t>
      </w:r>
      <w:r w:rsidR="00962C59" w:rsidRPr="00CF1C0D">
        <w:t xml:space="preserve"> the</w:t>
      </w:r>
      <w:r w:rsidR="009A5AFC" w:rsidRPr="00CF1C0D">
        <w:t>ir corresponding</w:t>
      </w:r>
      <w:r w:rsidR="00962C59" w:rsidRPr="00CF1C0D">
        <w:t xml:space="preserve"> </w:t>
      </w:r>
      <w:r w:rsidR="009C502F" w:rsidRPr="00CF1C0D">
        <w:rPr>
          <w:bCs/>
        </w:rPr>
        <w:t xml:space="preserve">Criterion Continuous Concentration (CCC) </w:t>
      </w:r>
      <w:r w:rsidR="009C502F" w:rsidRPr="00CF1C0D">
        <w:t>objective</w:t>
      </w:r>
      <w:r w:rsidR="009A5AFC" w:rsidRPr="00CF1C0D">
        <w:t>s</w:t>
      </w:r>
      <w:r w:rsidR="009C502F" w:rsidRPr="00CF1C0D">
        <w:t xml:space="preserve"> </w:t>
      </w:r>
      <w:r w:rsidR="00961B28" w:rsidRPr="00CF1C0D">
        <w:t>(Table 3-</w:t>
      </w:r>
      <w:r w:rsidR="0075640E" w:rsidRPr="00CF1C0D">
        <w:t>6</w:t>
      </w:r>
      <w:r w:rsidR="00961B28" w:rsidRPr="00CF1C0D">
        <w:t>)</w:t>
      </w:r>
      <w:r w:rsidR="00962C59" w:rsidRPr="00CF1C0D">
        <w:t>.</w:t>
      </w:r>
      <w:r w:rsidR="00395614" w:rsidRPr="00CF1C0D">
        <w:t xml:space="preserve"> No other samples exceeded the </w:t>
      </w:r>
      <w:r w:rsidR="009A5AFC" w:rsidRPr="00CF1C0D">
        <w:t xml:space="preserve">total </w:t>
      </w:r>
      <w:r w:rsidR="00395614" w:rsidRPr="00CF1C0D">
        <w:t xml:space="preserve">ammonia </w:t>
      </w:r>
      <w:r w:rsidR="00395614" w:rsidRPr="00CF1C0D">
        <w:rPr>
          <w:bCs/>
        </w:rPr>
        <w:t xml:space="preserve">CCC </w:t>
      </w:r>
      <w:r w:rsidR="00395614" w:rsidRPr="00CF1C0D">
        <w:t>or the Criterion Maximum Concentration (CMC) objective.</w:t>
      </w:r>
      <w:r w:rsidR="0045054F" w:rsidRPr="00CF1C0D">
        <w:t xml:space="preserve"> </w:t>
      </w:r>
      <w:r w:rsidR="00BF53C1" w:rsidRPr="00CF1C0D">
        <w:t xml:space="preserve">The initial increase in </w:t>
      </w:r>
      <w:r w:rsidR="0045054F" w:rsidRPr="00CF1C0D">
        <w:t xml:space="preserve">total ammonia-N </w:t>
      </w:r>
      <w:r w:rsidR="00BF53C1" w:rsidRPr="00CF1C0D">
        <w:t>during the first two monitoring events is likely the result of the lake stratification and low DO near the bottom</w:t>
      </w:r>
      <w:r w:rsidR="00092400" w:rsidRPr="009A5AFC">
        <w:t>, as these two months showed the strongest</w:t>
      </w:r>
      <w:r w:rsidR="00092400" w:rsidRPr="00636B15">
        <w:t xml:space="preserve"> differentiation in DO concentrations between the water column and 1-m from the bottom</w:t>
      </w:r>
      <w:r w:rsidR="00BF53C1" w:rsidRPr="00CF1C0D">
        <w:t xml:space="preserve">.  </w:t>
      </w:r>
      <w:r w:rsidR="00F275B3" w:rsidRPr="00CF1C0D">
        <w:t>T</w:t>
      </w:r>
      <w:r w:rsidR="00926D6F" w:rsidRPr="00CF1C0D">
        <w:t>his low DO near the sediment can facilitate the flux of ammonia</w:t>
      </w:r>
      <w:r w:rsidR="00BF53C1" w:rsidRPr="00CF1C0D">
        <w:t>.</w:t>
      </w:r>
    </w:p>
    <w:p w14:paraId="57690B2B" w14:textId="1694EDD6" w:rsidR="003D3911" w:rsidRPr="00CF1C0D" w:rsidRDefault="003D3911" w:rsidP="006149E0">
      <w:pPr>
        <w:pStyle w:val="AmecfwBodyText"/>
      </w:pPr>
      <w:r w:rsidRPr="00CF1C0D">
        <w:t xml:space="preserve">Total dissolved solids (TDS) </w:t>
      </w:r>
      <w:r w:rsidR="00B14F04" w:rsidRPr="00CF1C0D">
        <w:t>concentration</w:t>
      </w:r>
      <w:r w:rsidR="00F5502B" w:rsidRPr="00CF1C0D">
        <w:t xml:space="preserve">s </w:t>
      </w:r>
      <w:r w:rsidR="00A86346" w:rsidRPr="00CF1C0D">
        <w:t>showed a slight increase from July to October (1800 to 2000 mg/L) and then remained stable through the remainder of the monitoring year until a slight increase again in June 2021</w:t>
      </w:r>
      <w:r w:rsidR="00013CEF" w:rsidRPr="00CF1C0D">
        <w:t xml:space="preserve">. </w:t>
      </w:r>
      <w:r w:rsidRPr="00CF1C0D">
        <w:t xml:space="preserve"> </w:t>
      </w:r>
      <w:r w:rsidR="00A86346" w:rsidRPr="00CF1C0D">
        <w:t xml:space="preserve">This pattern follows that observed for specific conductivity (Figure 3-6).  </w:t>
      </w:r>
      <w:r w:rsidR="00163FA2" w:rsidRPr="00CF1C0D">
        <w:t>The</w:t>
      </w:r>
      <w:r w:rsidR="006C5741" w:rsidRPr="00CF1C0D">
        <w:t xml:space="preserve"> typical</w:t>
      </w:r>
      <w:r w:rsidR="00163FA2" w:rsidRPr="00CF1C0D">
        <w:t xml:space="preserve"> </w:t>
      </w:r>
      <w:r w:rsidR="008C6FFA" w:rsidRPr="00CF1C0D">
        <w:t>decrease</w:t>
      </w:r>
      <w:r w:rsidR="00163FA2" w:rsidRPr="00CF1C0D">
        <w:t xml:space="preserve"> of TDS in</w:t>
      </w:r>
      <w:r w:rsidR="008C6FFA" w:rsidRPr="00CF1C0D">
        <w:t xml:space="preserve"> Lake Elsinore </w:t>
      </w:r>
      <w:r w:rsidR="00163FA2" w:rsidRPr="00CF1C0D">
        <w:t xml:space="preserve">due to winter storm events </w:t>
      </w:r>
      <w:r w:rsidR="006C5741" w:rsidRPr="00CF1C0D">
        <w:t>was not observed this year</w:t>
      </w:r>
      <w:r w:rsidR="00411A46" w:rsidRPr="00CF1C0D">
        <w:t xml:space="preserve">, </w:t>
      </w:r>
      <w:r w:rsidR="006C5741" w:rsidRPr="00CF1C0D">
        <w:t>likely due to the reduced precipitation totals of this past winter, and the paucity of water coming over the Canyon Lake spillway</w:t>
      </w:r>
      <w:r w:rsidR="00411A46" w:rsidRPr="00CF1C0D">
        <w:t xml:space="preserve">. </w:t>
      </w:r>
    </w:p>
    <w:p w14:paraId="76F98245" w14:textId="611726A0" w:rsidR="00255415" w:rsidRPr="00C04C52" w:rsidRDefault="00514E3E" w:rsidP="006149E0">
      <w:pPr>
        <w:pStyle w:val="AmecfwBodyText"/>
        <w:rPr>
          <w:highlight w:val="yellow"/>
        </w:rPr>
      </w:pPr>
      <w:r w:rsidRPr="00CF1C0D">
        <w:t>D</w:t>
      </w:r>
      <w:r w:rsidR="00997051" w:rsidRPr="00CF1C0D">
        <w:t xml:space="preserve">epth-integrated concentrations </w:t>
      </w:r>
      <w:r w:rsidRPr="00CF1C0D">
        <w:t xml:space="preserve">of chlorophyll-a </w:t>
      </w:r>
      <w:r w:rsidR="00997051" w:rsidRPr="00CF1C0D">
        <w:t xml:space="preserve">across all eight </w:t>
      </w:r>
      <w:r w:rsidR="00013CEF" w:rsidRPr="00CF1C0D">
        <w:t xml:space="preserve">sampling events ranged from </w:t>
      </w:r>
      <w:r w:rsidR="006C5741" w:rsidRPr="00CF1C0D">
        <w:t>61</w:t>
      </w:r>
      <w:r w:rsidR="00013CEF" w:rsidRPr="00CF1C0D">
        <w:t xml:space="preserve"> to </w:t>
      </w:r>
      <w:r w:rsidR="006C5741" w:rsidRPr="00CF1C0D">
        <w:t>252</w:t>
      </w:r>
      <w:r w:rsidR="00997051" w:rsidRPr="00CF1C0D">
        <w:t xml:space="preserve"> µg/L.</w:t>
      </w:r>
      <w:r w:rsidR="00150E55" w:rsidRPr="00CF1C0D">
        <w:t xml:space="preserve">  </w:t>
      </w:r>
      <w:r w:rsidR="00997051" w:rsidRPr="00CF1C0D">
        <w:t xml:space="preserve">Surface (0-2m) </w:t>
      </w:r>
      <w:r w:rsidR="00150E55" w:rsidRPr="00CF1C0D">
        <w:t xml:space="preserve">chlorophyll-a </w:t>
      </w:r>
      <w:r w:rsidR="00997051" w:rsidRPr="00CF1C0D">
        <w:t>concentrations</w:t>
      </w:r>
      <w:r w:rsidR="00013CEF" w:rsidRPr="00CF1C0D">
        <w:t xml:space="preserve"> ranged from </w:t>
      </w:r>
      <w:r w:rsidR="006C5741" w:rsidRPr="00CF1C0D">
        <w:t>55</w:t>
      </w:r>
      <w:r w:rsidR="00013CEF" w:rsidRPr="00CF1C0D">
        <w:t xml:space="preserve"> to </w:t>
      </w:r>
      <w:r w:rsidR="006C5741" w:rsidRPr="00CF1C0D">
        <w:t>200</w:t>
      </w:r>
      <w:r w:rsidR="00997051" w:rsidRPr="00CF1C0D">
        <w:t xml:space="preserve"> µg/L. </w:t>
      </w:r>
      <w:r w:rsidR="00D85E33" w:rsidRPr="00CF1C0D">
        <w:rPr>
          <w:bCs/>
        </w:rPr>
        <w:t xml:space="preserve">Surface and depth-integrated samples generally tracked with each other.  </w:t>
      </w:r>
      <w:r w:rsidR="006C5741" w:rsidRPr="00CF1C0D">
        <w:t>C</w:t>
      </w:r>
      <w:r w:rsidR="00150E55" w:rsidRPr="00CF1C0D">
        <w:t>hlorophyll-a concentrations exhibit</w:t>
      </w:r>
      <w:r w:rsidR="00D85E33" w:rsidRPr="00CF1C0D">
        <w:t>ed</w:t>
      </w:r>
      <w:r w:rsidR="00150E55" w:rsidRPr="00CF1C0D">
        <w:t xml:space="preserve"> a general </w:t>
      </w:r>
      <w:r w:rsidR="006C5741" w:rsidRPr="00CF1C0D">
        <w:t>de</w:t>
      </w:r>
      <w:r w:rsidR="00D85E33" w:rsidRPr="00CF1C0D">
        <w:t>crease</w:t>
      </w:r>
      <w:r w:rsidR="00E70F9B" w:rsidRPr="00CF1C0D">
        <w:t xml:space="preserve"> across the summer and early fall months</w:t>
      </w:r>
      <w:r w:rsidR="006C5741" w:rsidRPr="00CF1C0D">
        <w:t xml:space="preserve"> </w:t>
      </w:r>
      <w:r w:rsidR="009C2CE8" w:rsidRPr="00CF1C0D">
        <w:t>(Figure 3-10)</w:t>
      </w:r>
      <w:r w:rsidR="00150E55" w:rsidRPr="00CF1C0D">
        <w:t xml:space="preserve">.  </w:t>
      </w:r>
      <w:r w:rsidR="006C5741" w:rsidRPr="00CF1C0D">
        <w:t xml:space="preserve">This is unusual for this lake which typically exhibits an increase in chlorophyll-a </w:t>
      </w:r>
      <w:r w:rsidR="009D5F06" w:rsidRPr="00CF1C0D">
        <w:t xml:space="preserve">during these months until winter storms bring rain to the area.  </w:t>
      </w:r>
      <w:r w:rsidR="00D85E33" w:rsidRPr="00CF1C0D">
        <w:t>This was followed by a</w:t>
      </w:r>
      <w:r w:rsidR="009D5F06" w:rsidRPr="00CF1C0D">
        <w:t xml:space="preserve">n increase in chlorophyll-a concentration from 61 to 150 µg/L between April and June 2021.  </w:t>
      </w:r>
      <w:r w:rsidR="00997051" w:rsidRPr="00CF1C0D">
        <w:t xml:space="preserve">The mean chlorophyll-a concentration observed in samples collected during the summer months (June </w:t>
      </w:r>
      <w:r w:rsidR="006443AE" w:rsidRPr="00CF1C0D">
        <w:t>20</w:t>
      </w:r>
      <w:r w:rsidR="009D5F06" w:rsidRPr="00CF1C0D">
        <w:t>20</w:t>
      </w:r>
      <w:r w:rsidR="00997051" w:rsidRPr="00CF1C0D">
        <w:t xml:space="preserve"> through September </w:t>
      </w:r>
      <w:r w:rsidR="006443AE" w:rsidRPr="00CF1C0D">
        <w:t>20</w:t>
      </w:r>
      <w:r w:rsidR="009D5F06" w:rsidRPr="00CF1C0D">
        <w:t>20</w:t>
      </w:r>
      <w:r w:rsidR="008D6DAA" w:rsidRPr="00CF1C0D">
        <w:t xml:space="preserve">) was </w:t>
      </w:r>
      <w:r w:rsidR="009D5F06" w:rsidRPr="00CF1C0D">
        <w:t>212</w:t>
      </w:r>
      <w:r w:rsidR="00997051" w:rsidRPr="00CF1C0D">
        <w:t xml:space="preserve"> µg/L for depth-integrated samples and</w:t>
      </w:r>
      <w:r w:rsidR="00731AC1" w:rsidRPr="00CF1C0D">
        <w:t xml:space="preserve"> </w:t>
      </w:r>
      <w:r w:rsidR="009D5F06" w:rsidRPr="00CF1C0D">
        <w:t>179</w:t>
      </w:r>
      <w:r w:rsidR="00997051" w:rsidRPr="00CF1C0D">
        <w:t xml:space="preserve"> µg/L for surface samples.</w:t>
      </w:r>
      <w:r w:rsidR="00CE3B51">
        <w:t xml:space="preserve">  </w:t>
      </w:r>
      <w:r w:rsidR="0039708C">
        <w:t>T</w:t>
      </w:r>
      <w:r w:rsidR="00CE3B51">
        <w:t xml:space="preserve">he August (depth-integrated) and September (depth-integrated and surface) </w:t>
      </w:r>
      <w:r w:rsidR="00CE3B51" w:rsidRPr="00EC7879">
        <w:t>chlorophyll-a</w:t>
      </w:r>
      <w:r w:rsidR="00CE3B51">
        <w:t xml:space="preserve"> samples </w:t>
      </w:r>
      <w:r w:rsidR="0039708C">
        <w:t xml:space="preserve">for Lake Elsinore </w:t>
      </w:r>
      <w:r w:rsidR="00CE3B51">
        <w:t xml:space="preserve">were not </w:t>
      </w:r>
      <w:r w:rsidR="0039708C">
        <w:t xml:space="preserve">analyzed due to a laboratory error.  The chlorophyll was extracted from the glass-fiber filters, but the vials holding the extract material were dropped and broken, unable to be recovered.  </w:t>
      </w:r>
    </w:p>
    <w:p w14:paraId="7C5255DA" w14:textId="77777777" w:rsidR="00DC5616" w:rsidRPr="00C04C52" w:rsidRDefault="00DC5616" w:rsidP="006149E0">
      <w:pPr>
        <w:pStyle w:val="AmecfwBodyText"/>
        <w:rPr>
          <w:highlight w:val="yellow"/>
        </w:rPr>
        <w:sectPr w:rsidR="00DC5616" w:rsidRPr="00C04C52">
          <w:pgSz w:w="12240" w:h="15840"/>
          <w:pgMar w:top="1440" w:right="1440" w:bottom="1440" w:left="1440" w:header="720" w:footer="720" w:gutter="0"/>
          <w:cols w:space="720"/>
          <w:docGrid w:linePitch="360"/>
        </w:sectPr>
      </w:pPr>
    </w:p>
    <w:p w14:paraId="3E38BB16" w14:textId="5A031071" w:rsidR="00F31445" w:rsidRPr="00CF1C0D" w:rsidRDefault="009A5AFC" w:rsidP="009057DD">
      <w:pPr>
        <w:pStyle w:val="AmecfwTableName"/>
        <w:spacing w:after="120"/>
        <w:rPr>
          <w:rFonts w:eastAsia="Calibri"/>
          <w:b w:val="0"/>
        </w:rPr>
      </w:pPr>
      <w:bookmarkStart w:id="180" w:name="_Toc79754819"/>
      <w:r w:rsidRPr="00636B15">
        <w:rPr>
          <w:rFonts w:eastAsia="Calibri"/>
          <w:noProof/>
        </w:rPr>
        <w:lastRenderedPageBreak/>
        <w:drawing>
          <wp:anchor distT="0" distB="0" distL="114300" distR="114300" simplePos="0" relativeHeight="251722752" behindDoc="0" locked="0" layoutInCell="1" allowOverlap="1" wp14:anchorId="0F97FDBE" wp14:editId="4BCC72E8">
            <wp:simplePos x="0" y="0"/>
            <wp:positionH relativeFrom="margin">
              <wp:align>center</wp:align>
            </wp:positionH>
            <wp:positionV relativeFrom="paragraph">
              <wp:posOffset>247650</wp:posOffset>
            </wp:positionV>
            <wp:extent cx="8961120" cy="2841143"/>
            <wp:effectExtent l="0" t="0" r="0" b="0"/>
            <wp:wrapTopAndBottom/>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8961120" cy="2841143"/>
                    </a:xfrm>
                    <a:prstGeom prst="rect">
                      <a:avLst/>
                    </a:prstGeom>
                    <a:noFill/>
                    <a:ln>
                      <a:noFill/>
                    </a:ln>
                  </pic:spPr>
                </pic:pic>
              </a:graphicData>
            </a:graphic>
            <wp14:sizeRelH relativeFrom="page">
              <wp14:pctWidth>0</wp14:pctWidth>
            </wp14:sizeRelH>
            <wp14:sizeRelV relativeFrom="page">
              <wp14:pctHeight>0</wp14:pctHeight>
            </wp14:sizeRelV>
          </wp:anchor>
        </w:drawing>
      </w:r>
      <w:r w:rsidR="00A41E1B" w:rsidRPr="00CF1C0D">
        <w:rPr>
          <w:rFonts w:eastAsia="Calibri"/>
        </w:rPr>
        <w:t xml:space="preserve"> </w:t>
      </w:r>
      <w:r w:rsidR="00F31445" w:rsidRPr="00CF1C0D">
        <w:rPr>
          <w:rFonts w:eastAsia="Calibri"/>
        </w:rPr>
        <w:t>Table 3-</w:t>
      </w:r>
      <w:r w:rsidR="007A10EA" w:rsidRPr="00CF1C0D">
        <w:rPr>
          <w:rFonts w:eastAsia="Calibri"/>
        </w:rPr>
        <w:t>6</w:t>
      </w:r>
      <w:r w:rsidR="00F31445" w:rsidRPr="00CF1C0D">
        <w:rPr>
          <w:rFonts w:eastAsia="Calibri"/>
        </w:rPr>
        <w:t xml:space="preserve">. </w:t>
      </w:r>
      <w:r w:rsidR="00AB5D6E" w:rsidRPr="00CF1C0D">
        <w:rPr>
          <w:rFonts w:eastAsia="Calibri"/>
        </w:rPr>
        <w:t xml:space="preserve"> </w:t>
      </w:r>
      <w:r w:rsidR="001B2A52" w:rsidRPr="00CF1C0D">
        <w:rPr>
          <w:rFonts w:eastAsia="Calibri"/>
        </w:rPr>
        <w:t xml:space="preserve">Monthly </w:t>
      </w:r>
      <w:r w:rsidR="00F31445" w:rsidRPr="00CF1C0D">
        <w:rPr>
          <w:rFonts w:eastAsia="Calibri"/>
        </w:rPr>
        <w:t>Analytical Chemistry</w:t>
      </w:r>
      <w:r w:rsidR="00690CDB" w:rsidRPr="00CF1C0D">
        <w:rPr>
          <w:rFonts w:eastAsia="Calibri"/>
        </w:rPr>
        <w:t xml:space="preserve"> Results</w:t>
      </w:r>
      <w:r w:rsidR="00F31445" w:rsidRPr="00CF1C0D">
        <w:rPr>
          <w:rFonts w:eastAsia="Calibri"/>
        </w:rPr>
        <w:t xml:space="preserve"> </w:t>
      </w:r>
      <w:r w:rsidR="009952F1" w:rsidRPr="00CF1C0D">
        <w:rPr>
          <w:rFonts w:eastAsia="Calibri"/>
        </w:rPr>
        <w:t>for Lake Elsinore</w:t>
      </w:r>
      <w:r w:rsidR="0025411A" w:rsidRPr="00CF1C0D">
        <w:rPr>
          <w:rFonts w:eastAsia="Calibri"/>
        </w:rPr>
        <w:t xml:space="preserve"> in </w:t>
      </w:r>
      <w:r w:rsidR="006443AE" w:rsidRPr="00CF1C0D">
        <w:rPr>
          <w:rFonts w:eastAsia="Calibri"/>
        </w:rPr>
        <w:t>20</w:t>
      </w:r>
      <w:r w:rsidR="007648E4">
        <w:rPr>
          <w:rFonts w:eastAsia="Calibri"/>
        </w:rPr>
        <w:t>20</w:t>
      </w:r>
      <w:r w:rsidR="0025411A" w:rsidRPr="00CF1C0D">
        <w:rPr>
          <w:rFonts w:eastAsia="Calibri"/>
        </w:rPr>
        <w:t>-</w:t>
      </w:r>
      <w:r w:rsidR="006443AE" w:rsidRPr="00CF1C0D">
        <w:rPr>
          <w:rFonts w:eastAsia="Calibri"/>
        </w:rPr>
        <w:t>202</w:t>
      </w:r>
      <w:r w:rsidR="007648E4">
        <w:rPr>
          <w:rFonts w:eastAsia="Calibri"/>
        </w:rPr>
        <w:t>1</w:t>
      </w:r>
      <w:bookmarkEnd w:id="180"/>
      <w:r w:rsidR="00E36D32" w:rsidRPr="00CF1C0D">
        <w:rPr>
          <w:rFonts w:eastAsia="Calibri"/>
          <w:b w:val="0"/>
        </w:rPr>
        <w:t xml:space="preserve"> </w:t>
      </w:r>
    </w:p>
    <w:p w14:paraId="2F40582D" w14:textId="265E5285" w:rsidR="007648E4" w:rsidRPr="00CF1C0D" w:rsidRDefault="002F6305" w:rsidP="00CF1C0D">
      <w:pPr>
        <w:rPr>
          <w:rFonts w:eastAsia="Calibri"/>
        </w:rPr>
      </w:pPr>
      <w:r w:rsidRPr="002F6305">
        <w:rPr>
          <w:rFonts w:eastAsia="Calibri"/>
        </w:rPr>
        <w:t xml:space="preserve"> </w:t>
      </w:r>
      <w:r w:rsidR="00636B15" w:rsidRPr="00636B15" w:rsidDel="00636B15">
        <w:rPr>
          <w:rFonts w:eastAsia="Calibri"/>
        </w:rPr>
        <w:t xml:space="preserve"> </w:t>
      </w:r>
    </w:p>
    <w:p w14:paraId="675E19BE" w14:textId="0D5E8EE4" w:rsidR="009C2620" w:rsidRPr="00C04C52" w:rsidRDefault="009C2620" w:rsidP="009C2CE8">
      <w:pPr>
        <w:ind w:left="-270"/>
        <w:jc w:val="left"/>
        <w:rPr>
          <w:rFonts w:eastAsia="Calibri"/>
          <w:sz w:val="16"/>
          <w:szCs w:val="16"/>
          <w:highlight w:val="yellow"/>
          <w:lang w:val="es-US"/>
        </w:rPr>
      </w:pPr>
    </w:p>
    <w:p w14:paraId="7438613D" w14:textId="342E1811" w:rsidR="00BA6DC4" w:rsidRPr="00CF1C0D" w:rsidRDefault="00BA6DC4" w:rsidP="009C2CE8">
      <w:pPr>
        <w:ind w:left="-270"/>
        <w:jc w:val="left"/>
        <w:rPr>
          <w:rFonts w:eastAsia="Calibri"/>
          <w:sz w:val="16"/>
          <w:szCs w:val="16"/>
          <w:lang w:val="es-US"/>
        </w:rPr>
      </w:pPr>
      <w:r w:rsidRPr="00CF1C0D">
        <w:rPr>
          <w:rFonts w:eastAsia="Calibri"/>
          <w:sz w:val="16"/>
          <w:szCs w:val="16"/>
          <w:lang w:val="es-US"/>
        </w:rPr>
        <w:t>Notes:</w:t>
      </w:r>
    </w:p>
    <w:p w14:paraId="7B4922C3" w14:textId="721664DE" w:rsidR="00E706EB" w:rsidRPr="00CF1C0D" w:rsidRDefault="00CA20F5" w:rsidP="009C2CE8">
      <w:pPr>
        <w:spacing w:line="240" w:lineRule="auto"/>
        <w:ind w:left="-270" w:right="-446"/>
        <w:rPr>
          <w:rFonts w:eastAsia="Calibri"/>
          <w:sz w:val="16"/>
          <w:szCs w:val="16"/>
          <w:lang w:val="es-US"/>
        </w:rPr>
      </w:pPr>
      <w:bookmarkStart w:id="181" w:name="_Hlk47961173"/>
      <w:bookmarkStart w:id="182" w:name="_Hlk23171957"/>
      <w:r w:rsidRPr="00CF1C0D">
        <w:rPr>
          <w:sz w:val="16"/>
          <w:szCs w:val="16"/>
        </w:rPr>
        <w:t>W</w:t>
      </w:r>
      <w:r w:rsidRPr="00CF1C0D">
        <w:rPr>
          <w:noProof/>
          <w:sz w:val="16"/>
          <w:szCs w:val="16"/>
        </w:rPr>
        <w:t xml:space="preserve">hen a concentration was </w:t>
      </w:r>
      <w:r w:rsidR="00F248D0" w:rsidRPr="00CF1C0D">
        <w:rPr>
          <w:noProof/>
          <w:sz w:val="16"/>
          <w:szCs w:val="16"/>
        </w:rPr>
        <w:t>non-detect</w:t>
      </w:r>
      <w:r w:rsidR="00B556C6">
        <w:rPr>
          <w:noProof/>
          <w:sz w:val="16"/>
          <w:szCs w:val="16"/>
        </w:rPr>
        <w:t xml:space="preserve"> (ND)</w:t>
      </w:r>
      <w:r w:rsidR="00F248D0" w:rsidRPr="00CF1C0D">
        <w:rPr>
          <w:noProof/>
          <w:sz w:val="16"/>
          <w:szCs w:val="16"/>
        </w:rPr>
        <w:t>,</w:t>
      </w:r>
      <w:r w:rsidRPr="00CF1C0D">
        <w:rPr>
          <w:noProof/>
          <w:sz w:val="16"/>
          <w:szCs w:val="16"/>
        </w:rPr>
        <w:t xml:space="preserve"> </w:t>
      </w:r>
      <w:r w:rsidR="00E706EB" w:rsidRPr="00CF1C0D">
        <w:rPr>
          <w:rFonts w:eastAsia="Calibri"/>
          <w:sz w:val="16"/>
          <w:szCs w:val="16"/>
          <w:lang w:val="es-US"/>
        </w:rPr>
        <w:t xml:space="preserve">the </w:t>
      </w:r>
      <w:r w:rsidR="00F248D0" w:rsidRPr="00CF1C0D">
        <w:rPr>
          <w:rFonts w:eastAsia="Calibri"/>
          <w:sz w:val="16"/>
          <w:szCs w:val="16"/>
          <w:lang w:val="es-US"/>
        </w:rPr>
        <w:t xml:space="preserve">annual </w:t>
      </w:r>
      <w:r w:rsidR="00745086" w:rsidRPr="00CF1C0D">
        <w:rPr>
          <w:rFonts w:eastAsia="Calibri"/>
          <w:sz w:val="16"/>
          <w:szCs w:val="16"/>
          <w:lang w:val="es-US"/>
        </w:rPr>
        <w:t xml:space="preserve">mean </w:t>
      </w:r>
      <w:r w:rsidR="00E706EB" w:rsidRPr="00CF1C0D">
        <w:rPr>
          <w:rFonts w:eastAsia="Calibri"/>
          <w:sz w:val="16"/>
          <w:szCs w:val="16"/>
          <w:lang w:val="es-US"/>
        </w:rPr>
        <w:t xml:space="preserve">value </w:t>
      </w:r>
      <w:r w:rsidR="00F248D0" w:rsidRPr="00CF1C0D">
        <w:rPr>
          <w:rFonts w:eastAsia="Calibri"/>
          <w:sz w:val="16"/>
          <w:szCs w:val="16"/>
          <w:lang w:val="es-US"/>
        </w:rPr>
        <w:t xml:space="preserve">for compliance purposes </w:t>
      </w:r>
      <w:r w:rsidR="001A22AB" w:rsidRPr="00CF1C0D">
        <w:rPr>
          <w:rFonts w:eastAsia="Calibri"/>
          <w:sz w:val="16"/>
          <w:szCs w:val="16"/>
          <w:lang w:val="es-US"/>
        </w:rPr>
        <w:t>was</w:t>
      </w:r>
      <w:r w:rsidR="00E706EB" w:rsidRPr="00CF1C0D">
        <w:rPr>
          <w:rFonts w:eastAsia="Calibri"/>
          <w:sz w:val="16"/>
          <w:szCs w:val="16"/>
          <w:lang w:val="es-US"/>
        </w:rPr>
        <w:t xml:space="preserve"> calculated by converting </w:t>
      </w:r>
      <w:r w:rsidR="0057110B" w:rsidRPr="00CF1C0D">
        <w:rPr>
          <w:rFonts w:eastAsia="Calibri"/>
          <w:sz w:val="16"/>
          <w:szCs w:val="16"/>
          <w:lang w:val="es-US"/>
        </w:rPr>
        <w:t xml:space="preserve">ND </w:t>
      </w:r>
      <w:r w:rsidR="00E36D32" w:rsidRPr="00CF1C0D">
        <w:rPr>
          <w:rFonts w:eastAsia="Calibri"/>
          <w:sz w:val="16"/>
          <w:szCs w:val="16"/>
          <w:lang w:val="es-US"/>
        </w:rPr>
        <w:t xml:space="preserve">values </w:t>
      </w:r>
      <w:r w:rsidR="00E706EB" w:rsidRPr="00CF1C0D">
        <w:rPr>
          <w:rFonts w:eastAsia="Calibri"/>
          <w:sz w:val="16"/>
          <w:szCs w:val="16"/>
          <w:lang w:val="es-US"/>
        </w:rPr>
        <w:t>to zero</w:t>
      </w:r>
      <w:r w:rsidR="00390F86" w:rsidRPr="00CF1C0D">
        <w:rPr>
          <w:rFonts w:eastAsia="Calibri"/>
          <w:sz w:val="16"/>
          <w:szCs w:val="16"/>
          <w:lang w:val="es-US"/>
        </w:rPr>
        <w:t>.</w:t>
      </w:r>
      <w:r w:rsidR="0057110B" w:rsidRPr="00CF1C0D">
        <w:rPr>
          <w:rFonts w:eastAsia="Calibri"/>
          <w:sz w:val="16"/>
          <w:szCs w:val="16"/>
          <w:lang w:val="es-US"/>
        </w:rPr>
        <w:t xml:space="preserve"> If the result of the calculat</w:t>
      </w:r>
      <w:r w:rsidR="009057DD" w:rsidRPr="00CF1C0D">
        <w:rPr>
          <w:rFonts w:eastAsia="Calibri"/>
          <w:sz w:val="16"/>
          <w:szCs w:val="16"/>
          <w:lang w:val="es-US"/>
        </w:rPr>
        <w:t>ed mean</w:t>
      </w:r>
      <w:r w:rsidR="0057110B" w:rsidRPr="00CF1C0D">
        <w:rPr>
          <w:rFonts w:eastAsia="Calibri"/>
          <w:sz w:val="16"/>
          <w:szCs w:val="16"/>
          <w:lang w:val="es-US"/>
        </w:rPr>
        <w:t xml:space="preserve"> was </w:t>
      </w:r>
      <w:r w:rsidR="009057DD" w:rsidRPr="00CF1C0D">
        <w:rPr>
          <w:rFonts w:eastAsia="Calibri"/>
          <w:sz w:val="16"/>
          <w:szCs w:val="16"/>
          <w:lang w:val="es-US"/>
        </w:rPr>
        <w:t>non-zero</w:t>
      </w:r>
      <w:r w:rsidR="00745086" w:rsidRPr="00CF1C0D">
        <w:rPr>
          <w:rFonts w:eastAsia="Calibri"/>
          <w:sz w:val="16"/>
          <w:szCs w:val="16"/>
          <w:lang w:val="es-US"/>
        </w:rPr>
        <w:t>,</w:t>
      </w:r>
      <w:r w:rsidR="009057DD" w:rsidRPr="00CF1C0D">
        <w:rPr>
          <w:rFonts w:eastAsia="Calibri"/>
          <w:sz w:val="16"/>
          <w:szCs w:val="16"/>
          <w:lang w:val="es-US"/>
        </w:rPr>
        <w:t xml:space="preserve"> but </w:t>
      </w:r>
      <w:r w:rsidR="0057110B" w:rsidRPr="00CF1C0D">
        <w:rPr>
          <w:rFonts w:eastAsia="Calibri"/>
          <w:sz w:val="16"/>
          <w:szCs w:val="16"/>
          <w:lang w:val="es-US"/>
        </w:rPr>
        <w:t xml:space="preserve">below the corresponding MDL, the </w:t>
      </w:r>
      <w:r w:rsidR="00745086" w:rsidRPr="00CF1C0D">
        <w:rPr>
          <w:rFonts w:eastAsia="Calibri"/>
          <w:sz w:val="16"/>
          <w:szCs w:val="16"/>
          <w:lang w:val="es-US"/>
        </w:rPr>
        <w:t xml:space="preserve">mean </w:t>
      </w:r>
      <w:r w:rsidR="0057110B" w:rsidRPr="00CF1C0D">
        <w:rPr>
          <w:rFonts w:eastAsia="Calibri"/>
          <w:sz w:val="16"/>
          <w:szCs w:val="16"/>
          <w:lang w:val="es-US"/>
        </w:rPr>
        <w:t xml:space="preserve">value was reported as ND. </w:t>
      </w:r>
      <w:r w:rsidR="00390F86" w:rsidRPr="00CF1C0D">
        <w:rPr>
          <w:rFonts w:eastAsia="Calibri"/>
          <w:sz w:val="16"/>
          <w:szCs w:val="16"/>
          <w:lang w:val="es-US"/>
        </w:rPr>
        <w:t xml:space="preserve">  </w:t>
      </w:r>
      <w:bookmarkEnd w:id="181"/>
    </w:p>
    <w:bookmarkEnd w:id="182"/>
    <w:p w14:paraId="644756DA" w14:textId="77777777" w:rsidR="00E706EB" w:rsidRPr="00CF1C0D" w:rsidRDefault="00E706EB" w:rsidP="009C2CE8">
      <w:pPr>
        <w:spacing w:line="240" w:lineRule="auto"/>
        <w:ind w:left="-270" w:right="-450"/>
        <w:rPr>
          <w:rFonts w:eastAsia="Calibri"/>
          <w:sz w:val="16"/>
          <w:szCs w:val="16"/>
          <w:lang w:val="es-US"/>
        </w:rPr>
      </w:pPr>
    </w:p>
    <w:p w14:paraId="31F76866" w14:textId="77777777" w:rsidR="00BA6DC4" w:rsidRPr="00CF1C0D" w:rsidRDefault="00BA6DC4" w:rsidP="009C2CE8">
      <w:pPr>
        <w:pStyle w:val="AmecfwTablefoot-notes"/>
        <w:ind w:left="-270" w:right="-450"/>
        <w:rPr>
          <w:rFonts w:eastAsia="Calibri"/>
          <w:szCs w:val="16"/>
          <w:lang w:val="es-US"/>
        </w:rPr>
      </w:pPr>
      <w:r w:rsidRPr="00CF1C0D">
        <w:rPr>
          <w:rFonts w:eastAsia="Calibri"/>
          <w:szCs w:val="16"/>
          <w:lang w:val="es-US"/>
        </w:rPr>
        <w:t>a - Total Nitrogen = TKN+NO</w:t>
      </w:r>
      <w:r w:rsidRPr="00CF1C0D">
        <w:rPr>
          <w:rFonts w:eastAsia="Calibri"/>
          <w:szCs w:val="16"/>
          <w:vertAlign w:val="subscript"/>
          <w:lang w:val="es-US"/>
        </w:rPr>
        <w:t>2</w:t>
      </w:r>
      <w:r w:rsidRPr="00CF1C0D">
        <w:rPr>
          <w:rFonts w:eastAsia="Calibri"/>
          <w:szCs w:val="16"/>
          <w:lang w:val="es-US"/>
        </w:rPr>
        <w:t>+NO</w:t>
      </w:r>
      <w:r w:rsidRPr="00CF1C0D">
        <w:rPr>
          <w:rFonts w:eastAsia="Calibri"/>
          <w:szCs w:val="16"/>
          <w:vertAlign w:val="subscript"/>
          <w:lang w:val="es-US"/>
        </w:rPr>
        <w:t>3</w:t>
      </w:r>
    </w:p>
    <w:p w14:paraId="59BB2698" w14:textId="2206DB68" w:rsidR="001A22AB" w:rsidRPr="00CF1C0D" w:rsidRDefault="00BA6DC4" w:rsidP="009C2CE8">
      <w:pPr>
        <w:pStyle w:val="AmecfwTablefoot-notes"/>
        <w:ind w:left="-270" w:right="-450"/>
        <w:rPr>
          <w:rFonts w:eastAsia="Calibri"/>
          <w:szCs w:val="16"/>
        </w:rPr>
      </w:pPr>
      <w:r w:rsidRPr="00CF1C0D">
        <w:rPr>
          <w:rFonts w:eastAsia="Calibri"/>
          <w:szCs w:val="16"/>
        </w:rPr>
        <w:t xml:space="preserve">b - </w:t>
      </w:r>
      <w:r w:rsidR="003739BE" w:rsidRPr="00CF1C0D">
        <w:rPr>
          <w:rFonts w:eastAsia="Calibri"/>
          <w:szCs w:val="16"/>
        </w:rPr>
        <w:t>The concentration of unionized ammonia was calculated using equation by Thursby (1986), based on site specific pH and temperature recorded at each location.</w:t>
      </w:r>
    </w:p>
    <w:p w14:paraId="7C1BE571" w14:textId="68CE1611" w:rsidR="00683EE7" w:rsidRPr="00CF1C0D" w:rsidRDefault="00683EE7" w:rsidP="009C2CE8">
      <w:pPr>
        <w:pStyle w:val="AmecfwTablefoot-notes"/>
        <w:ind w:left="-270" w:right="-450"/>
        <w:rPr>
          <w:rFonts w:eastAsia="Calibri"/>
          <w:szCs w:val="16"/>
        </w:rPr>
      </w:pPr>
      <w:r w:rsidRPr="00CF1C0D">
        <w:rPr>
          <w:rFonts w:eastAsia="Calibri"/>
          <w:szCs w:val="16"/>
        </w:rPr>
        <w:t xml:space="preserve">c – </w:t>
      </w:r>
      <w:r w:rsidR="002F6305" w:rsidRPr="00CF1C0D">
        <w:rPr>
          <w:rFonts w:eastAsia="Calibri"/>
          <w:szCs w:val="16"/>
        </w:rPr>
        <w:t>S</w:t>
      </w:r>
      <w:r w:rsidRPr="00CF1C0D">
        <w:rPr>
          <w:rFonts w:eastAsia="Calibri"/>
          <w:szCs w:val="16"/>
        </w:rPr>
        <w:t>ample measured out of holding time</w:t>
      </w:r>
    </w:p>
    <w:p w14:paraId="5A41B5A2" w14:textId="13F822BB" w:rsidR="00BA6DC4" w:rsidRPr="00CF1C0D" w:rsidRDefault="00BA6DC4" w:rsidP="009C2CE8">
      <w:pPr>
        <w:pStyle w:val="AmecfwTablefoot-notes"/>
        <w:ind w:left="-270" w:right="-450"/>
        <w:rPr>
          <w:rFonts w:eastAsia="Calibri"/>
          <w:szCs w:val="16"/>
        </w:rPr>
      </w:pPr>
      <w:r w:rsidRPr="00CF1C0D">
        <w:rPr>
          <w:rFonts w:eastAsia="Calibri"/>
          <w:szCs w:val="16"/>
        </w:rPr>
        <w:t>ND – Not detected</w:t>
      </w:r>
      <w:r w:rsidR="0055713B" w:rsidRPr="00CF1C0D">
        <w:rPr>
          <w:rFonts w:eastAsia="Calibri"/>
          <w:szCs w:val="16"/>
        </w:rPr>
        <w:t>; NA – Not Applicable/ available</w:t>
      </w:r>
      <w:r w:rsidR="00C87FC7" w:rsidRPr="00CF1C0D">
        <w:rPr>
          <w:rFonts w:eastAsia="Calibri"/>
          <w:szCs w:val="16"/>
        </w:rPr>
        <w:t>; NM</w:t>
      </w:r>
      <w:r w:rsidR="00E36623">
        <w:rPr>
          <w:rFonts w:eastAsia="Calibri"/>
          <w:szCs w:val="16"/>
        </w:rPr>
        <w:t>:LE</w:t>
      </w:r>
      <w:r w:rsidR="00426F7E" w:rsidRPr="00CF1C0D">
        <w:rPr>
          <w:rFonts w:eastAsia="Calibri"/>
          <w:szCs w:val="16"/>
        </w:rPr>
        <w:t xml:space="preserve"> – Not measured</w:t>
      </w:r>
      <w:r w:rsidR="00683EE7" w:rsidRPr="00CF1C0D">
        <w:rPr>
          <w:rFonts w:eastAsia="Calibri"/>
          <w:szCs w:val="16"/>
        </w:rPr>
        <w:t xml:space="preserve"> due to laboratory error</w:t>
      </w:r>
    </w:p>
    <w:p w14:paraId="25E1E284" w14:textId="4B6D006A" w:rsidR="00BA6DC4" w:rsidRPr="00CF1C0D" w:rsidRDefault="00BA6DC4" w:rsidP="009C2CE8">
      <w:pPr>
        <w:pStyle w:val="AmecfwTablefoot-notes"/>
        <w:ind w:left="-270" w:right="-450"/>
        <w:rPr>
          <w:rFonts w:eastAsia="Calibri"/>
          <w:szCs w:val="16"/>
        </w:rPr>
      </w:pPr>
      <w:r w:rsidRPr="00CF1C0D">
        <w:rPr>
          <w:rFonts w:eastAsia="Calibri"/>
          <w:szCs w:val="16"/>
        </w:rPr>
        <w:t xml:space="preserve">DI = Depth integrated; Surf = Surface 0-2m </w:t>
      </w:r>
    </w:p>
    <w:p w14:paraId="74E40FEF" w14:textId="31592000" w:rsidR="00636B15" w:rsidRDefault="0025411A" w:rsidP="009C2CE8">
      <w:pPr>
        <w:pStyle w:val="AmecfwTablefoot-notes"/>
        <w:ind w:left="-270" w:right="-450"/>
        <w:rPr>
          <w:rFonts w:eastAsia="Calibri"/>
        </w:rPr>
      </w:pPr>
      <w:r w:rsidRPr="00CF1C0D">
        <w:rPr>
          <w:rFonts w:eastAsia="Calibri" w:cs="Arial"/>
          <w:szCs w:val="16"/>
        </w:rPr>
        <w:t>µ</w:t>
      </w:r>
      <w:r w:rsidR="00BA6DC4" w:rsidRPr="00CF1C0D">
        <w:rPr>
          <w:rFonts w:eastAsia="Calibri"/>
          <w:szCs w:val="16"/>
        </w:rPr>
        <w:t>g/L – micrograms per liter;</w:t>
      </w:r>
      <w:r w:rsidR="00BA6DC4" w:rsidRPr="00CF1C0D">
        <w:rPr>
          <w:rFonts w:eastAsia="Calibri"/>
        </w:rPr>
        <w:t xml:space="preserve"> </w:t>
      </w:r>
      <w:r w:rsidRPr="00CF1C0D">
        <w:rPr>
          <w:rFonts w:eastAsia="Calibri"/>
        </w:rPr>
        <w:t>m</w:t>
      </w:r>
      <w:r w:rsidR="00BA6DC4" w:rsidRPr="00CF1C0D">
        <w:rPr>
          <w:rFonts w:eastAsia="Calibri"/>
        </w:rPr>
        <w:t xml:space="preserve">g/L – milligrams per liter; </w:t>
      </w:r>
      <w:r w:rsidR="00E36D32" w:rsidRPr="00CF1C0D">
        <w:rPr>
          <w:rFonts w:eastAsia="Calibri"/>
        </w:rPr>
        <w:t>MDL</w:t>
      </w:r>
      <w:r w:rsidR="00BA6DC4" w:rsidRPr="00CF1C0D">
        <w:rPr>
          <w:rFonts w:eastAsia="Calibri"/>
        </w:rPr>
        <w:t xml:space="preserve"> – </w:t>
      </w:r>
      <w:r w:rsidR="00E36D32" w:rsidRPr="00CF1C0D">
        <w:rPr>
          <w:rFonts w:eastAsia="Calibri"/>
        </w:rPr>
        <w:t>method detection limit</w:t>
      </w:r>
      <w:r w:rsidR="00BA6DC4" w:rsidRPr="00CF1C0D">
        <w:rPr>
          <w:rFonts w:eastAsia="Calibri"/>
        </w:rPr>
        <w:t>; RL – reporting limit</w:t>
      </w:r>
      <w:r w:rsidR="004228EB" w:rsidRPr="00CF1C0D">
        <w:rPr>
          <w:rFonts w:eastAsia="Calibri"/>
        </w:rPr>
        <w:t>; J</w:t>
      </w:r>
      <w:r w:rsidR="00A41E1B" w:rsidRPr="00CF1C0D">
        <w:rPr>
          <w:rFonts w:eastAsia="Calibri"/>
        </w:rPr>
        <w:t xml:space="preserve"> -</w:t>
      </w:r>
      <w:r w:rsidR="004228EB" w:rsidRPr="00CF1C0D">
        <w:rPr>
          <w:rFonts w:eastAsia="Calibri"/>
        </w:rPr>
        <w:t xml:space="preserve"> </w:t>
      </w:r>
      <w:bookmarkStart w:id="183" w:name="_Hlk48388850"/>
      <w:r w:rsidR="006C585C" w:rsidRPr="00CF1C0D">
        <w:rPr>
          <w:rFonts w:eastAsia="Calibri"/>
        </w:rPr>
        <w:t>Reported value is an estimate as detection was above the MDL, but below the RL</w:t>
      </w:r>
    </w:p>
    <w:p w14:paraId="65BBB38C" w14:textId="432D5F17" w:rsidR="00BA6DC4" w:rsidRDefault="00636B15" w:rsidP="009C2CE8">
      <w:pPr>
        <w:pStyle w:val="AmecfwTablefoot-notes"/>
        <w:ind w:left="-270" w:right="-450"/>
        <w:rPr>
          <w:rFonts w:eastAsia="Calibri"/>
        </w:rPr>
      </w:pPr>
      <w:r w:rsidRPr="00CF1C0D">
        <w:rPr>
          <w:rFonts w:eastAsia="Calibri"/>
          <w:b/>
          <w:bCs w:val="0"/>
          <w:u w:val="single"/>
        </w:rPr>
        <w:t>Bold Underline</w:t>
      </w:r>
      <w:r w:rsidRPr="00636B15">
        <w:rPr>
          <w:rFonts w:eastAsia="Calibri"/>
        </w:rPr>
        <w:t xml:space="preserve"> - Indicates exceedance of TMDL or Basin Plan target</w:t>
      </w:r>
      <w:bookmarkEnd w:id="183"/>
    </w:p>
    <w:p w14:paraId="6DD06F7D" w14:textId="15F34602" w:rsidR="00636B15" w:rsidRPr="00CF1C0D" w:rsidRDefault="00636B15" w:rsidP="009C2CE8">
      <w:pPr>
        <w:pStyle w:val="AmecfwTablefoot-notes"/>
        <w:ind w:left="-270" w:right="-450"/>
        <w:rPr>
          <w:rFonts w:eastAsia="Calibri"/>
        </w:rPr>
      </w:pPr>
      <w:r w:rsidRPr="00EC7879">
        <w:rPr>
          <w:rFonts w:eastAsia="Calibri"/>
        </w:rPr>
        <w:t xml:space="preserve">* Exceeds 2004 </w:t>
      </w:r>
      <w:r>
        <w:rPr>
          <w:rFonts w:eastAsia="Calibri"/>
        </w:rPr>
        <w:t xml:space="preserve">TMDL </w:t>
      </w:r>
      <w:r w:rsidRPr="00EC7879">
        <w:rPr>
          <w:rFonts w:eastAsia="Calibri"/>
        </w:rPr>
        <w:t xml:space="preserve">Permit </w:t>
      </w:r>
      <w:r w:rsidR="00254D16">
        <w:rPr>
          <w:rFonts w:eastAsia="Calibri"/>
        </w:rPr>
        <w:t xml:space="preserve">NH3 </w:t>
      </w:r>
      <w:r w:rsidRPr="00EC7879">
        <w:rPr>
          <w:rFonts w:eastAsia="Calibri"/>
        </w:rPr>
        <w:t>CCC; ** Exceeds 2004</w:t>
      </w:r>
      <w:r>
        <w:rPr>
          <w:rFonts w:eastAsia="Calibri"/>
        </w:rPr>
        <w:t xml:space="preserve"> TMDL</w:t>
      </w:r>
      <w:r w:rsidRPr="00EC7879">
        <w:rPr>
          <w:rFonts w:eastAsia="Calibri"/>
        </w:rPr>
        <w:t xml:space="preserve"> Permit</w:t>
      </w:r>
      <w:r w:rsidR="00254D16">
        <w:rPr>
          <w:rFonts w:eastAsia="Calibri"/>
        </w:rPr>
        <w:t xml:space="preserve"> NH3</w:t>
      </w:r>
      <w:r w:rsidRPr="00EC7879">
        <w:rPr>
          <w:rFonts w:eastAsia="Calibri"/>
        </w:rPr>
        <w:t xml:space="preserve"> CMC</w:t>
      </w:r>
    </w:p>
    <w:p w14:paraId="2F58DF0E" w14:textId="0ECB12B4" w:rsidR="00DC5616" w:rsidRPr="00CF1C0D" w:rsidRDefault="00DC5616" w:rsidP="009C2CE8">
      <w:pPr>
        <w:pStyle w:val="AmecfwTablefoot-notes"/>
        <w:ind w:left="-270" w:right="-450"/>
        <w:rPr>
          <w:rFonts w:eastAsia="Calibri"/>
        </w:rPr>
      </w:pPr>
    </w:p>
    <w:p w14:paraId="518CDB6D" w14:textId="23CAB90B" w:rsidR="00DC5616" w:rsidRPr="00CF1C0D" w:rsidRDefault="00DC5616" w:rsidP="004B4EFB">
      <w:pPr>
        <w:pStyle w:val="AmecfwTablefoot-notes"/>
        <w:ind w:left="-450" w:right="-450"/>
        <w:rPr>
          <w:rFonts w:eastAsia="Calibri"/>
        </w:rPr>
      </w:pPr>
    </w:p>
    <w:p w14:paraId="1628BF09" w14:textId="77324BC1" w:rsidR="0025059E" w:rsidRPr="00CF1C0D" w:rsidRDefault="0025059E" w:rsidP="00DC5616">
      <w:pPr>
        <w:pStyle w:val="AmecfwTablefoot-notes"/>
        <w:ind w:left="-450" w:right="-450"/>
        <w:rPr>
          <w:rFonts w:eastAsia="Calibri"/>
        </w:rPr>
      </w:pPr>
      <w:r w:rsidRPr="00CF1C0D">
        <w:rPr>
          <w:rFonts w:eastAsia="Calibri"/>
        </w:rPr>
        <w:br w:type="page"/>
      </w:r>
    </w:p>
    <w:p w14:paraId="2090A789" w14:textId="31D05C70" w:rsidR="0022492D" w:rsidRPr="00CF1C0D" w:rsidRDefault="009A5AFC" w:rsidP="006540A2">
      <w:pPr>
        <w:pStyle w:val="AmecfwTableName"/>
        <w:rPr>
          <w:rFonts w:eastAsia="Calibri"/>
        </w:rPr>
      </w:pPr>
      <w:bookmarkStart w:id="184" w:name="_Toc79754820"/>
      <w:r w:rsidRPr="009461AA">
        <w:rPr>
          <w:rFonts w:eastAsia="Calibri"/>
          <w:noProof/>
        </w:rPr>
        <w:lastRenderedPageBreak/>
        <w:drawing>
          <wp:anchor distT="0" distB="0" distL="114300" distR="114300" simplePos="0" relativeHeight="251719680" behindDoc="0" locked="0" layoutInCell="1" allowOverlap="1" wp14:anchorId="73F31DD2" wp14:editId="4785D48B">
            <wp:simplePos x="0" y="0"/>
            <wp:positionH relativeFrom="margin">
              <wp:align>center</wp:align>
            </wp:positionH>
            <wp:positionV relativeFrom="paragraph">
              <wp:posOffset>265099</wp:posOffset>
            </wp:positionV>
            <wp:extent cx="8412480" cy="3034593"/>
            <wp:effectExtent l="0" t="0" r="7620" b="0"/>
            <wp:wrapTopAndBottom/>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8412480" cy="3034593"/>
                    </a:xfrm>
                    <a:prstGeom prst="rect">
                      <a:avLst/>
                    </a:prstGeom>
                    <a:noFill/>
                    <a:ln>
                      <a:noFill/>
                    </a:ln>
                  </pic:spPr>
                </pic:pic>
              </a:graphicData>
            </a:graphic>
            <wp14:sizeRelH relativeFrom="page">
              <wp14:pctWidth>0</wp14:pctWidth>
            </wp14:sizeRelH>
            <wp14:sizeRelV relativeFrom="page">
              <wp14:pctHeight>0</wp14:pctHeight>
            </wp14:sizeRelV>
          </wp:anchor>
        </w:drawing>
      </w:r>
      <w:r w:rsidR="0022492D" w:rsidRPr="00CF1C0D">
        <w:rPr>
          <w:rFonts w:eastAsia="Calibri"/>
        </w:rPr>
        <w:t>Table 3-</w:t>
      </w:r>
      <w:r w:rsidR="007A10EA" w:rsidRPr="00CF1C0D">
        <w:rPr>
          <w:rFonts w:eastAsia="Calibri"/>
        </w:rPr>
        <w:t>7</w:t>
      </w:r>
      <w:r w:rsidR="0022492D" w:rsidRPr="00CF1C0D">
        <w:rPr>
          <w:rFonts w:eastAsia="Calibri"/>
        </w:rPr>
        <w:t xml:space="preserve">. </w:t>
      </w:r>
      <w:r w:rsidR="009952F1" w:rsidRPr="00CF1C0D">
        <w:rPr>
          <w:rFonts w:eastAsia="Calibri"/>
        </w:rPr>
        <w:t xml:space="preserve">Analytical Chemistry Summary for </w:t>
      </w:r>
      <w:r w:rsidR="0022492D" w:rsidRPr="00CF1C0D">
        <w:rPr>
          <w:rFonts w:eastAsia="Calibri"/>
        </w:rPr>
        <w:t>Lake Elsinore</w:t>
      </w:r>
      <w:r w:rsidR="003F089F" w:rsidRPr="00CF1C0D">
        <w:rPr>
          <w:rFonts w:eastAsia="Calibri"/>
        </w:rPr>
        <w:t xml:space="preserve"> </w:t>
      </w:r>
      <w:r w:rsidR="0022492D" w:rsidRPr="00CF1C0D">
        <w:rPr>
          <w:rFonts w:eastAsia="Calibri"/>
        </w:rPr>
        <w:t xml:space="preserve">– Annual </w:t>
      </w:r>
      <w:r w:rsidR="008E0330" w:rsidRPr="00CF1C0D">
        <w:rPr>
          <w:rFonts w:eastAsia="Calibri"/>
        </w:rPr>
        <w:t xml:space="preserve">Mean </w:t>
      </w:r>
      <w:r w:rsidR="00690CDB" w:rsidRPr="00CF1C0D">
        <w:rPr>
          <w:rFonts w:eastAsia="Calibri"/>
        </w:rPr>
        <w:t>Statistics</w:t>
      </w:r>
      <w:r w:rsidR="002D2199" w:rsidRPr="00CF1C0D">
        <w:rPr>
          <w:rFonts w:eastAsia="Calibri"/>
        </w:rPr>
        <w:t xml:space="preserve"> </w:t>
      </w:r>
      <w:r w:rsidR="00E33328" w:rsidRPr="00CF1C0D">
        <w:rPr>
          <w:rFonts w:eastAsia="Calibri"/>
        </w:rPr>
        <w:t>(</w:t>
      </w:r>
      <w:r w:rsidR="006443AE" w:rsidRPr="00CF1C0D">
        <w:rPr>
          <w:rFonts w:eastAsia="Calibri"/>
        </w:rPr>
        <w:t>20</w:t>
      </w:r>
      <w:r w:rsidR="007648E4" w:rsidRPr="00CF1C0D">
        <w:rPr>
          <w:rFonts w:eastAsia="Calibri"/>
        </w:rPr>
        <w:t>20</w:t>
      </w:r>
      <w:r w:rsidR="00E33328" w:rsidRPr="00CF1C0D">
        <w:rPr>
          <w:rFonts w:eastAsia="Calibri"/>
        </w:rPr>
        <w:t>-</w:t>
      </w:r>
      <w:r w:rsidR="006443AE" w:rsidRPr="00CF1C0D">
        <w:rPr>
          <w:rFonts w:eastAsia="Calibri"/>
        </w:rPr>
        <w:t>20</w:t>
      </w:r>
      <w:r w:rsidR="007648E4" w:rsidRPr="00CF1C0D">
        <w:rPr>
          <w:rFonts w:eastAsia="Calibri"/>
        </w:rPr>
        <w:t>21</w:t>
      </w:r>
      <w:r w:rsidR="00E33328" w:rsidRPr="00CF1C0D">
        <w:rPr>
          <w:rFonts w:eastAsia="Calibri"/>
        </w:rPr>
        <w:t>)</w:t>
      </w:r>
      <w:bookmarkEnd w:id="184"/>
    </w:p>
    <w:p w14:paraId="59E85511" w14:textId="616E3F2F" w:rsidR="007648E4" w:rsidRPr="00CF1C0D" w:rsidRDefault="009461AA" w:rsidP="00CF1C0D">
      <w:pPr>
        <w:rPr>
          <w:rFonts w:eastAsia="Calibri"/>
        </w:rPr>
      </w:pPr>
      <w:r w:rsidRPr="009461AA">
        <w:rPr>
          <w:rFonts w:eastAsia="Calibri"/>
        </w:rPr>
        <w:t xml:space="preserve"> </w:t>
      </w:r>
    </w:p>
    <w:p w14:paraId="46622F8A" w14:textId="69A9B32C" w:rsidR="00BD4958" w:rsidRPr="00CF1C0D" w:rsidRDefault="00200C2E" w:rsidP="009C2CE8">
      <w:pPr>
        <w:ind w:left="180"/>
        <w:rPr>
          <w:rFonts w:eastAsia="Calibri"/>
          <w:sz w:val="16"/>
          <w:szCs w:val="16"/>
          <w:lang w:val="es-US"/>
        </w:rPr>
      </w:pPr>
      <w:r w:rsidRPr="00CF1C0D">
        <w:rPr>
          <w:rFonts w:eastAsia="Calibri"/>
          <w:sz w:val="16"/>
          <w:szCs w:val="16"/>
          <w:lang w:val="es-US"/>
        </w:rPr>
        <w:t>Notes:</w:t>
      </w:r>
    </w:p>
    <w:p w14:paraId="0049DE01" w14:textId="0A9BD9A7" w:rsidR="00F248D0" w:rsidRPr="00CF1C0D" w:rsidRDefault="00F248D0" w:rsidP="0057110B">
      <w:pPr>
        <w:spacing w:line="240" w:lineRule="auto"/>
        <w:ind w:left="180"/>
        <w:rPr>
          <w:rFonts w:eastAsia="Calibri"/>
          <w:sz w:val="16"/>
          <w:szCs w:val="16"/>
          <w:lang w:val="es-US"/>
        </w:rPr>
      </w:pPr>
      <w:r w:rsidRPr="00CF1C0D">
        <w:rPr>
          <w:sz w:val="16"/>
          <w:szCs w:val="16"/>
        </w:rPr>
        <w:t>W</w:t>
      </w:r>
      <w:r w:rsidRPr="00CF1C0D">
        <w:rPr>
          <w:noProof/>
          <w:sz w:val="16"/>
          <w:szCs w:val="16"/>
        </w:rPr>
        <w:t xml:space="preserve">hen a concentration was non-detect, </w:t>
      </w:r>
      <w:r w:rsidRPr="00CF1C0D">
        <w:rPr>
          <w:rFonts w:eastAsia="Calibri"/>
          <w:sz w:val="16"/>
          <w:szCs w:val="16"/>
          <w:lang w:val="es-US"/>
        </w:rPr>
        <w:t xml:space="preserve">the annual value for compliance purposes was calculated by converting non-detect </w:t>
      </w:r>
      <w:r w:rsidR="0057110B" w:rsidRPr="00CF1C0D">
        <w:rPr>
          <w:rFonts w:eastAsia="Calibri"/>
          <w:sz w:val="16"/>
          <w:szCs w:val="16"/>
          <w:lang w:val="es-US"/>
        </w:rPr>
        <w:t xml:space="preserve">(ND) </w:t>
      </w:r>
      <w:r w:rsidRPr="00CF1C0D">
        <w:rPr>
          <w:rFonts w:eastAsia="Calibri"/>
          <w:sz w:val="16"/>
          <w:szCs w:val="16"/>
          <w:lang w:val="es-US"/>
        </w:rPr>
        <w:t>values to zero</w:t>
      </w:r>
      <w:r w:rsidR="0057110B" w:rsidRPr="00CF1C0D">
        <w:rPr>
          <w:rFonts w:eastAsia="Calibri"/>
          <w:sz w:val="16"/>
          <w:szCs w:val="16"/>
          <w:lang w:val="es-US"/>
        </w:rPr>
        <w:t xml:space="preserve">. If the result of the calculation was below the corresponding MDL, the </w:t>
      </w:r>
      <w:r w:rsidR="004334A1" w:rsidRPr="00CF1C0D">
        <w:rPr>
          <w:rFonts w:eastAsia="Calibri"/>
          <w:sz w:val="16"/>
          <w:szCs w:val="16"/>
          <w:lang w:val="es-US"/>
        </w:rPr>
        <w:t xml:space="preserve">average </w:t>
      </w:r>
      <w:r w:rsidR="0057110B" w:rsidRPr="00CF1C0D">
        <w:rPr>
          <w:rFonts w:eastAsia="Calibri"/>
          <w:sz w:val="16"/>
          <w:szCs w:val="16"/>
          <w:lang w:val="es-US"/>
        </w:rPr>
        <w:t xml:space="preserve">value was reported as ND.   </w:t>
      </w:r>
    </w:p>
    <w:p w14:paraId="3F17AC71" w14:textId="28ABEB14" w:rsidR="00BD4958" w:rsidRPr="00CF1C0D" w:rsidRDefault="00BD4958" w:rsidP="009C2CE8">
      <w:pPr>
        <w:spacing w:line="240" w:lineRule="auto"/>
        <w:ind w:left="180"/>
        <w:rPr>
          <w:rFonts w:eastAsia="Calibri"/>
          <w:sz w:val="16"/>
          <w:szCs w:val="16"/>
          <w:lang w:val="es-US"/>
        </w:rPr>
      </w:pPr>
    </w:p>
    <w:p w14:paraId="707401B1" w14:textId="009A4237" w:rsidR="00200C2E" w:rsidRPr="00CF1C0D" w:rsidRDefault="00200C2E" w:rsidP="009C2CE8">
      <w:pPr>
        <w:pStyle w:val="AmecfwTablefoot-notes"/>
        <w:ind w:left="180"/>
        <w:rPr>
          <w:rFonts w:eastAsia="Calibri"/>
          <w:lang w:val="es-US"/>
        </w:rPr>
      </w:pPr>
      <w:r w:rsidRPr="00CF1C0D">
        <w:rPr>
          <w:rFonts w:eastAsia="Calibri"/>
          <w:szCs w:val="16"/>
          <w:lang w:val="es-US"/>
        </w:rPr>
        <w:t xml:space="preserve">a - Total </w:t>
      </w:r>
      <w:r w:rsidRPr="00CF1C0D">
        <w:rPr>
          <w:rFonts w:eastAsia="Calibri"/>
          <w:lang w:val="es-US"/>
        </w:rPr>
        <w:t>Nitrogen = TKN+NO</w:t>
      </w:r>
      <w:r w:rsidRPr="00CF1C0D">
        <w:rPr>
          <w:rFonts w:eastAsia="Calibri"/>
          <w:vertAlign w:val="subscript"/>
          <w:lang w:val="es-US"/>
        </w:rPr>
        <w:t>2</w:t>
      </w:r>
      <w:r w:rsidRPr="00CF1C0D">
        <w:rPr>
          <w:rFonts w:eastAsia="Calibri"/>
          <w:lang w:val="es-US"/>
        </w:rPr>
        <w:t>+NO</w:t>
      </w:r>
      <w:r w:rsidRPr="00CF1C0D">
        <w:rPr>
          <w:rFonts w:eastAsia="Calibri"/>
          <w:vertAlign w:val="subscript"/>
          <w:lang w:val="es-US"/>
        </w:rPr>
        <w:t>3</w:t>
      </w:r>
    </w:p>
    <w:p w14:paraId="2D71CD53" w14:textId="39F59545" w:rsidR="00200C2E" w:rsidRPr="00CF1C0D" w:rsidRDefault="00200C2E" w:rsidP="009C2CE8">
      <w:pPr>
        <w:pStyle w:val="AmecfwTablefoot-notes"/>
        <w:ind w:left="180"/>
        <w:rPr>
          <w:rFonts w:eastAsia="Calibri"/>
        </w:rPr>
      </w:pPr>
      <w:r w:rsidRPr="00CF1C0D">
        <w:rPr>
          <w:rFonts w:eastAsia="Calibri"/>
        </w:rPr>
        <w:t>b - Annual average</w:t>
      </w:r>
    </w:p>
    <w:p w14:paraId="01DEC3E5" w14:textId="6AF1BEFD" w:rsidR="00200C2E" w:rsidRPr="00CF1C0D" w:rsidRDefault="00200C2E" w:rsidP="009C2CE8">
      <w:pPr>
        <w:pStyle w:val="AmecfwTablefoot-notes"/>
        <w:ind w:left="180"/>
        <w:rPr>
          <w:rFonts w:eastAsia="Calibri"/>
        </w:rPr>
      </w:pPr>
      <w:r w:rsidRPr="00CF1C0D">
        <w:rPr>
          <w:rFonts w:eastAsia="Calibri"/>
        </w:rPr>
        <w:t>c - Summer average</w:t>
      </w:r>
      <w:r w:rsidR="00C87FC7" w:rsidRPr="00CF1C0D">
        <w:rPr>
          <w:rFonts w:eastAsia="Calibri"/>
        </w:rPr>
        <w:t xml:space="preserve"> </w:t>
      </w:r>
      <w:r w:rsidR="0024337B" w:rsidRPr="00CF1C0D">
        <w:rPr>
          <w:rFonts w:eastAsia="Calibri"/>
        </w:rPr>
        <w:t>(</w:t>
      </w:r>
      <w:r w:rsidR="00F16ED7" w:rsidRPr="00CF1C0D">
        <w:rPr>
          <w:rFonts w:eastAsia="Calibri"/>
        </w:rPr>
        <w:t>June 20</w:t>
      </w:r>
      <w:r w:rsidR="002F6305" w:rsidRPr="00CF1C0D">
        <w:rPr>
          <w:rFonts w:eastAsia="Calibri"/>
        </w:rPr>
        <w:t>20</w:t>
      </w:r>
      <w:r w:rsidR="00C87FC7" w:rsidRPr="00CF1C0D">
        <w:rPr>
          <w:rFonts w:eastAsia="Calibri"/>
        </w:rPr>
        <w:t xml:space="preserve"> – September</w:t>
      </w:r>
      <w:r w:rsidR="00F16ED7" w:rsidRPr="00CF1C0D">
        <w:rPr>
          <w:rFonts w:eastAsia="Calibri"/>
        </w:rPr>
        <w:t xml:space="preserve"> 20</w:t>
      </w:r>
      <w:r w:rsidR="002F6305" w:rsidRPr="00CF1C0D">
        <w:rPr>
          <w:rFonts w:eastAsia="Calibri"/>
        </w:rPr>
        <w:t>20</w:t>
      </w:r>
      <w:r w:rsidR="00C87FC7" w:rsidRPr="00CF1C0D">
        <w:rPr>
          <w:rFonts w:eastAsia="Calibri"/>
        </w:rPr>
        <w:t>)</w:t>
      </w:r>
    </w:p>
    <w:p w14:paraId="5A0DDA64" w14:textId="5738E805" w:rsidR="00200C2E" w:rsidRPr="00CF1C0D" w:rsidRDefault="00200C2E" w:rsidP="009C2CE8">
      <w:pPr>
        <w:pStyle w:val="AmecfwTablefoot-notes"/>
        <w:ind w:left="180"/>
      </w:pPr>
      <w:r w:rsidRPr="00CF1C0D">
        <w:rPr>
          <w:rFonts w:eastAsia="Calibri"/>
        </w:rPr>
        <w:t xml:space="preserve">d - Values calculated using water column mean ammonia, temperature, salinity and pH.  </w:t>
      </w:r>
      <w:r w:rsidRPr="00CF1C0D">
        <w:t>Calculated using equation by Thursby (1986).</w:t>
      </w:r>
      <w:r w:rsidR="008B3025" w:rsidRPr="00CF1C0D">
        <w:t xml:space="preserve"> The range of TMDL target thresholds apply to individual samples, not applicable to annual means.</w:t>
      </w:r>
    </w:p>
    <w:p w14:paraId="0F70CC40" w14:textId="3FFD75BA" w:rsidR="00526652" w:rsidRPr="00CF1C0D" w:rsidRDefault="00526652" w:rsidP="009C2CE8">
      <w:pPr>
        <w:pStyle w:val="AmecfwTablefoot-notes"/>
        <w:ind w:left="180"/>
      </w:pPr>
      <w:r w:rsidRPr="00CF1C0D">
        <w:t xml:space="preserve">e - Measured </w:t>
      </w:r>
      <w:r w:rsidR="00015D9D" w:rsidRPr="00CF1C0D">
        <w:t xml:space="preserve">outside of holding </w:t>
      </w:r>
      <w:r w:rsidR="00AE5DD9" w:rsidRPr="00CF1C0D">
        <w:t>time</w:t>
      </w:r>
    </w:p>
    <w:p w14:paraId="496242CA" w14:textId="36FB4DC6" w:rsidR="00200C2E" w:rsidRPr="00CF1C0D" w:rsidRDefault="00200C2E" w:rsidP="009C2CE8">
      <w:pPr>
        <w:pStyle w:val="AmecfwTablefoot-notes"/>
        <w:ind w:left="180"/>
        <w:rPr>
          <w:rFonts w:eastAsia="Calibri"/>
        </w:rPr>
      </w:pPr>
      <w:r w:rsidRPr="00CF1C0D">
        <w:rPr>
          <w:rFonts w:eastAsia="Calibri"/>
        </w:rPr>
        <w:t>1 – 2020 TMDL Target, based on Table 5-9n of 2004 TMDL</w:t>
      </w:r>
    </w:p>
    <w:p w14:paraId="59A92176" w14:textId="77777777" w:rsidR="00200C2E" w:rsidRPr="00CF1C0D" w:rsidRDefault="00200C2E" w:rsidP="009C2CE8">
      <w:pPr>
        <w:pStyle w:val="AmecfwTablefoot-notes"/>
        <w:ind w:left="180"/>
        <w:rPr>
          <w:rFonts w:eastAsia="Calibri"/>
        </w:rPr>
      </w:pPr>
      <w:r w:rsidRPr="00CF1C0D">
        <w:rPr>
          <w:rFonts w:eastAsia="Calibri"/>
        </w:rPr>
        <w:t>2 – 2015 TMDL Target, based on Table 5-9n of 2004 TMDL</w:t>
      </w:r>
    </w:p>
    <w:p w14:paraId="4875A327" w14:textId="1018F6C2" w:rsidR="00200C2E" w:rsidRPr="00CF1C0D" w:rsidRDefault="00200C2E" w:rsidP="009C2CE8">
      <w:pPr>
        <w:pStyle w:val="AmecfwTablefoot-notes"/>
        <w:ind w:left="180"/>
        <w:rPr>
          <w:rFonts w:eastAsia="Calibri"/>
        </w:rPr>
      </w:pPr>
      <w:r w:rsidRPr="00CF1C0D">
        <w:rPr>
          <w:rFonts w:eastAsia="Calibri"/>
        </w:rPr>
        <w:t xml:space="preserve">3 – Santa Ana Region Basin Plan Objective </w:t>
      </w:r>
    </w:p>
    <w:p w14:paraId="33678D9E" w14:textId="1B8CD23C" w:rsidR="00015D9D" w:rsidRPr="009461AA" w:rsidRDefault="00015D9D">
      <w:pPr>
        <w:pStyle w:val="AmecfwTablefoot-notes"/>
        <w:ind w:left="180"/>
        <w:rPr>
          <w:rFonts w:eastAsia="Calibri"/>
        </w:rPr>
      </w:pPr>
      <w:r w:rsidRPr="00CF1C0D">
        <w:rPr>
          <w:rFonts w:eastAsia="Calibri"/>
        </w:rPr>
        <w:t xml:space="preserve">4 - </w:t>
      </w:r>
      <w:r w:rsidRPr="009461AA">
        <w:rPr>
          <w:rFonts w:eastAsia="Calibri"/>
        </w:rPr>
        <w:t xml:space="preserve">Based on the 2013 EPA Aquatic Life Ambient Water Quality Criteria for Ammonia - Freshwater 2013 (EPA 822-R-18-002). The CMC calculation is assuming the absence of Oncorhynchus spp and </w:t>
      </w:r>
      <w:r w:rsidRPr="00CF1C0D">
        <w:rPr>
          <w:rFonts w:eastAsia="Calibri"/>
          <w:u w:val="single"/>
        </w:rPr>
        <w:t>is provided for comparison only</w:t>
      </w:r>
      <w:r w:rsidRPr="009461AA">
        <w:rPr>
          <w:rFonts w:eastAsia="Calibri"/>
        </w:rPr>
        <w:t>.</w:t>
      </w:r>
    </w:p>
    <w:p w14:paraId="6400EF99" w14:textId="56BBC22A" w:rsidR="00200C2E" w:rsidRPr="00CF1C0D" w:rsidRDefault="00200C2E" w:rsidP="009C2CE8">
      <w:pPr>
        <w:pStyle w:val="AmecfwTablefoot-notes"/>
        <w:ind w:left="180"/>
        <w:rPr>
          <w:rFonts w:eastAsia="Calibri"/>
        </w:rPr>
      </w:pPr>
      <w:r w:rsidRPr="00CF1C0D">
        <w:rPr>
          <w:rFonts w:eastAsia="Calibri"/>
        </w:rPr>
        <w:t>NA – Not applicable/ available</w:t>
      </w:r>
      <w:r w:rsidR="003A2907" w:rsidRPr="00CF1C0D">
        <w:rPr>
          <w:rFonts w:eastAsia="Calibri"/>
        </w:rPr>
        <w:t>; ND – not detected</w:t>
      </w:r>
    </w:p>
    <w:p w14:paraId="12F4B805" w14:textId="77777777" w:rsidR="00200C2E" w:rsidRPr="00CF1C0D" w:rsidRDefault="00200C2E" w:rsidP="009C2CE8">
      <w:pPr>
        <w:pStyle w:val="AmecfwTablefoot-notes"/>
        <w:ind w:left="180"/>
        <w:rPr>
          <w:rFonts w:eastAsia="Calibri"/>
        </w:rPr>
      </w:pPr>
      <w:r w:rsidRPr="00CF1C0D">
        <w:rPr>
          <w:rFonts w:eastAsia="Calibri"/>
        </w:rPr>
        <w:t>DI = Depth integrated; Surf = Surface 0-2m</w:t>
      </w:r>
    </w:p>
    <w:p w14:paraId="0687B294" w14:textId="328359C3" w:rsidR="00D14A1B" w:rsidRPr="00CF1C0D" w:rsidRDefault="00200C2E" w:rsidP="00FA6BE0">
      <w:pPr>
        <w:pStyle w:val="AmecfwTablefoot-notes"/>
        <w:ind w:left="180"/>
        <w:rPr>
          <w:rFonts w:eastAsia="Calibri"/>
        </w:rPr>
      </w:pPr>
      <w:r w:rsidRPr="00CF1C0D">
        <w:rPr>
          <w:rFonts w:eastAsia="Calibri"/>
        </w:rPr>
        <w:t xml:space="preserve">mg/L – micrograms per liter; ug/L – milligrams per liter; </w:t>
      </w:r>
      <w:r w:rsidR="003A2907" w:rsidRPr="00CF1C0D">
        <w:rPr>
          <w:rFonts w:eastAsia="Calibri"/>
        </w:rPr>
        <w:t>MDL – method detection limit</w:t>
      </w:r>
      <w:r w:rsidRPr="00CF1C0D">
        <w:rPr>
          <w:rFonts w:eastAsia="Calibri"/>
        </w:rPr>
        <w:t>; RL – reporting limit</w:t>
      </w:r>
      <w:r w:rsidR="00FA6BE0" w:rsidRPr="00CF1C0D">
        <w:rPr>
          <w:rFonts w:eastAsia="Calibri"/>
        </w:rPr>
        <w:t xml:space="preserve">; </w:t>
      </w:r>
      <w:r w:rsidR="00D14A1B" w:rsidRPr="00CF1C0D">
        <w:rPr>
          <w:rFonts w:eastAsia="Calibri"/>
        </w:rPr>
        <w:t>J –</w:t>
      </w:r>
      <w:r w:rsidR="00FA6BE0" w:rsidRPr="00CF1C0D">
        <w:rPr>
          <w:rFonts w:eastAsia="Calibri"/>
        </w:rPr>
        <w:t xml:space="preserve">Reported value was detected above the MDL, but below the RL </w:t>
      </w:r>
    </w:p>
    <w:p w14:paraId="28886E52" w14:textId="0528EE4F" w:rsidR="00B556C6" w:rsidRDefault="00200C2E" w:rsidP="00CF1C0D">
      <w:pPr>
        <w:pStyle w:val="AmecfwTablefoot-notes"/>
        <w:ind w:left="180"/>
        <w:rPr>
          <w:rFonts w:eastAsia="Calibri"/>
        </w:rPr>
      </w:pPr>
      <w:r w:rsidRPr="00CF1C0D">
        <w:rPr>
          <w:rFonts w:eastAsia="Calibri"/>
          <w:b/>
          <w:u w:val="single"/>
        </w:rPr>
        <w:t>Bold Underline</w:t>
      </w:r>
      <w:r w:rsidRPr="00CF1C0D">
        <w:rPr>
          <w:rFonts w:eastAsia="Calibri"/>
        </w:rPr>
        <w:t xml:space="preserve"> - Indicates exceedance of Basin Plan/TMDL target</w:t>
      </w:r>
    </w:p>
    <w:p w14:paraId="422D7313" w14:textId="1EE771D6" w:rsidR="00B556C6" w:rsidRPr="00CF1C0D" w:rsidRDefault="00B556C6" w:rsidP="007A1EA9">
      <w:pPr>
        <w:pStyle w:val="AmecfwTablefoot-notes"/>
        <w:ind w:left="180"/>
        <w:rPr>
          <w:rFonts w:eastAsia="Calibri"/>
        </w:rPr>
      </w:pPr>
      <w:r w:rsidRPr="00EC7879">
        <w:rPr>
          <w:rFonts w:eastAsia="Calibri"/>
        </w:rPr>
        <w:t xml:space="preserve">* Exceeds 2004 </w:t>
      </w:r>
      <w:r>
        <w:rPr>
          <w:rFonts w:eastAsia="Calibri"/>
        </w:rPr>
        <w:t xml:space="preserve">TMDL </w:t>
      </w:r>
      <w:r w:rsidRPr="00EC7879">
        <w:rPr>
          <w:rFonts w:eastAsia="Calibri"/>
        </w:rPr>
        <w:t xml:space="preserve">Permit </w:t>
      </w:r>
      <w:r w:rsidR="00254D16">
        <w:rPr>
          <w:rFonts w:eastAsia="Calibri"/>
        </w:rPr>
        <w:t xml:space="preserve">NH3 </w:t>
      </w:r>
      <w:r w:rsidRPr="00EC7879">
        <w:rPr>
          <w:rFonts w:eastAsia="Calibri"/>
        </w:rPr>
        <w:t>CCC; ** Exceeds 2004</w:t>
      </w:r>
      <w:r>
        <w:rPr>
          <w:rFonts w:eastAsia="Calibri"/>
        </w:rPr>
        <w:t xml:space="preserve"> TMDL</w:t>
      </w:r>
      <w:r w:rsidRPr="00EC7879">
        <w:rPr>
          <w:rFonts w:eastAsia="Calibri"/>
        </w:rPr>
        <w:t xml:space="preserve"> Permit </w:t>
      </w:r>
      <w:r w:rsidR="00254D16">
        <w:rPr>
          <w:rFonts w:eastAsia="Calibri"/>
        </w:rPr>
        <w:t xml:space="preserve">NH3 </w:t>
      </w:r>
      <w:r w:rsidRPr="00EC7879">
        <w:rPr>
          <w:rFonts w:eastAsia="Calibri"/>
        </w:rPr>
        <w:t>CMC</w:t>
      </w:r>
    </w:p>
    <w:p w14:paraId="23F4615E" w14:textId="77777777" w:rsidR="0025059E" w:rsidRPr="00C04C52" w:rsidRDefault="0025059E" w:rsidP="00CF1C0D">
      <w:pPr>
        <w:pStyle w:val="AmecfwTablefoot-notes"/>
        <w:ind w:left="180"/>
        <w:rPr>
          <w:rFonts w:eastAsia="Calibri"/>
          <w:highlight w:val="yellow"/>
        </w:rPr>
        <w:sectPr w:rsidR="0025059E" w:rsidRPr="00C04C52" w:rsidSect="0025059E">
          <w:pgSz w:w="15840" w:h="12240" w:orient="landscape"/>
          <w:pgMar w:top="1440" w:right="1440" w:bottom="1440" w:left="1440" w:header="720" w:footer="720" w:gutter="0"/>
          <w:cols w:space="720"/>
          <w:docGrid w:linePitch="360"/>
        </w:sectPr>
      </w:pPr>
    </w:p>
    <w:p w14:paraId="22D3159F" w14:textId="53880353" w:rsidR="00091788" w:rsidRPr="00C04C52" w:rsidRDefault="00091788" w:rsidP="00D17E85">
      <w:pPr>
        <w:rPr>
          <w:rFonts w:eastAsia="Calibri"/>
          <w:highlight w:val="yellow"/>
        </w:rPr>
      </w:pPr>
    </w:p>
    <w:p w14:paraId="32A04041" w14:textId="0135E984" w:rsidR="00D17E85" w:rsidRPr="00CF1C0D" w:rsidRDefault="009A5AFC" w:rsidP="00D17E85">
      <w:pPr>
        <w:rPr>
          <w:rFonts w:eastAsia="Calibri"/>
        </w:rPr>
      </w:pPr>
      <w:r w:rsidRPr="00CF1C0D">
        <w:rPr>
          <w:rFonts w:eastAsia="Calibri"/>
          <w:noProof/>
        </w:rPr>
        <w:drawing>
          <wp:anchor distT="0" distB="0" distL="114300" distR="114300" simplePos="0" relativeHeight="251723776" behindDoc="0" locked="0" layoutInCell="1" allowOverlap="1" wp14:anchorId="2FBEE911" wp14:editId="77D5A517">
            <wp:simplePos x="0" y="0"/>
            <wp:positionH relativeFrom="margin">
              <wp:align>center</wp:align>
            </wp:positionH>
            <wp:positionV relativeFrom="paragraph">
              <wp:posOffset>-1905</wp:posOffset>
            </wp:positionV>
            <wp:extent cx="5943600" cy="4622165"/>
            <wp:effectExtent l="0" t="0" r="0" b="0"/>
            <wp:wrapTopAndBottom/>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943600" cy="462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1F372" w14:textId="470BCA4D" w:rsidR="007F5373" w:rsidRPr="00CF1C0D" w:rsidRDefault="00790ED2" w:rsidP="00A138AA">
      <w:pPr>
        <w:pStyle w:val="AmecfwFigureName"/>
        <w:spacing w:line="240" w:lineRule="auto"/>
        <w:rPr>
          <w:rFonts w:eastAsia="Calibri"/>
        </w:rPr>
      </w:pPr>
      <w:bookmarkStart w:id="185" w:name="_Toc79754950"/>
      <w:r w:rsidRPr="00CF1C0D">
        <w:rPr>
          <w:rFonts w:eastAsia="Calibri"/>
        </w:rPr>
        <w:t>Figure 3-</w:t>
      </w:r>
      <w:r w:rsidR="00583772" w:rsidRPr="00CF1C0D">
        <w:rPr>
          <w:rFonts w:eastAsia="Calibri"/>
        </w:rPr>
        <w:t>8</w:t>
      </w:r>
      <w:r w:rsidR="0022492D" w:rsidRPr="00CF1C0D">
        <w:rPr>
          <w:rFonts w:eastAsia="Calibri"/>
        </w:rPr>
        <w:t>. Lake Elsinore Analytical Chemistry – Depth-Integrated Means</w:t>
      </w:r>
      <w:r w:rsidR="00EE5D4A" w:rsidRPr="00CF1C0D">
        <w:rPr>
          <w:rFonts w:eastAsia="Calibri"/>
        </w:rPr>
        <w:t xml:space="preserve"> </w:t>
      </w:r>
      <w:r w:rsidR="00B06A59" w:rsidRPr="00CF1C0D">
        <w:rPr>
          <w:rFonts w:eastAsia="Calibri"/>
        </w:rPr>
        <w:t>at Site LE02</w:t>
      </w:r>
      <w:r w:rsidR="003A3797" w:rsidRPr="00CF1C0D">
        <w:rPr>
          <w:rFonts w:eastAsia="Calibri"/>
        </w:rPr>
        <w:br/>
      </w:r>
      <w:r w:rsidR="00A55695" w:rsidRPr="00CF1C0D">
        <w:rPr>
          <w:rFonts w:eastAsia="Calibri"/>
        </w:rPr>
        <w:t xml:space="preserve">(July </w:t>
      </w:r>
      <w:r w:rsidR="006443AE" w:rsidRPr="00CF1C0D">
        <w:rPr>
          <w:rFonts w:eastAsia="Calibri"/>
        </w:rPr>
        <w:t>20</w:t>
      </w:r>
      <w:r w:rsidR="009A5AFC">
        <w:rPr>
          <w:rFonts w:eastAsia="Calibri"/>
        </w:rPr>
        <w:t>20</w:t>
      </w:r>
      <w:r w:rsidR="00EE5D4A" w:rsidRPr="00CF1C0D">
        <w:rPr>
          <w:rFonts w:eastAsia="Calibri"/>
        </w:rPr>
        <w:t>-Jun</w:t>
      </w:r>
      <w:r w:rsidR="00A55695" w:rsidRPr="00CF1C0D">
        <w:rPr>
          <w:rFonts w:eastAsia="Calibri"/>
        </w:rPr>
        <w:t xml:space="preserve">e </w:t>
      </w:r>
      <w:r w:rsidR="006443AE" w:rsidRPr="00CF1C0D">
        <w:rPr>
          <w:rFonts w:eastAsia="Calibri"/>
        </w:rPr>
        <w:t>202</w:t>
      </w:r>
      <w:r w:rsidR="009A5AFC">
        <w:rPr>
          <w:rFonts w:eastAsia="Calibri"/>
        </w:rPr>
        <w:t>1</w:t>
      </w:r>
      <w:r w:rsidR="00EE5D4A" w:rsidRPr="00CF1C0D">
        <w:rPr>
          <w:rFonts w:eastAsia="Calibri"/>
        </w:rPr>
        <w:t>)</w:t>
      </w:r>
      <w:bookmarkEnd w:id="185"/>
    </w:p>
    <w:p w14:paraId="54A5228C" w14:textId="6CFA9DE4" w:rsidR="007F5373" w:rsidRPr="00BD0994" w:rsidRDefault="007F5373" w:rsidP="007F5373">
      <w:pPr>
        <w:autoSpaceDE w:val="0"/>
        <w:autoSpaceDN w:val="0"/>
        <w:adjustRightInd w:val="0"/>
        <w:spacing w:line="240" w:lineRule="auto"/>
        <w:jc w:val="center"/>
        <w:rPr>
          <w:rFonts w:eastAsia="Calibri" w:cs="Arial"/>
          <w:b/>
          <w:bCs w:val="0"/>
          <w:i/>
          <w:color w:val="000000"/>
          <w:sz w:val="16"/>
          <w:szCs w:val="22"/>
        </w:rPr>
      </w:pPr>
      <w:r w:rsidRPr="00CF1C0D">
        <w:rPr>
          <w:rFonts w:eastAsia="Calibri" w:cs="Arial"/>
          <w:b/>
          <w:bCs w:val="0"/>
          <w:i/>
          <w:color w:val="000000"/>
          <w:sz w:val="16"/>
          <w:szCs w:val="22"/>
        </w:rPr>
        <w:t xml:space="preserve"> Long term trends can be found in Appendix E</w:t>
      </w:r>
    </w:p>
    <w:p w14:paraId="37195DA5" w14:textId="296C6095" w:rsidR="0022492D" w:rsidRDefault="0022492D" w:rsidP="00A138AA">
      <w:pPr>
        <w:pStyle w:val="AmecfwFigureName"/>
        <w:spacing w:line="240" w:lineRule="auto"/>
        <w:rPr>
          <w:rFonts w:eastAsia="Calibri"/>
        </w:rPr>
      </w:pPr>
    </w:p>
    <w:p w14:paraId="680E93E1" w14:textId="0A04B86E" w:rsidR="00EE5D4A" w:rsidRDefault="00EE5D4A" w:rsidP="00A138AA">
      <w:pPr>
        <w:rPr>
          <w:rFonts w:eastAsia="Calibri"/>
        </w:rPr>
      </w:pPr>
    </w:p>
    <w:p w14:paraId="0885782C" w14:textId="331F44FE" w:rsidR="00022D48" w:rsidRDefault="00022D48" w:rsidP="00A138AA">
      <w:pPr>
        <w:rPr>
          <w:rFonts w:eastAsia="Calibri"/>
        </w:rPr>
      </w:pPr>
    </w:p>
    <w:p w14:paraId="0A1424E7" w14:textId="37F52DC0" w:rsidR="00022D48" w:rsidRDefault="00022D48" w:rsidP="00A138AA">
      <w:pPr>
        <w:rPr>
          <w:rFonts w:eastAsia="Calibri"/>
        </w:rPr>
      </w:pPr>
    </w:p>
    <w:p w14:paraId="568BBDAC" w14:textId="6621CC37" w:rsidR="00022D48" w:rsidRDefault="00022D48" w:rsidP="00A138AA">
      <w:pPr>
        <w:rPr>
          <w:rFonts w:eastAsia="Calibri"/>
        </w:rPr>
      </w:pPr>
    </w:p>
    <w:p w14:paraId="141CA1C3" w14:textId="3599E1B4" w:rsidR="00022D48" w:rsidRDefault="00022D48" w:rsidP="00A55695">
      <w:pPr>
        <w:jc w:val="center"/>
        <w:rPr>
          <w:rFonts w:eastAsia="Calibri"/>
        </w:rPr>
      </w:pPr>
    </w:p>
    <w:p w14:paraId="098589EB" w14:textId="62B92830" w:rsidR="00022D48" w:rsidRDefault="00022D48" w:rsidP="00A138AA">
      <w:pPr>
        <w:rPr>
          <w:rFonts w:eastAsia="Calibri"/>
        </w:rPr>
      </w:pPr>
    </w:p>
    <w:p w14:paraId="7447AB53" w14:textId="0C8266E8" w:rsidR="00022D48" w:rsidRDefault="00022D48" w:rsidP="00A138AA">
      <w:pPr>
        <w:rPr>
          <w:rFonts w:eastAsia="Calibri"/>
        </w:rPr>
      </w:pPr>
    </w:p>
    <w:p w14:paraId="01B28B75" w14:textId="088D49AD" w:rsidR="00022D48" w:rsidRDefault="00022D48" w:rsidP="00A138AA">
      <w:pPr>
        <w:rPr>
          <w:rFonts w:eastAsia="Calibri"/>
        </w:rPr>
      </w:pPr>
    </w:p>
    <w:p w14:paraId="2F50386E" w14:textId="1179B23E" w:rsidR="00022D48" w:rsidRPr="00092400" w:rsidRDefault="00D6169B" w:rsidP="00A138AA">
      <w:pPr>
        <w:rPr>
          <w:rFonts w:eastAsia="Calibri"/>
        </w:rPr>
      </w:pPr>
      <w:r w:rsidRPr="00CF1C0D">
        <w:rPr>
          <w:rFonts w:eastAsia="Calibri"/>
          <w:noProof/>
        </w:rPr>
        <w:lastRenderedPageBreak/>
        <w:drawing>
          <wp:anchor distT="0" distB="0" distL="114300" distR="114300" simplePos="0" relativeHeight="251720704" behindDoc="0" locked="0" layoutInCell="1" allowOverlap="1" wp14:anchorId="1F9D401B" wp14:editId="5A2B547F">
            <wp:simplePos x="0" y="0"/>
            <wp:positionH relativeFrom="margin">
              <wp:align>center</wp:align>
            </wp:positionH>
            <wp:positionV relativeFrom="paragraph">
              <wp:posOffset>15157</wp:posOffset>
            </wp:positionV>
            <wp:extent cx="4572000" cy="2650463"/>
            <wp:effectExtent l="0" t="0" r="0" b="0"/>
            <wp:wrapTopAndBottom/>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0" cy="2650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FF13B" w14:textId="34E77C63" w:rsidR="00022D48" w:rsidRPr="00092400" w:rsidRDefault="00022D48" w:rsidP="00A138AA">
      <w:pPr>
        <w:rPr>
          <w:rFonts w:eastAsia="Calibri"/>
          <w:noProof/>
        </w:rPr>
      </w:pPr>
    </w:p>
    <w:p w14:paraId="0119B83D" w14:textId="6E234877" w:rsidR="007A1EA9" w:rsidRPr="00092400" w:rsidRDefault="007A1EA9" w:rsidP="00A138AA">
      <w:pPr>
        <w:rPr>
          <w:rFonts w:eastAsia="Calibri"/>
          <w:noProof/>
        </w:rPr>
      </w:pPr>
    </w:p>
    <w:p w14:paraId="4881D745" w14:textId="2B42950F" w:rsidR="00EE5D4A" w:rsidRPr="00CF1C0D" w:rsidRDefault="00D6169B" w:rsidP="00710404">
      <w:pPr>
        <w:rPr>
          <w:rFonts w:eastAsia="Calibri"/>
        </w:rPr>
      </w:pPr>
      <w:r w:rsidRPr="00CF1C0D">
        <w:rPr>
          <w:rFonts w:eastAsia="Calibri"/>
          <w:noProof/>
        </w:rPr>
        <w:drawing>
          <wp:anchor distT="0" distB="0" distL="114300" distR="114300" simplePos="0" relativeHeight="251721728" behindDoc="0" locked="0" layoutInCell="1" allowOverlap="1" wp14:anchorId="20A5FE8F" wp14:editId="074CC06C">
            <wp:simplePos x="0" y="0"/>
            <wp:positionH relativeFrom="margin">
              <wp:align>center</wp:align>
            </wp:positionH>
            <wp:positionV relativeFrom="paragraph">
              <wp:posOffset>3175</wp:posOffset>
            </wp:positionV>
            <wp:extent cx="4572000" cy="2651760"/>
            <wp:effectExtent l="0" t="0" r="0" b="0"/>
            <wp:wrapTopAndBottom/>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57200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50F" w:rsidRPr="00CF1C0D">
        <w:rPr>
          <w:rFonts w:eastAsia="Calibri"/>
        </w:rPr>
        <w:t xml:space="preserve"> </w:t>
      </w:r>
    </w:p>
    <w:p w14:paraId="4B764E43" w14:textId="5D51F409" w:rsidR="00EE5D4A" w:rsidRPr="00CF1C0D" w:rsidRDefault="00790ED2" w:rsidP="003A3797">
      <w:pPr>
        <w:pStyle w:val="AmecfwFigureName"/>
        <w:rPr>
          <w:rFonts w:eastAsia="Calibri"/>
        </w:rPr>
      </w:pPr>
      <w:bookmarkStart w:id="186" w:name="_Toc79754951"/>
      <w:r w:rsidRPr="00CF1C0D">
        <w:rPr>
          <w:rFonts w:eastAsia="Calibri"/>
        </w:rPr>
        <w:t>Figure 3-</w:t>
      </w:r>
      <w:r w:rsidR="00583772" w:rsidRPr="00CF1C0D">
        <w:rPr>
          <w:rFonts w:eastAsia="Calibri"/>
        </w:rPr>
        <w:t>9</w:t>
      </w:r>
      <w:r w:rsidR="00EE5D4A" w:rsidRPr="00CF1C0D">
        <w:rPr>
          <w:rFonts w:eastAsia="Calibri"/>
        </w:rPr>
        <w:t xml:space="preserve">. Lake Elsinore Analytical Chemistry – </w:t>
      </w:r>
      <w:r w:rsidR="009920C7" w:rsidRPr="00CF1C0D">
        <w:rPr>
          <w:rFonts w:eastAsia="Calibri"/>
        </w:rPr>
        <w:t xml:space="preserve">Total </w:t>
      </w:r>
      <w:r w:rsidR="00D6169B">
        <w:rPr>
          <w:rFonts w:eastAsia="Calibri"/>
        </w:rPr>
        <w:t>Nitrogen</w:t>
      </w:r>
      <w:r w:rsidR="00D6169B" w:rsidRPr="00CF1C0D">
        <w:rPr>
          <w:rFonts w:eastAsia="Calibri"/>
        </w:rPr>
        <w:t xml:space="preserve"> </w:t>
      </w:r>
      <w:r w:rsidR="009920C7" w:rsidRPr="00CF1C0D">
        <w:rPr>
          <w:rFonts w:eastAsia="Calibri"/>
        </w:rPr>
        <w:t xml:space="preserve">and </w:t>
      </w:r>
      <w:r w:rsidR="00D6169B">
        <w:rPr>
          <w:rFonts w:eastAsia="Calibri"/>
        </w:rPr>
        <w:t>Phosphorus</w:t>
      </w:r>
      <w:r w:rsidR="00D6169B" w:rsidRPr="00CF1C0D">
        <w:rPr>
          <w:rFonts w:eastAsia="Calibri"/>
        </w:rPr>
        <w:t xml:space="preserve"> </w:t>
      </w:r>
      <w:r w:rsidR="00EE5D4A" w:rsidRPr="00CF1C0D">
        <w:rPr>
          <w:rFonts w:eastAsia="Calibri"/>
        </w:rPr>
        <w:t xml:space="preserve">Rolling </w:t>
      </w:r>
      <w:r w:rsidR="00575A55" w:rsidRPr="00CF1C0D">
        <w:rPr>
          <w:rFonts w:eastAsia="Calibri"/>
        </w:rPr>
        <w:t>Averages</w:t>
      </w:r>
      <w:r w:rsidR="009920C7" w:rsidRPr="00CF1C0D">
        <w:rPr>
          <w:rFonts w:eastAsia="Calibri"/>
        </w:rPr>
        <w:t xml:space="preserve"> </w:t>
      </w:r>
      <w:r w:rsidR="00A55695" w:rsidRPr="00CF1C0D">
        <w:rPr>
          <w:rFonts w:eastAsia="Calibri"/>
        </w:rPr>
        <w:t>(</w:t>
      </w:r>
      <w:r w:rsidR="004D2A11" w:rsidRPr="00CF1C0D">
        <w:rPr>
          <w:rFonts w:eastAsia="Calibri"/>
        </w:rPr>
        <w:t xml:space="preserve">July </w:t>
      </w:r>
      <w:r w:rsidR="006443AE" w:rsidRPr="00CF1C0D">
        <w:rPr>
          <w:rFonts w:eastAsia="Calibri"/>
        </w:rPr>
        <w:t>20</w:t>
      </w:r>
      <w:r w:rsidR="00D6169B" w:rsidRPr="00CF1C0D">
        <w:rPr>
          <w:rFonts w:eastAsia="Calibri"/>
        </w:rPr>
        <w:t>20</w:t>
      </w:r>
      <w:r w:rsidR="00EE5D4A" w:rsidRPr="00CF1C0D">
        <w:rPr>
          <w:rFonts w:eastAsia="Calibri"/>
        </w:rPr>
        <w:t xml:space="preserve"> – June </w:t>
      </w:r>
      <w:r w:rsidR="006443AE" w:rsidRPr="00CF1C0D">
        <w:rPr>
          <w:rFonts w:eastAsia="Calibri"/>
        </w:rPr>
        <w:t>202</w:t>
      </w:r>
      <w:r w:rsidR="00D6169B" w:rsidRPr="00CF1C0D">
        <w:rPr>
          <w:rFonts w:eastAsia="Calibri"/>
        </w:rPr>
        <w:t>1</w:t>
      </w:r>
      <w:r w:rsidR="00D6169B">
        <w:rPr>
          <w:rFonts w:eastAsia="Calibri"/>
        </w:rPr>
        <w:t>)</w:t>
      </w:r>
      <w:bookmarkEnd w:id="186"/>
    </w:p>
    <w:p w14:paraId="1ED95371" w14:textId="0C607AF9" w:rsidR="00EE5D4A" w:rsidRPr="00CF1C0D" w:rsidRDefault="00EE5D4A" w:rsidP="00A138AA">
      <w:pPr>
        <w:rPr>
          <w:rFonts w:eastAsia="Calibri"/>
        </w:rPr>
      </w:pPr>
    </w:p>
    <w:p w14:paraId="5D3A1A3A" w14:textId="2216BFEC" w:rsidR="00E73510" w:rsidRPr="00CF1C0D" w:rsidRDefault="002F7719" w:rsidP="00E73510">
      <w:pPr>
        <w:spacing w:line="240" w:lineRule="auto"/>
        <w:jc w:val="center"/>
        <w:rPr>
          <w:rFonts w:eastAsia="Calibri" w:cs="Arial"/>
          <w:b/>
          <w:i/>
          <w:sz w:val="16"/>
          <w:szCs w:val="16"/>
        </w:rPr>
      </w:pPr>
      <w:r w:rsidRPr="00CF1C0D">
        <w:rPr>
          <w:rFonts w:eastAsia="Calibri" w:cs="Arial"/>
          <w:b/>
          <w:i/>
          <w:sz w:val="16"/>
        </w:rPr>
        <w:t xml:space="preserve">Each data point is </w:t>
      </w:r>
      <w:r w:rsidR="00E73510" w:rsidRPr="00CF1C0D">
        <w:rPr>
          <w:rFonts w:eastAsia="Calibri" w:cs="Arial"/>
          <w:b/>
          <w:i/>
          <w:sz w:val="16"/>
          <w:szCs w:val="16"/>
        </w:rPr>
        <w:t xml:space="preserve">calculated by averaging the </w:t>
      </w:r>
      <w:r w:rsidR="0002445A" w:rsidRPr="00CF1C0D">
        <w:rPr>
          <w:rFonts w:eastAsia="Calibri" w:cs="Arial"/>
          <w:b/>
          <w:i/>
          <w:sz w:val="16"/>
          <w:szCs w:val="16"/>
        </w:rPr>
        <w:t>value</w:t>
      </w:r>
      <w:r w:rsidR="00E73510" w:rsidRPr="00CF1C0D">
        <w:rPr>
          <w:rFonts w:eastAsia="Calibri" w:cs="Arial"/>
          <w:b/>
          <w:i/>
          <w:sz w:val="16"/>
          <w:szCs w:val="16"/>
        </w:rPr>
        <w:t xml:space="preserve"> </w:t>
      </w:r>
      <w:r w:rsidR="0002445A" w:rsidRPr="00CF1C0D">
        <w:rPr>
          <w:rFonts w:eastAsia="Calibri" w:cs="Arial"/>
          <w:b/>
          <w:i/>
          <w:sz w:val="16"/>
          <w:szCs w:val="16"/>
        </w:rPr>
        <w:t>of</w:t>
      </w:r>
      <w:r w:rsidR="00E73510" w:rsidRPr="00CF1C0D">
        <w:rPr>
          <w:rFonts w:eastAsia="Calibri" w:cs="Arial"/>
          <w:b/>
          <w:i/>
          <w:sz w:val="16"/>
          <w:szCs w:val="16"/>
        </w:rPr>
        <w:t xml:space="preserve"> each even</w:t>
      </w:r>
      <w:r w:rsidR="0002445A" w:rsidRPr="00CF1C0D">
        <w:rPr>
          <w:rFonts w:eastAsia="Calibri" w:cs="Arial"/>
          <w:b/>
          <w:i/>
          <w:sz w:val="16"/>
          <w:szCs w:val="16"/>
        </w:rPr>
        <w:t xml:space="preserve">t with the previous seven events </w:t>
      </w:r>
      <w:r w:rsidR="00E73510" w:rsidRPr="00CF1C0D">
        <w:rPr>
          <w:rFonts w:eastAsia="Calibri" w:cs="Arial"/>
          <w:b/>
          <w:i/>
          <w:sz w:val="16"/>
          <w:szCs w:val="16"/>
        </w:rPr>
        <w:t>(</w:t>
      </w:r>
      <w:r w:rsidR="0002445A" w:rsidRPr="00CF1C0D">
        <w:rPr>
          <w:rFonts w:eastAsia="Calibri" w:cs="Arial"/>
          <w:b/>
          <w:i/>
          <w:sz w:val="16"/>
          <w:szCs w:val="16"/>
        </w:rPr>
        <w:t xml:space="preserve">i.e. </w:t>
      </w:r>
      <w:r w:rsidR="00E73510" w:rsidRPr="00CF1C0D">
        <w:rPr>
          <w:rFonts w:eastAsia="Calibri" w:cs="Arial"/>
          <w:b/>
          <w:i/>
          <w:sz w:val="16"/>
          <w:szCs w:val="16"/>
        </w:rPr>
        <w:t>one year of data) to obtain a rolling average.</w:t>
      </w:r>
      <w:r w:rsidR="008409E2" w:rsidRPr="00CF1C0D">
        <w:rPr>
          <w:rFonts w:eastAsia="Calibri" w:cs="Arial"/>
          <w:b/>
          <w:i/>
          <w:sz w:val="16"/>
          <w:szCs w:val="16"/>
        </w:rPr>
        <w:t xml:space="preserve"> Therefore, the graph represents data collected from August 201</w:t>
      </w:r>
      <w:r w:rsidR="00D6169B" w:rsidRPr="00CF1C0D">
        <w:rPr>
          <w:rFonts w:eastAsia="Calibri" w:cs="Arial"/>
          <w:b/>
          <w:i/>
          <w:sz w:val="16"/>
          <w:szCs w:val="16"/>
        </w:rPr>
        <w:t>9</w:t>
      </w:r>
      <w:r w:rsidR="008409E2" w:rsidRPr="00CF1C0D">
        <w:rPr>
          <w:rFonts w:eastAsia="Calibri" w:cs="Arial"/>
          <w:b/>
          <w:i/>
          <w:sz w:val="16"/>
          <w:szCs w:val="16"/>
        </w:rPr>
        <w:t xml:space="preserve"> to June </w:t>
      </w:r>
      <w:r w:rsidR="006443AE" w:rsidRPr="00CF1C0D">
        <w:rPr>
          <w:rFonts w:eastAsia="Calibri" w:cs="Arial"/>
          <w:b/>
          <w:i/>
          <w:sz w:val="16"/>
          <w:szCs w:val="16"/>
        </w:rPr>
        <w:t>202</w:t>
      </w:r>
      <w:r w:rsidR="00D6169B" w:rsidRPr="00CF1C0D">
        <w:rPr>
          <w:rFonts w:eastAsia="Calibri" w:cs="Arial"/>
          <w:b/>
          <w:i/>
          <w:sz w:val="16"/>
          <w:szCs w:val="16"/>
        </w:rPr>
        <w:t>1</w:t>
      </w:r>
      <w:r w:rsidR="008409E2" w:rsidRPr="00CF1C0D">
        <w:rPr>
          <w:rFonts w:eastAsia="Calibri" w:cs="Arial"/>
          <w:b/>
          <w:i/>
          <w:sz w:val="16"/>
          <w:szCs w:val="16"/>
        </w:rPr>
        <w:t>.</w:t>
      </w:r>
    </w:p>
    <w:p w14:paraId="3CB96316" w14:textId="52E6DC29" w:rsidR="000C420B" w:rsidRPr="00C04C52" w:rsidRDefault="000C420B" w:rsidP="00E73510">
      <w:pPr>
        <w:spacing w:line="240" w:lineRule="auto"/>
        <w:jc w:val="center"/>
        <w:rPr>
          <w:rFonts w:eastAsia="Calibri" w:cs="Arial"/>
          <w:i/>
          <w:sz w:val="20"/>
          <w:highlight w:val="yellow"/>
        </w:rPr>
      </w:pPr>
    </w:p>
    <w:p w14:paraId="3BEC230C" w14:textId="6D094D16" w:rsidR="000C420B" w:rsidRPr="00C04C52" w:rsidRDefault="000C420B" w:rsidP="00E73510">
      <w:pPr>
        <w:spacing w:line="240" w:lineRule="auto"/>
        <w:jc w:val="center"/>
        <w:rPr>
          <w:rFonts w:eastAsia="Calibri" w:cs="Arial"/>
          <w:i/>
          <w:sz w:val="20"/>
          <w:highlight w:val="yellow"/>
        </w:rPr>
      </w:pPr>
    </w:p>
    <w:p w14:paraId="18DF3B02" w14:textId="7FE4C653" w:rsidR="001A22AB" w:rsidRPr="00C04C52" w:rsidRDefault="001A22AB" w:rsidP="00E73510">
      <w:pPr>
        <w:spacing w:line="240" w:lineRule="auto"/>
        <w:jc w:val="center"/>
        <w:rPr>
          <w:rFonts w:eastAsia="Calibri" w:cs="Arial"/>
          <w:i/>
          <w:sz w:val="20"/>
          <w:highlight w:val="yellow"/>
        </w:rPr>
      </w:pPr>
      <w:r w:rsidRPr="00C04C52">
        <w:rPr>
          <w:rFonts w:eastAsia="Calibri" w:cs="Arial"/>
          <w:i/>
          <w:sz w:val="20"/>
          <w:highlight w:val="yellow"/>
        </w:rPr>
        <w:br w:type="page"/>
      </w:r>
    </w:p>
    <w:p w14:paraId="626448E9" w14:textId="5DCD7303" w:rsidR="00EE10CA" w:rsidRPr="00C04C52" w:rsidRDefault="00B556C6" w:rsidP="00E73510">
      <w:pPr>
        <w:spacing w:line="240" w:lineRule="auto"/>
        <w:jc w:val="center"/>
        <w:rPr>
          <w:rFonts w:eastAsia="Calibri" w:cs="Arial"/>
          <w:sz w:val="20"/>
          <w:highlight w:val="yellow"/>
        </w:rPr>
      </w:pPr>
      <w:r w:rsidRPr="00CF1C0D">
        <w:rPr>
          <w:rFonts w:eastAsia="Calibri"/>
          <w:noProof/>
        </w:rPr>
        <w:lastRenderedPageBreak/>
        <w:drawing>
          <wp:inline distT="0" distB="0" distL="0" distR="0" wp14:anchorId="2DCBCC5D" wp14:editId="63CD4AEF">
            <wp:extent cx="5943600" cy="402399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943600" cy="4023995"/>
                    </a:xfrm>
                    <a:prstGeom prst="rect">
                      <a:avLst/>
                    </a:prstGeom>
                    <a:noFill/>
                    <a:ln>
                      <a:noFill/>
                    </a:ln>
                  </pic:spPr>
                </pic:pic>
              </a:graphicData>
            </a:graphic>
          </wp:inline>
        </w:drawing>
      </w:r>
    </w:p>
    <w:p w14:paraId="6C304B13" w14:textId="77E6A0B1" w:rsidR="0022492D" w:rsidRPr="00CF1C0D" w:rsidRDefault="0022492D" w:rsidP="00B71BAD">
      <w:pPr>
        <w:spacing w:line="240" w:lineRule="auto"/>
        <w:jc w:val="left"/>
        <w:rPr>
          <w:rFonts w:eastAsia="Calibri" w:cs="Arial"/>
          <w:bCs w:val="0"/>
          <w:color w:val="000000"/>
          <w:sz w:val="6"/>
          <w:szCs w:val="6"/>
        </w:rPr>
      </w:pPr>
    </w:p>
    <w:p w14:paraId="45446FF0" w14:textId="7FEB013C" w:rsidR="007F5373" w:rsidRPr="00CF1C0D" w:rsidRDefault="00B8748E" w:rsidP="00F943E8">
      <w:pPr>
        <w:pStyle w:val="AmecfwFigureName"/>
        <w:rPr>
          <w:rFonts w:eastAsia="Calibri"/>
        </w:rPr>
      </w:pPr>
      <w:bookmarkStart w:id="187" w:name="_Toc79754952"/>
      <w:r w:rsidRPr="00CF1C0D">
        <w:rPr>
          <w:rFonts w:eastAsia="Calibri"/>
        </w:rPr>
        <w:t>Figure</w:t>
      </w:r>
      <w:r w:rsidR="00B00E61" w:rsidRPr="00CF1C0D">
        <w:rPr>
          <w:rFonts w:eastAsia="Calibri"/>
        </w:rPr>
        <w:t xml:space="preserve"> 3-</w:t>
      </w:r>
      <w:r w:rsidR="00583772" w:rsidRPr="00CF1C0D">
        <w:rPr>
          <w:rFonts w:eastAsia="Calibri"/>
        </w:rPr>
        <w:t>10</w:t>
      </w:r>
      <w:r w:rsidR="0022492D" w:rsidRPr="00CF1C0D">
        <w:rPr>
          <w:rFonts w:eastAsia="Calibri"/>
        </w:rPr>
        <w:t>. Lake Elsinore Analytical Chemistry – Depth-Integrated and Surface Chlorophyll-a</w:t>
      </w:r>
      <w:r w:rsidR="00EE10CA" w:rsidRPr="00CF1C0D">
        <w:rPr>
          <w:rFonts w:eastAsia="Calibri"/>
        </w:rPr>
        <w:t xml:space="preserve"> at Site LE02</w:t>
      </w:r>
      <w:bookmarkEnd w:id="187"/>
    </w:p>
    <w:p w14:paraId="6D872AD8" w14:textId="1A9284D3" w:rsidR="007F5373" w:rsidRPr="00CF1C0D" w:rsidRDefault="00CE3B51" w:rsidP="007F5373">
      <w:pPr>
        <w:autoSpaceDE w:val="0"/>
        <w:autoSpaceDN w:val="0"/>
        <w:adjustRightInd w:val="0"/>
        <w:spacing w:line="240" w:lineRule="auto"/>
        <w:jc w:val="center"/>
        <w:rPr>
          <w:rFonts w:eastAsia="Calibri" w:cs="Arial"/>
          <w:b/>
          <w:bCs w:val="0"/>
          <w:i/>
          <w:color w:val="000000"/>
          <w:sz w:val="16"/>
          <w:szCs w:val="22"/>
        </w:rPr>
      </w:pPr>
      <w:r>
        <w:rPr>
          <w:rFonts w:eastAsia="Calibri" w:cs="Arial"/>
          <w:b/>
          <w:bCs w:val="0"/>
          <w:i/>
          <w:color w:val="000000"/>
          <w:sz w:val="16"/>
          <w:szCs w:val="22"/>
        </w:rPr>
        <w:t>August (D</w:t>
      </w:r>
      <w:r w:rsidR="00F848D8" w:rsidRPr="00CF1C0D">
        <w:rPr>
          <w:rFonts w:eastAsia="Calibri" w:cs="Arial"/>
          <w:b/>
          <w:bCs w:val="0"/>
          <w:i/>
          <w:color w:val="000000"/>
          <w:sz w:val="16"/>
          <w:szCs w:val="22"/>
        </w:rPr>
        <w:t>epth-integrated</w:t>
      </w:r>
      <w:r>
        <w:rPr>
          <w:rFonts w:eastAsia="Calibri" w:cs="Arial"/>
          <w:b/>
          <w:bCs w:val="0"/>
          <w:i/>
          <w:color w:val="000000"/>
          <w:sz w:val="16"/>
          <w:szCs w:val="22"/>
        </w:rPr>
        <w:t>) and September (D</w:t>
      </w:r>
      <w:r w:rsidRPr="00EC7879">
        <w:rPr>
          <w:rFonts w:eastAsia="Calibri" w:cs="Arial"/>
          <w:b/>
          <w:bCs w:val="0"/>
          <w:i/>
          <w:color w:val="000000"/>
          <w:sz w:val="16"/>
          <w:szCs w:val="22"/>
        </w:rPr>
        <w:t>epth-integrated</w:t>
      </w:r>
      <w:r>
        <w:rPr>
          <w:rFonts w:eastAsia="Calibri" w:cs="Arial"/>
          <w:b/>
          <w:bCs w:val="0"/>
          <w:i/>
          <w:color w:val="000000"/>
          <w:sz w:val="16"/>
          <w:szCs w:val="22"/>
        </w:rPr>
        <w:t xml:space="preserve"> &amp; Surface) </w:t>
      </w:r>
      <w:r w:rsidR="00F848D8" w:rsidRPr="00CF1C0D">
        <w:rPr>
          <w:rFonts w:eastAsia="Calibri" w:cs="Arial"/>
          <w:b/>
          <w:bCs w:val="0"/>
          <w:i/>
          <w:color w:val="000000"/>
          <w:sz w:val="16"/>
          <w:szCs w:val="22"/>
        </w:rPr>
        <w:t>sample</w:t>
      </w:r>
      <w:r>
        <w:rPr>
          <w:rFonts w:eastAsia="Calibri" w:cs="Arial"/>
          <w:b/>
          <w:bCs w:val="0"/>
          <w:i/>
          <w:color w:val="000000"/>
          <w:sz w:val="16"/>
          <w:szCs w:val="22"/>
        </w:rPr>
        <w:t>s</w:t>
      </w:r>
      <w:r w:rsidR="00F848D8" w:rsidRPr="00CF1C0D">
        <w:rPr>
          <w:rFonts w:eastAsia="Calibri" w:cs="Arial"/>
          <w:b/>
          <w:bCs w:val="0"/>
          <w:i/>
          <w:color w:val="000000"/>
          <w:sz w:val="16"/>
          <w:szCs w:val="22"/>
        </w:rPr>
        <w:t xml:space="preserve"> </w:t>
      </w:r>
      <w:r w:rsidR="0039708C">
        <w:rPr>
          <w:rFonts w:eastAsia="Calibri" w:cs="Arial"/>
          <w:b/>
          <w:bCs w:val="0"/>
          <w:i/>
          <w:color w:val="000000"/>
          <w:sz w:val="16"/>
          <w:szCs w:val="22"/>
        </w:rPr>
        <w:t>not analyzed</w:t>
      </w:r>
      <w:r w:rsidR="0039708C" w:rsidRPr="00CF1C0D">
        <w:rPr>
          <w:rFonts w:eastAsia="Calibri" w:cs="Arial"/>
          <w:b/>
          <w:bCs w:val="0"/>
          <w:i/>
          <w:color w:val="000000"/>
          <w:sz w:val="16"/>
          <w:szCs w:val="22"/>
        </w:rPr>
        <w:t xml:space="preserve"> </w:t>
      </w:r>
      <w:r w:rsidR="00F848D8" w:rsidRPr="00CF1C0D">
        <w:rPr>
          <w:rFonts w:eastAsia="Calibri" w:cs="Arial"/>
          <w:b/>
          <w:bCs w:val="0"/>
          <w:i/>
          <w:color w:val="000000"/>
          <w:sz w:val="16"/>
          <w:szCs w:val="22"/>
        </w:rPr>
        <w:t>due to lab error (see text).</w:t>
      </w:r>
      <w:r w:rsidR="007F5373" w:rsidRPr="00CF1C0D">
        <w:rPr>
          <w:rFonts w:eastAsia="Calibri" w:cs="Arial"/>
          <w:b/>
          <w:bCs w:val="0"/>
          <w:i/>
          <w:color w:val="000000"/>
          <w:sz w:val="16"/>
          <w:szCs w:val="22"/>
        </w:rPr>
        <w:t xml:space="preserve"> Long term trends can be found in Appendix E</w:t>
      </w:r>
    </w:p>
    <w:p w14:paraId="715A2935" w14:textId="638375A0" w:rsidR="00D92D31" w:rsidRPr="00C04C52" w:rsidRDefault="00D92D31" w:rsidP="00F943E8">
      <w:pPr>
        <w:pStyle w:val="AmecfwFigureName"/>
        <w:rPr>
          <w:rFonts w:eastAsia="Calibri"/>
          <w:highlight w:val="yellow"/>
        </w:rPr>
      </w:pPr>
    </w:p>
    <w:p w14:paraId="22E992AD" w14:textId="77777777" w:rsidR="00EC6607" w:rsidRPr="00C04C52" w:rsidRDefault="00EC6607" w:rsidP="00EC6607">
      <w:pPr>
        <w:rPr>
          <w:rFonts w:eastAsia="Calibri"/>
          <w:highlight w:val="yellow"/>
        </w:rPr>
      </w:pPr>
    </w:p>
    <w:p w14:paraId="75ACBFAD" w14:textId="77777777" w:rsidR="00EC6607" w:rsidRPr="00C04C52" w:rsidRDefault="00EC6607" w:rsidP="00EC6607">
      <w:pPr>
        <w:rPr>
          <w:rFonts w:eastAsia="Calibri"/>
          <w:highlight w:val="yellow"/>
        </w:rPr>
      </w:pPr>
    </w:p>
    <w:p w14:paraId="7F423EF6" w14:textId="77777777" w:rsidR="00EC6607" w:rsidRPr="00C04C52" w:rsidRDefault="00EC6607" w:rsidP="00EC6607">
      <w:pPr>
        <w:rPr>
          <w:rFonts w:eastAsia="Calibri"/>
          <w:highlight w:val="yellow"/>
        </w:rPr>
      </w:pPr>
    </w:p>
    <w:p w14:paraId="2B7671F5" w14:textId="77777777" w:rsidR="00EC6607" w:rsidRPr="00C04C52" w:rsidRDefault="00EC6607" w:rsidP="00EC6607">
      <w:pPr>
        <w:rPr>
          <w:rFonts w:eastAsia="Calibri"/>
          <w:highlight w:val="yellow"/>
        </w:rPr>
      </w:pPr>
    </w:p>
    <w:p w14:paraId="79FE90F4" w14:textId="77777777" w:rsidR="00EC6607" w:rsidRPr="00C04C52" w:rsidRDefault="00EC6607" w:rsidP="00EC6607">
      <w:pPr>
        <w:rPr>
          <w:rFonts w:eastAsia="Calibri"/>
          <w:highlight w:val="yellow"/>
        </w:rPr>
      </w:pPr>
    </w:p>
    <w:p w14:paraId="360BCF63" w14:textId="77777777" w:rsidR="00EC6607" w:rsidRPr="00C04C52" w:rsidRDefault="00EC6607" w:rsidP="00EC6607">
      <w:pPr>
        <w:rPr>
          <w:rFonts w:eastAsia="Calibri"/>
          <w:highlight w:val="yellow"/>
        </w:rPr>
      </w:pPr>
    </w:p>
    <w:p w14:paraId="7E1FCE6B" w14:textId="77777777" w:rsidR="00EC6607" w:rsidRPr="00C04C52" w:rsidRDefault="00EC6607" w:rsidP="00EC6607">
      <w:pPr>
        <w:rPr>
          <w:rFonts w:eastAsia="Calibri"/>
          <w:highlight w:val="yellow"/>
        </w:rPr>
      </w:pPr>
    </w:p>
    <w:p w14:paraId="253EEDB0" w14:textId="77777777" w:rsidR="00EC6607" w:rsidRPr="00C04C52" w:rsidRDefault="00EC6607" w:rsidP="00EC6607">
      <w:pPr>
        <w:rPr>
          <w:rFonts w:eastAsia="Calibri"/>
          <w:highlight w:val="yellow"/>
        </w:rPr>
      </w:pPr>
    </w:p>
    <w:p w14:paraId="7A313481" w14:textId="77777777" w:rsidR="00EC6607" w:rsidRPr="00C04C52" w:rsidRDefault="00EC6607" w:rsidP="00EC6607">
      <w:pPr>
        <w:rPr>
          <w:rFonts w:eastAsia="Calibri"/>
          <w:highlight w:val="yellow"/>
        </w:rPr>
      </w:pPr>
    </w:p>
    <w:p w14:paraId="4CB82236" w14:textId="77777777" w:rsidR="00EC6607" w:rsidRPr="00C04C52" w:rsidRDefault="00EC6607" w:rsidP="00EC6607">
      <w:pPr>
        <w:rPr>
          <w:rFonts w:eastAsia="Calibri"/>
          <w:highlight w:val="yellow"/>
        </w:rPr>
      </w:pPr>
    </w:p>
    <w:p w14:paraId="4F055A71" w14:textId="225B466E" w:rsidR="00EC6607" w:rsidRPr="00C04C52" w:rsidRDefault="00EC6607" w:rsidP="00EC6607">
      <w:pPr>
        <w:rPr>
          <w:rFonts w:eastAsia="Calibri"/>
          <w:highlight w:val="yellow"/>
        </w:rPr>
      </w:pPr>
    </w:p>
    <w:p w14:paraId="22A9C154" w14:textId="656A8569" w:rsidR="001068F1" w:rsidRPr="00C04C52" w:rsidRDefault="001068F1" w:rsidP="00EC6607">
      <w:pPr>
        <w:rPr>
          <w:rFonts w:eastAsia="Calibri"/>
          <w:highlight w:val="yellow"/>
        </w:rPr>
      </w:pPr>
    </w:p>
    <w:p w14:paraId="428CFB70" w14:textId="3596DFEA" w:rsidR="001068F1" w:rsidRPr="00C04C52" w:rsidRDefault="001068F1" w:rsidP="00EC6607">
      <w:pPr>
        <w:rPr>
          <w:rFonts w:eastAsia="Calibri"/>
          <w:highlight w:val="yellow"/>
        </w:rPr>
      </w:pPr>
    </w:p>
    <w:p w14:paraId="7818E0E2" w14:textId="77777777" w:rsidR="001068F1" w:rsidRPr="00C04C52" w:rsidRDefault="001068F1" w:rsidP="00EC6607">
      <w:pPr>
        <w:rPr>
          <w:rFonts w:eastAsia="Calibri"/>
          <w:highlight w:val="yellow"/>
        </w:rPr>
      </w:pPr>
    </w:p>
    <w:p w14:paraId="1B6B7F50" w14:textId="77777777" w:rsidR="00EC6607" w:rsidRPr="00C04C52" w:rsidRDefault="00EC6607" w:rsidP="00EC6607">
      <w:pPr>
        <w:rPr>
          <w:rFonts w:eastAsia="Calibri"/>
          <w:highlight w:val="yellow"/>
        </w:rPr>
      </w:pPr>
    </w:p>
    <w:p w14:paraId="56448D25" w14:textId="77777777" w:rsidR="00F17185" w:rsidRPr="00CF1C0D" w:rsidRDefault="00935C80" w:rsidP="00525831">
      <w:pPr>
        <w:pStyle w:val="Heading2"/>
        <w:rPr>
          <w:rFonts w:eastAsia="Calibri"/>
        </w:rPr>
      </w:pPr>
      <w:bookmarkStart w:id="188" w:name="_Toc79754763"/>
      <w:r w:rsidRPr="00CF1C0D">
        <w:rPr>
          <w:rFonts w:eastAsia="Calibri"/>
        </w:rPr>
        <w:lastRenderedPageBreak/>
        <w:t>Canyon Lake Monitoring</w:t>
      </w:r>
      <w:bookmarkEnd w:id="188"/>
      <w:r w:rsidRPr="00CF1C0D">
        <w:rPr>
          <w:rFonts w:eastAsia="Calibri"/>
        </w:rPr>
        <w:t xml:space="preserve"> </w:t>
      </w:r>
    </w:p>
    <w:p w14:paraId="1EE7B716" w14:textId="77777777" w:rsidR="0096039B" w:rsidRPr="00CF1C0D" w:rsidRDefault="0096039B" w:rsidP="00540522">
      <w:pPr>
        <w:pStyle w:val="Heading3"/>
        <w:rPr>
          <w:rFonts w:eastAsia="Calibri"/>
        </w:rPr>
      </w:pPr>
      <w:bookmarkStart w:id="189" w:name="_Toc79754764"/>
      <w:r w:rsidRPr="00CF1C0D">
        <w:rPr>
          <w:rStyle w:val="Heading1Char"/>
          <w:rFonts w:ascii="Arial" w:eastAsia="Calibri" w:hAnsi="Arial"/>
          <w:b/>
        </w:rPr>
        <w:t>Sampling Station Locations</w:t>
      </w:r>
      <w:r w:rsidR="009E516E" w:rsidRPr="00CF1C0D">
        <w:rPr>
          <w:rStyle w:val="Heading1Char"/>
          <w:rFonts w:ascii="Arial" w:eastAsia="Calibri" w:hAnsi="Arial"/>
          <w:b/>
        </w:rPr>
        <w:t xml:space="preserve"> and Frequency</w:t>
      </w:r>
      <w:bookmarkEnd w:id="189"/>
    </w:p>
    <w:p w14:paraId="3A677706" w14:textId="67088466" w:rsidR="0051009D" w:rsidRPr="00CF1C0D" w:rsidRDefault="00F17185" w:rsidP="006149E0">
      <w:pPr>
        <w:pStyle w:val="AmecfwBodyText"/>
      </w:pPr>
      <w:r w:rsidRPr="00CF1C0D">
        <w:t xml:space="preserve">Similar to Lake Elsinore, </w:t>
      </w:r>
      <w:r w:rsidR="00112A24" w:rsidRPr="00CF1C0D">
        <w:t>sampling parameters</w:t>
      </w:r>
      <w:r w:rsidRPr="00CF1C0D">
        <w:t xml:space="preserve"> and locations in Canyon </w:t>
      </w:r>
      <w:r w:rsidR="00935C80" w:rsidRPr="00CF1C0D">
        <w:t xml:space="preserve">Lake were based on the </w:t>
      </w:r>
      <w:r w:rsidR="00872AFC" w:rsidRPr="00CF1C0D">
        <w:t xml:space="preserve">TMDL </w:t>
      </w:r>
      <w:r w:rsidRPr="00CF1C0D">
        <w:t>monitoring conducted between 2006 and 2012 to provide consist</w:t>
      </w:r>
      <w:r w:rsidR="00935C80" w:rsidRPr="00CF1C0D">
        <w:t xml:space="preserve">ency in assessing trends toward </w:t>
      </w:r>
      <w:r w:rsidRPr="00CF1C0D">
        <w:t xml:space="preserve">meeting compliance goals.  The in-lake monitoring design halted in 2012 </w:t>
      </w:r>
      <w:r w:rsidR="004D3A09" w:rsidRPr="00CF1C0D">
        <w:t xml:space="preserve">and </w:t>
      </w:r>
      <w:r w:rsidRPr="00CF1C0D">
        <w:t>resumed</w:t>
      </w:r>
      <w:r w:rsidR="00563612" w:rsidRPr="00CF1C0D">
        <w:t xml:space="preserve"> in July 2015</w:t>
      </w:r>
      <w:r w:rsidRPr="00CF1C0D">
        <w:t xml:space="preserve"> using </w:t>
      </w:r>
      <w:r w:rsidR="009E516E" w:rsidRPr="00CF1C0D">
        <w:t xml:space="preserve">the </w:t>
      </w:r>
      <w:r w:rsidRPr="00CF1C0D">
        <w:t>four stations outlined in the approved Lake Elsinore and Canyo</w:t>
      </w:r>
      <w:r w:rsidR="00935C80" w:rsidRPr="00CF1C0D">
        <w:t xml:space="preserve">n Lake Nutrient TMDL Monitoring </w:t>
      </w:r>
      <w:r w:rsidRPr="00CF1C0D">
        <w:t>Plan (LESJWA, 2006; Figure 3</w:t>
      </w:r>
      <w:r w:rsidR="009C2CE8" w:rsidRPr="00CF1C0D">
        <w:t>-11</w:t>
      </w:r>
      <w:r w:rsidR="00763E93" w:rsidRPr="00CF1C0D">
        <w:t>, Table 3-</w:t>
      </w:r>
      <w:r w:rsidR="0064681E" w:rsidRPr="00CF1C0D">
        <w:t>8</w:t>
      </w:r>
      <w:r w:rsidRPr="00CF1C0D">
        <w:t xml:space="preserve">). </w:t>
      </w:r>
      <w:r w:rsidR="00D00AA1" w:rsidRPr="00CF1C0D">
        <w:t>T</w:t>
      </w:r>
      <w:r w:rsidRPr="00CF1C0D">
        <w:t xml:space="preserve">wo </w:t>
      </w:r>
      <w:r w:rsidR="00D00AA1" w:rsidRPr="00CF1C0D">
        <w:t xml:space="preserve">sites are located </w:t>
      </w:r>
      <w:r w:rsidRPr="00CF1C0D">
        <w:t xml:space="preserve">in the main body of </w:t>
      </w:r>
      <w:r w:rsidR="00935C80" w:rsidRPr="00CF1C0D">
        <w:t xml:space="preserve">the lake (CL07 near the dam and </w:t>
      </w:r>
      <w:r w:rsidRPr="00CF1C0D">
        <w:t>CL08 in the northern arm)</w:t>
      </w:r>
      <w:r w:rsidR="00112A24" w:rsidRPr="00CF1C0D">
        <w:t>,</w:t>
      </w:r>
      <w:r w:rsidRPr="00CF1C0D">
        <w:t xml:space="preserve"> and two in the East Bay (CL09 and CL10).  </w:t>
      </w:r>
      <w:r w:rsidR="00CD495E" w:rsidRPr="00CF1C0D">
        <w:t>S</w:t>
      </w:r>
      <w:r w:rsidR="009E516E" w:rsidRPr="00CF1C0D">
        <w:t xml:space="preserve">amples for </w:t>
      </w:r>
      <w:r w:rsidR="00CD495E" w:rsidRPr="00CF1C0D">
        <w:t>analytical chemistry</w:t>
      </w:r>
      <w:r w:rsidR="001E393E" w:rsidRPr="00CF1C0D">
        <w:t xml:space="preserve"> and </w:t>
      </w:r>
      <w:r w:rsidR="002405D0" w:rsidRPr="00CF1C0D">
        <w:t xml:space="preserve">chlorophyll-a were collected at </w:t>
      </w:r>
      <w:r w:rsidR="006220C2" w:rsidRPr="00CF1C0D">
        <w:t>all four sites, in</w:t>
      </w:r>
      <w:r w:rsidR="002405D0" w:rsidRPr="00CF1C0D">
        <w:t xml:space="preserve"> addition to morning and afternoon </w:t>
      </w:r>
      <w:r w:rsidR="009E516E" w:rsidRPr="00CF1C0D">
        <w:t>in-situ water quality profile readings</w:t>
      </w:r>
      <w:r w:rsidR="002405D0" w:rsidRPr="00CF1C0D">
        <w:t xml:space="preserve">. </w:t>
      </w:r>
    </w:p>
    <w:p w14:paraId="2E4DE537" w14:textId="05707350" w:rsidR="0040102B" w:rsidRPr="00CF1C0D" w:rsidRDefault="004E7FB6" w:rsidP="006149E0">
      <w:pPr>
        <w:pStyle w:val="AmecfwBodyText"/>
      </w:pPr>
      <w:r w:rsidRPr="00CF1C0D">
        <w:t>S</w:t>
      </w:r>
      <w:r w:rsidR="009E516E" w:rsidRPr="00CF1C0D">
        <w:t xml:space="preserve">ampling </w:t>
      </w:r>
      <w:r w:rsidRPr="00CF1C0D">
        <w:t xml:space="preserve">in Canyon Lake </w:t>
      </w:r>
      <w:r w:rsidR="009E516E" w:rsidRPr="00CF1C0D">
        <w:t>was conducted bi-monthly (i.e.</w:t>
      </w:r>
      <w:r w:rsidR="00924D41" w:rsidRPr="00CF1C0D">
        <w:t>,</w:t>
      </w:r>
      <w:r w:rsidR="009E516E" w:rsidRPr="00CF1C0D">
        <w:t xml:space="preserve"> every other month) </w:t>
      </w:r>
      <w:r w:rsidRPr="00CF1C0D">
        <w:t xml:space="preserve">concurrent </w:t>
      </w:r>
      <w:r w:rsidR="006043D8" w:rsidRPr="00CF1C0D">
        <w:t xml:space="preserve">with </w:t>
      </w:r>
      <w:r w:rsidR="00BC44AD" w:rsidRPr="00CF1C0D">
        <w:t>the TMDL sampling in Lake Elsi</w:t>
      </w:r>
      <w:r w:rsidRPr="00CF1C0D">
        <w:t>nore</w:t>
      </w:r>
      <w:r w:rsidR="001250ED" w:rsidRPr="00CF1C0D">
        <w:t xml:space="preserve"> </w:t>
      </w:r>
      <w:r w:rsidR="00112A24" w:rsidRPr="00CF1C0D">
        <w:t xml:space="preserve">and </w:t>
      </w:r>
      <w:r w:rsidR="006043D8" w:rsidRPr="00CF1C0D">
        <w:t xml:space="preserve">was </w:t>
      </w:r>
      <w:r w:rsidRPr="00CF1C0D">
        <w:t xml:space="preserve">also </w:t>
      </w:r>
      <w:r w:rsidR="00112A24" w:rsidRPr="00CF1C0D">
        <w:t xml:space="preserve">coordinated </w:t>
      </w:r>
      <w:r w:rsidR="009E516E" w:rsidRPr="00CF1C0D">
        <w:t>with satellite overpass</w:t>
      </w:r>
      <w:r w:rsidR="001556A3" w:rsidRPr="00CF1C0D">
        <w:t xml:space="preserve"> dates</w:t>
      </w:r>
      <w:r w:rsidR="0087117E" w:rsidRPr="00CF1C0D">
        <w:t xml:space="preserve"> (see Section 3.4).</w:t>
      </w:r>
    </w:p>
    <w:p w14:paraId="620C9BD7" w14:textId="5C6A78B7" w:rsidR="00763E93" w:rsidRPr="00CF1C0D" w:rsidRDefault="00763E93" w:rsidP="00EC2EDD">
      <w:pPr>
        <w:pStyle w:val="AmecfwTableName"/>
      </w:pPr>
      <w:bookmarkStart w:id="190" w:name="_Toc79754821"/>
      <w:r w:rsidRPr="00CF1C0D">
        <w:t>Table 3-</w:t>
      </w:r>
      <w:r w:rsidR="0064681E" w:rsidRPr="00CF1C0D">
        <w:t>8</w:t>
      </w:r>
      <w:r w:rsidRPr="00CF1C0D">
        <w:t xml:space="preserve">.  Canyon Lake </w:t>
      </w:r>
      <w:r w:rsidR="009F5F6B" w:rsidRPr="00CF1C0D">
        <w:t xml:space="preserve">TMDL </w:t>
      </w:r>
      <w:r w:rsidR="00D03BE8" w:rsidRPr="00CF1C0D">
        <w:t>Monitoring</w:t>
      </w:r>
      <w:r w:rsidRPr="00CF1C0D">
        <w:t xml:space="preserve"> Locations</w:t>
      </w:r>
      <w:bookmarkEnd w:id="19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80"/>
        <w:gridCol w:w="2070"/>
        <w:gridCol w:w="1875"/>
      </w:tblGrid>
      <w:tr w:rsidR="00763E93" w:rsidRPr="0094199E" w14:paraId="6720DB7A" w14:textId="77777777" w:rsidTr="00FB2339">
        <w:trPr>
          <w:trHeight w:val="467"/>
          <w:tblHeader/>
          <w:jc w:val="center"/>
        </w:trPr>
        <w:tc>
          <w:tcPr>
            <w:tcW w:w="1980" w:type="dxa"/>
            <w:shd w:val="clear" w:color="auto" w:fill="1F3864" w:themeFill="accent5" w:themeFillShade="80"/>
            <w:vAlign w:val="center"/>
            <w:hideMark/>
          </w:tcPr>
          <w:p w14:paraId="1D8731C4" w14:textId="0F3EFE8C" w:rsidR="00763E93" w:rsidRPr="00CF1C0D" w:rsidRDefault="00763E93" w:rsidP="00FB2339">
            <w:pPr>
              <w:jc w:val="center"/>
            </w:pPr>
            <w:r w:rsidRPr="00CF1C0D">
              <w:t>Site</w:t>
            </w:r>
          </w:p>
        </w:tc>
        <w:tc>
          <w:tcPr>
            <w:tcW w:w="2070" w:type="dxa"/>
            <w:shd w:val="clear" w:color="auto" w:fill="1F3864" w:themeFill="accent5" w:themeFillShade="80"/>
            <w:vAlign w:val="center"/>
            <w:hideMark/>
          </w:tcPr>
          <w:p w14:paraId="668CE898" w14:textId="77777777" w:rsidR="00763E93" w:rsidRPr="00CF1C0D" w:rsidRDefault="00763E93" w:rsidP="00FB2339">
            <w:pPr>
              <w:jc w:val="center"/>
            </w:pPr>
            <w:r w:rsidRPr="00CF1C0D">
              <w:t>Latitude</w:t>
            </w:r>
          </w:p>
        </w:tc>
        <w:tc>
          <w:tcPr>
            <w:tcW w:w="1875" w:type="dxa"/>
            <w:shd w:val="clear" w:color="auto" w:fill="1F3864" w:themeFill="accent5" w:themeFillShade="80"/>
            <w:vAlign w:val="center"/>
            <w:hideMark/>
          </w:tcPr>
          <w:p w14:paraId="46C3F87E" w14:textId="77777777" w:rsidR="00763E93" w:rsidRPr="00CF1C0D" w:rsidRDefault="00763E93" w:rsidP="00FB2339">
            <w:pPr>
              <w:jc w:val="center"/>
            </w:pPr>
            <w:r w:rsidRPr="00CF1C0D">
              <w:t>Longitude</w:t>
            </w:r>
          </w:p>
        </w:tc>
      </w:tr>
      <w:tr w:rsidR="00763E93" w:rsidRPr="0094199E" w14:paraId="3963525C" w14:textId="77777777" w:rsidTr="00FB2339">
        <w:trPr>
          <w:trHeight w:val="230"/>
          <w:jc w:val="center"/>
        </w:trPr>
        <w:tc>
          <w:tcPr>
            <w:tcW w:w="1980" w:type="dxa"/>
            <w:vAlign w:val="center"/>
          </w:tcPr>
          <w:p w14:paraId="7290D220" w14:textId="1F21FCF0" w:rsidR="00763E93" w:rsidRPr="00CF1C0D" w:rsidRDefault="00763E93" w:rsidP="00FB2339">
            <w:pPr>
              <w:jc w:val="center"/>
            </w:pPr>
            <w:r w:rsidRPr="00CF1C0D">
              <w:t>CL07</w:t>
            </w:r>
          </w:p>
        </w:tc>
        <w:tc>
          <w:tcPr>
            <w:tcW w:w="2070" w:type="dxa"/>
            <w:vAlign w:val="center"/>
          </w:tcPr>
          <w:p w14:paraId="38DA0AAA" w14:textId="79EDB8EC" w:rsidR="00763E93" w:rsidRPr="00CF1C0D" w:rsidRDefault="00C60192" w:rsidP="00FB2339">
            <w:pPr>
              <w:jc w:val="center"/>
            </w:pPr>
            <w:r w:rsidRPr="00CF1C0D">
              <w:t>33.678027°</w:t>
            </w:r>
          </w:p>
        </w:tc>
        <w:tc>
          <w:tcPr>
            <w:tcW w:w="1875" w:type="dxa"/>
            <w:vAlign w:val="center"/>
          </w:tcPr>
          <w:p w14:paraId="1FD7EB1C" w14:textId="75D5AEE3" w:rsidR="00763E93" w:rsidRPr="00CF1C0D" w:rsidRDefault="00C60192" w:rsidP="00FB2339">
            <w:pPr>
              <w:jc w:val="center"/>
            </w:pPr>
            <w:r w:rsidRPr="00CF1C0D">
              <w:t>-117.275135°</w:t>
            </w:r>
          </w:p>
        </w:tc>
      </w:tr>
      <w:tr w:rsidR="00763E93" w:rsidRPr="0094199E" w14:paraId="1FB818D3" w14:textId="77777777" w:rsidTr="00FB2339">
        <w:trPr>
          <w:trHeight w:val="230"/>
          <w:jc w:val="center"/>
        </w:trPr>
        <w:tc>
          <w:tcPr>
            <w:tcW w:w="1980" w:type="dxa"/>
            <w:vAlign w:val="center"/>
          </w:tcPr>
          <w:p w14:paraId="325B6E50" w14:textId="1C1FBDF3" w:rsidR="00763E93" w:rsidRPr="00CF1C0D" w:rsidRDefault="00763E93" w:rsidP="00FB2339">
            <w:pPr>
              <w:jc w:val="center"/>
            </w:pPr>
            <w:r w:rsidRPr="00CF1C0D">
              <w:t>CL08</w:t>
            </w:r>
          </w:p>
        </w:tc>
        <w:tc>
          <w:tcPr>
            <w:tcW w:w="2070" w:type="dxa"/>
            <w:vAlign w:val="center"/>
          </w:tcPr>
          <w:p w14:paraId="78A3B333" w14:textId="225FE0CF" w:rsidR="00763E93" w:rsidRPr="00CF1C0D" w:rsidRDefault="00C60192" w:rsidP="00FB2339">
            <w:pPr>
              <w:jc w:val="center"/>
            </w:pPr>
            <w:r w:rsidRPr="00CF1C0D">
              <w:t>33.688211°</w:t>
            </w:r>
          </w:p>
        </w:tc>
        <w:tc>
          <w:tcPr>
            <w:tcW w:w="1875" w:type="dxa"/>
            <w:vAlign w:val="center"/>
          </w:tcPr>
          <w:p w14:paraId="3B1E97F3" w14:textId="5ACB68E5" w:rsidR="00763E93" w:rsidRPr="00CF1C0D" w:rsidRDefault="00C60192" w:rsidP="00FB2339">
            <w:pPr>
              <w:jc w:val="center"/>
            </w:pPr>
            <w:r w:rsidRPr="00CF1C0D">
              <w:t>-117.268944°</w:t>
            </w:r>
          </w:p>
        </w:tc>
      </w:tr>
      <w:tr w:rsidR="00763E93" w:rsidRPr="0094199E" w14:paraId="3026FD11" w14:textId="77777777" w:rsidTr="00FB2339">
        <w:trPr>
          <w:trHeight w:val="230"/>
          <w:jc w:val="center"/>
        </w:trPr>
        <w:tc>
          <w:tcPr>
            <w:tcW w:w="1980" w:type="dxa"/>
            <w:vAlign w:val="center"/>
          </w:tcPr>
          <w:p w14:paraId="749D1E6E" w14:textId="31FB5275" w:rsidR="00763E93" w:rsidRPr="00CF1C0D" w:rsidRDefault="00763E93" w:rsidP="00FB2339">
            <w:pPr>
              <w:jc w:val="center"/>
            </w:pPr>
            <w:r w:rsidRPr="00CF1C0D">
              <w:t>CL09</w:t>
            </w:r>
          </w:p>
        </w:tc>
        <w:tc>
          <w:tcPr>
            <w:tcW w:w="2070" w:type="dxa"/>
            <w:vAlign w:val="center"/>
          </w:tcPr>
          <w:p w14:paraId="4AA5629D" w14:textId="2B58982A" w:rsidR="00763E93" w:rsidRPr="00CF1C0D" w:rsidRDefault="00C60192" w:rsidP="00FB2339">
            <w:pPr>
              <w:jc w:val="center"/>
            </w:pPr>
            <w:r w:rsidRPr="00CF1C0D">
              <w:t>33.681100°</w:t>
            </w:r>
          </w:p>
        </w:tc>
        <w:tc>
          <w:tcPr>
            <w:tcW w:w="1875" w:type="dxa"/>
            <w:vAlign w:val="center"/>
          </w:tcPr>
          <w:p w14:paraId="45C4F63B" w14:textId="2ACB9CB1" w:rsidR="00763E93" w:rsidRPr="00CF1C0D" w:rsidRDefault="00C60192" w:rsidP="00FB2339">
            <w:pPr>
              <w:jc w:val="center"/>
            </w:pPr>
            <w:r w:rsidRPr="00CF1C0D">
              <w:t>-117.258892°</w:t>
            </w:r>
          </w:p>
        </w:tc>
      </w:tr>
      <w:tr w:rsidR="00763E93" w:rsidRPr="0094199E" w14:paraId="1BB838A7" w14:textId="77777777" w:rsidTr="00FB2339">
        <w:trPr>
          <w:trHeight w:val="230"/>
          <w:jc w:val="center"/>
        </w:trPr>
        <w:tc>
          <w:tcPr>
            <w:tcW w:w="1980" w:type="dxa"/>
            <w:vAlign w:val="center"/>
          </w:tcPr>
          <w:p w14:paraId="7B9C4A9F" w14:textId="11971B7D" w:rsidR="00763E93" w:rsidRPr="00CF1C0D" w:rsidRDefault="00763E93" w:rsidP="00FB2339">
            <w:pPr>
              <w:jc w:val="center"/>
            </w:pPr>
            <w:r w:rsidRPr="00CF1C0D">
              <w:t>CL10</w:t>
            </w:r>
          </w:p>
        </w:tc>
        <w:tc>
          <w:tcPr>
            <w:tcW w:w="2070" w:type="dxa"/>
            <w:vAlign w:val="center"/>
          </w:tcPr>
          <w:p w14:paraId="35E7A2B5" w14:textId="25FF4F11" w:rsidR="00763E93" w:rsidRPr="00CF1C0D" w:rsidRDefault="00C60192" w:rsidP="00FB2339">
            <w:pPr>
              <w:jc w:val="center"/>
            </w:pPr>
            <w:r w:rsidRPr="00CF1C0D">
              <w:t>33.679495°</w:t>
            </w:r>
          </w:p>
        </w:tc>
        <w:tc>
          <w:tcPr>
            <w:tcW w:w="1875" w:type="dxa"/>
            <w:vAlign w:val="center"/>
          </w:tcPr>
          <w:p w14:paraId="1259D7CB" w14:textId="44AEA543" w:rsidR="00763E93" w:rsidRPr="00CF1C0D" w:rsidRDefault="00C60192" w:rsidP="00FB2339">
            <w:pPr>
              <w:jc w:val="center"/>
            </w:pPr>
            <w:r w:rsidRPr="00CF1C0D">
              <w:t>-117.250669°</w:t>
            </w:r>
          </w:p>
        </w:tc>
      </w:tr>
    </w:tbl>
    <w:p w14:paraId="18C375B4" w14:textId="77777777" w:rsidR="00763E93" w:rsidRPr="00CF1C0D" w:rsidRDefault="00763E93" w:rsidP="006149E0">
      <w:pPr>
        <w:pStyle w:val="AmecfwBodyText"/>
      </w:pPr>
    </w:p>
    <w:p w14:paraId="7D5F461E" w14:textId="77777777" w:rsidR="00EC73B8" w:rsidRPr="00C04C52" w:rsidRDefault="00EC73B8" w:rsidP="006149E0">
      <w:pPr>
        <w:pStyle w:val="AmecfwBodyText"/>
        <w:rPr>
          <w:highlight w:val="yellow"/>
        </w:rPr>
        <w:sectPr w:rsidR="00EC73B8" w:rsidRPr="00C04C52">
          <w:pgSz w:w="12240" w:h="15840"/>
          <w:pgMar w:top="1440" w:right="1440" w:bottom="1440" w:left="1440" w:header="720" w:footer="720" w:gutter="0"/>
          <w:cols w:space="720"/>
          <w:docGrid w:linePitch="360"/>
        </w:sectPr>
      </w:pPr>
    </w:p>
    <w:p w14:paraId="51231C15" w14:textId="62D06941" w:rsidR="00FB4C43" w:rsidRPr="00C04C52" w:rsidRDefault="00FB4C43" w:rsidP="00FB4C43">
      <w:pPr>
        <w:rPr>
          <w:rFonts w:eastAsia="Calibri"/>
          <w:highlight w:val="yellow"/>
        </w:rPr>
      </w:pPr>
      <w:r w:rsidRPr="00C04C52">
        <w:rPr>
          <w:rFonts w:eastAsia="Calibri"/>
          <w:noProof/>
          <w:highlight w:val="yellow"/>
        </w:rPr>
        <w:lastRenderedPageBreak/>
        <w:drawing>
          <wp:anchor distT="0" distB="0" distL="114300" distR="114300" simplePos="0" relativeHeight="251638784" behindDoc="1" locked="0" layoutInCell="1" allowOverlap="1" wp14:anchorId="4102AD23" wp14:editId="55C097FA">
            <wp:simplePos x="0" y="0"/>
            <wp:positionH relativeFrom="margin">
              <wp:align>center</wp:align>
            </wp:positionH>
            <wp:positionV relativeFrom="paragraph">
              <wp:posOffset>-102235</wp:posOffset>
            </wp:positionV>
            <wp:extent cx="7223760" cy="5581775"/>
            <wp:effectExtent l="0" t="0" r="0" b="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Canyon Lake Sample Locations Map_v2 wood.png"/>
                    <pic:cNvPicPr/>
                  </pic:nvPicPr>
                  <pic:blipFill>
                    <a:blip r:embed="rId62" cstate="screen">
                      <a:extLst>
                        <a:ext uri="{28A0092B-C50C-407E-A947-70E740481C1C}">
                          <a14:useLocalDpi xmlns:a14="http://schemas.microsoft.com/office/drawing/2010/main"/>
                        </a:ext>
                      </a:extLst>
                    </a:blip>
                    <a:stretch>
                      <a:fillRect/>
                    </a:stretch>
                  </pic:blipFill>
                  <pic:spPr>
                    <a:xfrm>
                      <a:off x="0" y="0"/>
                      <a:ext cx="7223760" cy="5581775"/>
                    </a:xfrm>
                    <a:prstGeom prst="rect">
                      <a:avLst/>
                    </a:prstGeom>
                  </pic:spPr>
                </pic:pic>
              </a:graphicData>
            </a:graphic>
            <wp14:sizeRelH relativeFrom="page">
              <wp14:pctWidth>0</wp14:pctWidth>
            </wp14:sizeRelH>
            <wp14:sizeRelV relativeFrom="page">
              <wp14:pctHeight>0</wp14:pctHeight>
            </wp14:sizeRelV>
          </wp:anchor>
        </w:drawing>
      </w:r>
    </w:p>
    <w:p w14:paraId="33AF2C19" w14:textId="77777777" w:rsidR="00FB4C43" w:rsidRPr="00C04C52" w:rsidRDefault="00FB4C43" w:rsidP="00FB4C43">
      <w:pPr>
        <w:pStyle w:val="AmecfwFigureName"/>
        <w:rPr>
          <w:rFonts w:eastAsia="Calibri"/>
          <w:highlight w:val="yellow"/>
        </w:rPr>
      </w:pPr>
    </w:p>
    <w:p w14:paraId="23796BA6" w14:textId="77777777" w:rsidR="00FB4C43" w:rsidRPr="00C04C52" w:rsidRDefault="00FB4C43" w:rsidP="00FB4C43">
      <w:pPr>
        <w:pStyle w:val="AmecfwFigureName"/>
        <w:rPr>
          <w:rFonts w:eastAsia="Calibri"/>
          <w:highlight w:val="yellow"/>
        </w:rPr>
      </w:pPr>
    </w:p>
    <w:p w14:paraId="62165060" w14:textId="77777777" w:rsidR="00FB4C43" w:rsidRPr="00C04C52" w:rsidRDefault="00FB4C43" w:rsidP="00FB4C43">
      <w:pPr>
        <w:pStyle w:val="AmecfwFigureName"/>
        <w:rPr>
          <w:rFonts w:eastAsia="Calibri"/>
          <w:highlight w:val="yellow"/>
        </w:rPr>
      </w:pPr>
    </w:p>
    <w:p w14:paraId="2C41D1E1" w14:textId="77777777" w:rsidR="00FB4C43" w:rsidRPr="00C04C52" w:rsidRDefault="00FB4C43" w:rsidP="00FB4C43">
      <w:pPr>
        <w:pStyle w:val="AmecfwFigureName"/>
        <w:rPr>
          <w:rFonts w:eastAsia="Calibri"/>
          <w:highlight w:val="yellow"/>
        </w:rPr>
      </w:pPr>
    </w:p>
    <w:p w14:paraId="2574C027" w14:textId="77777777" w:rsidR="00FB4C43" w:rsidRPr="00C04C52" w:rsidRDefault="00FB4C43" w:rsidP="00FB4C43">
      <w:pPr>
        <w:pStyle w:val="AmecfwFigureName"/>
        <w:rPr>
          <w:rFonts w:eastAsia="Calibri"/>
          <w:highlight w:val="yellow"/>
        </w:rPr>
      </w:pPr>
    </w:p>
    <w:p w14:paraId="104A1870" w14:textId="77777777" w:rsidR="00FB4C43" w:rsidRPr="00C04C52" w:rsidRDefault="00FB4C43" w:rsidP="00FB4C43">
      <w:pPr>
        <w:pStyle w:val="AmecfwFigureName"/>
        <w:rPr>
          <w:rFonts w:eastAsia="Calibri"/>
          <w:highlight w:val="yellow"/>
        </w:rPr>
      </w:pPr>
    </w:p>
    <w:p w14:paraId="3CDC2C7F" w14:textId="77777777" w:rsidR="00FB4C43" w:rsidRPr="00C04C52" w:rsidRDefault="00FB4C43" w:rsidP="00FB4C43">
      <w:pPr>
        <w:pStyle w:val="AmecfwFigureName"/>
        <w:rPr>
          <w:rFonts w:eastAsia="Calibri"/>
          <w:highlight w:val="yellow"/>
        </w:rPr>
      </w:pPr>
    </w:p>
    <w:p w14:paraId="5A9E9075" w14:textId="77777777" w:rsidR="00FB4C43" w:rsidRPr="00C04C52" w:rsidRDefault="00FB4C43" w:rsidP="00FB4C43">
      <w:pPr>
        <w:pStyle w:val="AmecfwFigureName"/>
        <w:rPr>
          <w:rFonts w:eastAsia="Calibri"/>
          <w:highlight w:val="yellow"/>
        </w:rPr>
      </w:pPr>
    </w:p>
    <w:p w14:paraId="1F3C631B" w14:textId="77777777" w:rsidR="00FB4C43" w:rsidRPr="00C04C52" w:rsidRDefault="00FB4C43" w:rsidP="00FB4C43">
      <w:pPr>
        <w:pStyle w:val="AmecfwFigureName"/>
        <w:rPr>
          <w:rFonts w:eastAsia="Calibri"/>
          <w:highlight w:val="yellow"/>
        </w:rPr>
      </w:pPr>
    </w:p>
    <w:p w14:paraId="6A3224B3" w14:textId="77777777" w:rsidR="00FB4C43" w:rsidRPr="00C04C52" w:rsidRDefault="00FB4C43" w:rsidP="00FB4C43">
      <w:pPr>
        <w:pStyle w:val="AmecfwFigureName"/>
        <w:rPr>
          <w:rFonts w:eastAsia="Calibri"/>
          <w:highlight w:val="yellow"/>
        </w:rPr>
      </w:pPr>
    </w:p>
    <w:p w14:paraId="215EF04D" w14:textId="77777777" w:rsidR="00FB4C43" w:rsidRPr="00C04C52" w:rsidRDefault="00FB4C43" w:rsidP="00FB4C43">
      <w:pPr>
        <w:pStyle w:val="AmecfwFigureName"/>
        <w:rPr>
          <w:rFonts w:eastAsia="Calibri"/>
          <w:highlight w:val="yellow"/>
        </w:rPr>
      </w:pPr>
    </w:p>
    <w:p w14:paraId="690A8B8C" w14:textId="77777777" w:rsidR="00FB4C43" w:rsidRPr="00C04C52" w:rsidRDefault="00FB4C43" w:rsidP="00FB4C43">
      <w:pPr>
        <w:pStyle w:val="AmecfwFigureName"/>
        <w:rPr>
          <w:rFonts w:eastAsia="Calibri"/>
          <w:highlight w:val="yellow"/>
        </w:rPr>
      </w:pPr>
    </w:p>
    <w:p w14:paraId="76846105" w14:textId="77777777" w:rsidR="00FB4C43" w:rsidRPr="00C04C52" w:rsidRDefault="00FB4C43" w:rsidP="00FB4C43">
      <w:pPr>
        <w:pStyle w:val="AmecfwFigureName"/>
        <w:rPr>
          <w:rFonts w:eastAsia="Calibri"/>
          <w:highlight w:val="yellow"/>
        </w:rPr>
      </w:pPr>
    </w:p>
    <w:p w14:paraId="1F731916" w14:textId="77777777" w:rsidR="00FB4C43" w:rsidRPr="00C04C52" w:rsidRDefault="00FB4C43" w:rsidP="00FB4C43">
      <w:pPr>
        <w:pStyle w:val="AmecfwFigureName"/>
        <w:rPr>
          <w:rFonts w:eastAsia="Calibri"/>
          <w:highlight w:val="yellow"/>
        </w:rPr>
      </w:pPr>
    </w:p>
    <w:p w14:paraId="249B8EBD" w14:textId="77777777" w:rsidR="00FB4C43" w:rsidRPr="00C04C52" w:rsidRDefault="00FB4C43" w:rsidP="00FB4C43">
      <w:pPr>
        <w:pStyle w:val="AmecfwFigureName"/>
        <w:rPr>
          <w:rFonts w:eastAsia="Calibri"/>
          <w:highlight w:val="yellow"/>
        </w:rPr>
      </w:pPr>
    </w:p>
    <w:p w14:paraId="19990816" w14:textId="77777777" w:rsidR="00FB4C43" w:rsidRPr="00C04C52" w:rsidRDefault="00FB4C43" w:rsidP="00FB4C43">
      <w:pPr>
        <w:pStyle w:val="AmecfwFigureName"/>
        <w:rPr>
          <w:rFonts w:eastAsia="Calibri"/>
          <w:highlight w:val="yellow"/>
        </w:rPr>
      </w:pPr>
    </w:p>
    <w:p w14:paraId="5C8FAFFD" w14:textId="77777777" w:rsidR="00FB4C43" w:rsidRPr="00C04C52" w:rsidRDefault="00FB4C43" w:rsidP="00FB4C43">
      <w:pPr>
        <w:pStyle w:val="AmecfwFigureName"/>
        <w:rPr>
          <w:rFonts w:eastAsia="Calibri"/>
          <w:highlight w:val="yellow"/>
        </w:rPr>
      </w:pPr>
    </w:p>
    <w:p w14:paraId="4B11F69E" w14:textId="37B4A230" w:rsidR="0040102B" w:rsidRPr="00CF1C0D" w:rsidRDefault="00A72963" w:rsidP="00FB4C43">
      <w:pPr>
        <w:pStyle w:val="AmecfwFigureName"/>
        <w:rPr>
          <w:rFonts w:eastAsia="Calibri"/>
        </w:rPr>
      </w:pPr>
      <w:bookmarkStart w:id="191" w:name="_Toc79754953"/>
      <w:r w:rsidRPr="00CF1C0D">
        <w:rPr>
          <w:rFonts w:eastAsia="Calibri"/>
        </w:rPr>
        <w:t>Figure 3</w:t>
      </w:r>
      <w:r w:rsidR="00583772" w:rsidRPr="00CF1C0D">
        <w:rPr>
          <w:rFonts w:eastAsia="Calibri"/>
        </w:rPr>
        <w:t>-11</w:t>
      </w:r>
      <w:r w:rsidR="0040102B" w:rsidRPr="00CF1C0D">
        <w:rPr>
          <w:rFonts w:eastAsia="Calibri"/>
        </w:rPr>
        <w:t>. Canyon Lake Sampling Locations</w:t>
      </w:r>
      <w:bookmarkEnd w:id="191"/>
    </w:p>
    <w:p w14:paraId="0B2EDFD9" w14:textId="77777777" w:rsidR="0040102B" w:rsidRPr="00C04C52" w:rsidRDefault="0040102B" w:rsidP="00A55E7A">
      <w:pPr>
        <w:pStyle w:val="Heading1"/>
        <w:rPr>
          <w:rFonts w:eastAsia="Calibri"/>
          <w:sz w:val="22"/>
          <w:highlight w:val="yellow"/>
        </w:rPr>
        <w:sectPr w:rsidR="0040102B" w:rsidRPr="00C04C52" w:rsidSect="0040102B">
          <w:pgSz w:w="15840" w:h="12240" w:orient="landscape"/>
          <w:pgMar w:top="1440" w:right="1440" w:bottom="1440" w:left="1440" w:header="720" w:footer="720" w:gutter="0"/>
          <w:cols w:space="720"/>
          <w:docGrid w:linePitch="360"/>
        </w:sectPr>
      </w:pPr>
    </w:p>
    <w:p w14:paraId="204E3025" w14:textId="77777777" w:rsidR="006F77F9" w:rsidRPr="00CF1C0D" w:rsidRDefault="006F77F9" w:rsidP="00540522">
      <w:pPr>
        <w:pStyle w:val="Heading3"/>
        <w:rPr>
          <w:rFonts w:eastAsia="Calibri"/>
        </w:rPr>
      </w:pPr>
      <w:bookmarkStart w:id="192" w:name="_Toc79754765"/>
      <w:r w:rsidRPr="00CF1C0D">
        <w:rPr>
          <w:rFonts w:eastAsia="Calibri"/>
        </w:rPr>
        <w:lastRenderedPageBreak/>
        <w:t>Sampling Methods</w:t>
      </w:r>
      <w:bookmarkEnd w:id="192"/>
    </w:p>
    <w:p w14:paraId="5AAAA12D" w14:textId="0A5D3A4F" w:rsidR="007E2D67" w:rsidRPr="00C04C52" w:rsidRDefault="004E7FB6" w:rsidP="00B524F9">
      <w:pPr>
        <w:pStyle w:val="AmecfwBodyText"/>
        <w:rPr>
          <w:highlight w:val="yellow"/>
        </w:rPr>
      </w:pPr>
      <w:r w:rsidRPr="00CF1C0D">
        <w:t>S</w:t>
      </w:r>
      <w:r w:rsidR="00B524F9" w:rsidRPr="00CF1C0D">
        <w:t xml:space="preserve">amples </w:t>
      </w:r>
      <w:r w:rsidRPr="00CF1C0D">
        <w:t xml:space="preserve">for analytical chemistry </w:t>
      </w:r>
      <w:r w:rsidR="00B524F9" w:rsidRPr="00CF1C0D">
        <w:t xml:space="preserve">were collected </w:t>
      </w:r>
      <w:r w:rsidR="00684C81" w:rsidRPr="00CF1C0D">
        <w:t>in the same manner as in Lake Elsinore using a peristaltic pump</w:t>
      </w:r>
      <w:r w:rsidR="003A07E0" w:rsidRPr="00CF1C0D">
        <w:t xml:space="preserve"> to collect depth-integrated composite samples</w:t>
      </w:r>
      <w:r w:rsidR="00684C81" w:rsidRPr="00CF1C0D">
        <w:t xml:space="preserve">. </w:t>
      </w:r>
      <w:r w:rsidRPr="00CF1C0D">
        <w:t xml:space="preserve">Two samples were collected for chlorophyll-a: 1) a full depth-integrated composite sample; and 2) a 0-2-m depth-integrated composite surface sample. All analytical samples </w:t>
      </w:r>
      <w:r w:rsidR="00970CD7" w:rsidRPr="00CF1C0D">
        <w:t>were</w:t>
      </w:r>
      <w:r w:rsidRPr="00CF1C0D">
        <w:t xml:space="preserve"> held on wet ice immediately following collection and transferred to a local courier or shipping company on the same day of collection. Samples for analysis of nutrients, </w:t>
      </w:r>
      <w:r w:rsidR="00D00AA1" w:rsidRPr="00CF1C0D">
        <w:t xml:space="preserve">ammonia, </w:t>
      </w:r>
      <w:r w:rsidRPr="00CF1C0D">
        <w:t>sulfide, TDS,</w:t>
      </w:r>
      <w:r w:rsidR="001A22AB" w:rsidRPr="00CF1C0D">
        <w:t xml:space="preserve"> total suspended solids</w:t>
      </w:r>
      <w:r w:rsidRPr="00CF1C0D">
        <w:t xml:space="preserve"> and chlorophyll-a were submitted to </w:t>
      </w:r>
      <w:r w:rsidR="003A07E0" w:rsidRPr="00CF1C0D">
        <w:t xml:space="preserve">Weck </w:t>
      </w:r>
      <w:r w:rsidRPr="00CF1C0D">
        <w:t>Laboratories Inc.</w:t>
      </w:r>
      <w:r w:rsidR="006043D8" w:rsidRPr="00CF1C0D">
        <w:t>,</w:t>
      </w:r>
      <w:r w:rsidRPr="00CF1C0D">
        <w:t xml:space="preserve"> located in </w:t>
      </w:r>
      <w:r w:rsidR="003A07E0" w:rsidRPr="00CF1C0D">
        <w:t>City of Industry</w:t>
      </w:r>
      <w:r w:rsidRPr="00CF1C0D">
        <w:t>, California</w:t>
      </w:r>
      <w:r w:rsidR="00585263" w:rsidRPr="00CF1C0D">
        <w:t xml:space="preserve"> </w:t>
      </w:r>
      <w:r w:rsidR="0064681E" w:rsidRPr="00CF1C0D">
        <w:t>(Table 3-9</w:t>
      </w:r>
      <w:r w:rsidR="001A1483" w:rsidRPr="00CF1C0D">
        <w:t>)</w:t>
      </w:r>
      <w:r w:rsidRPr="00CF1C0D">
        <w:t xml:space="preserve">.     </w:t>
      </w:r>
    </w:p>
    <w:p w14:paraId="5A165DB7" w14:textId="5BA4BDFD" w:rsidR="00B524F9" w:rsidRPr="00CF1C0D" w:rsidRDefault="00E73570" w:rsidP="00B524F9">
      <w:pPr>
        <w:pStyle w:val="AmecfwBodyText"/>
      </w:pPr>
      <w:r w:rsidRPr="00CF1C0D">
        <w:t xml:space="preserve">Beginning with the February 2017 sampling event, the TMDL Task Force directed that the pre- and post-alum application monitoring be integrated </w:t>
      </w:r>
      <w:r w:rsidR="00CC0817" w:rsidRPr="00CF1C0D">
        <w:t>into</w:t>
      </w:r>
      <w:r w:rsidRPr="00CF1C0D">
        <w:t xml:space="preserve"> the routine TMDL monitoring, </w:t>
      </w:r>
      <w:r w:rsidR="00CC0817" w:rsidRPr="00CF1C0D">
        <w:t>given that the monitored analytes were largely identical</w:t>
      </w:r>
      <w:r w:rsidR="001C39E6" w:rsidRPr="00CF1C0D">
        <w:t xml:space="preserve"> to the TMDL monitoring</w:t>
      </w:r>
      <w:r w:rsidR="00CC0817" w:rsidRPr="00CF1C0D">
        <w:t xml:space="preserve">, with the exception of </w:t>
      </w:r>
      <w:r w:rsidRPr="00CF1C0D">
        <w:t>aluminum and total suspended solids</w:t>
      </w:r>
      <w:r w:rsidR="00CC0817" w:rsidRPr="00CF1C0D">
        <w:t xml:space="preserve">.  Given this directive, </w:t>
      </w:r>
      <w:r w:rsidR="001C39E6" w:rsidRPr="00CF1C0D">
        <w:t>total/</w:t>
      </w:r>
      <w:r w:rsidR="004A653F" w:rsidRPr="00CF1C0D">
        <w:t xml:space="preserve">dissolved </w:t>
      </w:r>
      <w:r w:rsidR="00085292" w:rsidRPr="00CF1C0D">
        <w:t xml:space="preserve">aluminum and total suspended solids </w:t>
      </w:r>
      <w:r w:rsidR="00746EAE" w:rsidRPr="00CF1C0D">
        <w:t xml:space="preserve">were </w:t>
      </w:r>
      <w:r w:rsidR="00085292" w:rsidRPr="00CF1C0D">
        <w:t>added to the nutrient TMDL monitoring analyte list for all s</w:t>
      </w:r>
      <w:r w:rsidRPr="00CF1C0D">
        <w:t xml:space="preserve">ubsequent </w:t>
      </w:r>
      <w:r w:rsidR="001C39E6" w:rsidRPr="00CF1C0D">
        <w:t xml:space="preserve">routine TMDL </w:t>
      </w:r>
      <w:r w:rsidRPr="00CF1C0D">
        <w:t>monitoring event</w:t>
      </w:r>
      <w:r w:rsidR="00085292" w:rsidRPr="00CF1C0D">
        <w:t>s</w:t>
      </w:r>
      <w:r w:rsidR="00C91159" w:rsidRPr="00CF1C0D">
        <w:t xml:space="preserve"> on Canyon Lake</w:t>
      </w:r>
      <w:r w:rsidRPr="00CF1C0D">
        <w:t>.</w:t>
      </w:r>
      <w:r w:rsidR="001C39E6" w:rsidRPr="00CF1C0D">
        <w:t xml:space="preserve"> </w:t>
      </w:r>
      <w:r w:rsidR="00C91159" w:rsidRPr="00CF1C0D">
        <w:t xml:space="preserve">During the </w:t>
      </w:r>
      <w:r w:rsidR="006443AE" w:rsidRPr="00CF1C0D">
        <w:t>20</w:t>
      </w:r>
      <w:r w:rsidR="003A07E0" w:rsidRPr="00CF1C0D">
        <w:t>20</w:t>
      </w:r>
      <w:r w:rsidR="00C91159" w:rsidRPr="00CF1C0D">
        <w:t>-</w:t>
      </w:r>
      <w:r w:rsidR="006443AE" w:rsidRPr="00CF1C0D">
        <w:t>202</w:t>
      </w:r>
      <w:r w:rsidR="003A07E0" w:rsidRPr="00CF1C0D">
        <w:t>1</w:t>
      </w:r>
      <w:r w:rsidR="00C91159" w:rsidRPr="00CF1C0D">
        <w:t xml:space="preserve"> monitoring period</w:t>
      </w:r>
      <w:r w:rsidR="00580ECC" w:rsidRPr="00CF1C0D">
        <w:t>,</w:t>
      </w:r>
      <w:r w:rsidR="00C91159" w:rsidRPr="00CF1C0D">
        <w:t xml:space="preserve"> </w:t>
      </w:r>
      <w:r w:rsidR="00C91159" w:rsidRPr="00CF1C0D">
        <w:rPr>
          <w:bCs/>
        </w:rPr>
        <w:t xml:space="preserve">Canyon Lake alum applications were performed </w:t>
      </w:r>
      <w:r w:rsidR="00D00AA1" w:rsidRPr="00CF1C0D">
        <w:rPr>
          <w:bCs/>
        </w:rPr>
        <w:t xml:space="preserve">during </w:t>
      </w:r>
      <w:r w:rsidR="00C91159" w:rsidRPr="00CF1C0D">
        <w:rPr>
          <w:bCs/>
        </w:rPr>
        <w:t xml:space="preserve">the week of </w:t>
      </w:r>
      <w:r w:rsidR="00B6619A" w:rsidRPr="00CF1C0D">
        <w:rPr>
          <w:bCs/>
        </w:rPr>
        <w:t xml:space="preserve">October </w:t>
      </w:r>
      <w:r w:rsidR="00DD3F7D" w:rsidRPr="00CF1C0D">
        <w:rPr>
          <w:bCs/>
        </w:rPr>
        <w:t>12</w:t>
      </w:r>
      <w:r w:rsidR="00135DB3" w:rsidRPr="00CF1C0D">
        <w:rPr>
          <w:bCs/>
        </w:rPr>
        <w:t xml:space="preserve">, </w:t>
      </w:r>
      <w:r w:rsidR="006443AE" w:rsidRPr="00CF1C0D">
        <w:rPr>
          <w:bCs/>
        </w:rPr>
        <w:t>20</w:t>
      </w:r>
      <w:r w:rsidR="00DD3F7D" w:rsidRPr="00CF1C0D">
        <w:rPr>
          <w:bCs/>
        </w:rPr>
        <w:t>20</w:t>
      </w:r>
      <w:r w:rsidR="00C91159" w:rsidRPr="00CF1C0D">
        <w:rPr>
          <w:bCs/>
        </w:rPr>
        <w:t xml:space="preserve">.  </w:t>
      </w:r>
      <w:r w:rsidR="00322EFA" w:rsidRPr="00CF1C0D">
        <w:rPr>
          <w:bCs/>
        </w:rPr>
        <w:t xml:space="preserve">Pre-alum </w:t>
      </w:r>
      <w:r w:rsidR="00E622EA" w:rsidRPr="00CF1C0D">
        <w:rPr>
          <w:bCs/>
        </w:rPr>
        <w:t>application</w:t>
      </w:r>
      <w:r w:rsidR="00322EFA" w:rsidRPr="00CF1C0D">
        <w:rPr>
          <w:bCs/>
        </w:rPr>
        <w:t xml:space="preserve"> </w:t>
      </w:r>
      <w:r w:rsidR="001A1483" w:rsidRPr="00CF1C0D">
        <w:t>monitoring event</w:t>
      </w:r>
      <w:r w:rsidR="00322EFA" w:rsidRPr="00CF1C0D">
        <w:t xml:space="preserve">s were performed </w:t>
      </w:r>
      <w:r w:rsidR="005940EB" w:rsidRPr="00CF1C0D">
        <w:t>on</w:t>
      </w:r>
      <w:r w:rsidR="001A1483" w:rsidRPr="00CF1C0D">
        <w:t xml:space="preserve"> </w:t>
      </w:r>
      <w:r w:rsidR="00B6619A" w:rsidRPr="00CF1C0D">
        <w:t xml:space="preserve">October </w:t>
      </w:r>
      <w:r w:rsidR="00DD3F7D" w:rsidRPr="00CF1C0D">
        <w:t>5</w:t>
      </w:r>
      <w:r w:rsidR="001A1483" w:rsidRPr="00CF1C0D">
        <w:t xml:space="preserve">, </w:t>
      </w:r>
      <w:r w:rsidR="006443AE" w:rsidRPr="00CF1C0D">
        <w:t>20</w:t>
      </w:r>
      <w:r w:rsidR="00DD3F7D" w:rsidRPr="00CF1C0D">
        <w:t>20,</w:t>
      </w:r>
      <w:r w:rsidR="001A1483" w:rsidRPr="00CF1C0D">
        <w:t xml:space="preserve"> with the </w:t>
      </w:r>
      <w:r w:rsidR="00151934" w:rsidRPr="00CF1C0D">
        <w:t>subsequent respective</w:t>
      </w:r>
      <w:r w:rsidR="001A1483" w:rsidRPr="00CF1C0D">
        <w:t xml:space="preserve"> bi-monthly </w:t>
      </w:r>
      <w:r w:rsidR="00253FB7" w:rsidRPr="00CF1C0D">
        <w:t xml:space="preserve">TMDL </w:t>
      </w:r>
      <w:r w:rsidR="001A1483" w:rsidRPr="00CF1C0D">
        <w:t xml:space="preserve">event </w:t>
      </w:r>
      <w:r w:rsidR="00DD3F7D" w:rsidRPr="00CF1C0D">
        <w:t xml:space="preserve">on December 9, 2020 </w:t>
      </w:r>
      <w:r w:rsidR="001A1483" w:rsidRPr="00CF1C0D">
        <w:t>serving as the post-alum application monitoring.</w:t>
      </w:r>
    </w:p>
    <w:p w14:paraId="2716287F" w14:textId="6D1C6A61" w:rsidR="00B524F9" w:rsidRPr="00CF1C0D" w:rsidRDefault="00B524F9" w:rsidP="00B524F9">
      <w:pPr>
        <w:pStyle w:val="AmecfwBodyText"/>
      </w:pPr>
      <w:r w:rsidRPr="00CF1C0D">
        <w:t xml:space="preserve">In-situ water column profile data was recorded in the morning at all </w:t>
      </w:r>
      <w:r w:rsidR="00684C81" w:rsidRPr="00CF1C0D">
        <w:t>four</w:t>
      </w:r>
      <w:r w:rsidRPr="00CF1C0D">
        <w:t xml:space="preserve"> </w:t>
      </w:r>
      <w:r w:rsidR="00684C81" w:rsidRPr="00CF1C0D">
        <w:t xml:space="preserve">Canyon </w:t>
      </w:r>
      <w:r w:rsidRPr="00CF1C0D">
        <w:t xml:space="preserve">Lake stations using pre-calibrated hand-held YSI field meters or equivalent for pH, temperature, DO, and specific conductivity at 1-m intervals throughout the water column.  </w:t>
      </w:r>
      <w:r w:rsidR="00970CD7" w:rsidRPr="00CF1C0D">
        <w:rPr>
          <w:bCs/>
        </w:rPr>
        <w:t>These data were used to assess lateral and vertical spatial variability within the lake.  End-of-the-day water column profiles (i.e.</w:t>
      </w:r>
      <w:r w:rsidR="00580ECC" w:rsidRPr="00CF1C0D">
        <w:rPr>
          <w:bCs/>
        </w:rPr>
        <w:t>,</w:t>
      </w:r>
      <w:r w:rsidR="00970CD7" w:rsidRPr="00CF1C0D">
        <w:rPr>
          <w:bCs/>
        </w:rPr>
        <w:t xml:space="preserve"> after ~2:00pm) were also recorded for the same suite of </w:t>
      </w:r>
      <w:r w:rsidR="003A07E0" w:rsidRPr="00CF1C0D">
        <w:rPr>
          <w:bCs/>
        </w:rPr>
        <w:t>in-situ</w:t>
      </w:r>
      <w:r w:rsidR="00246939" w:rsidRPr="00CF1C0D">
        <w:rPr>
          <w:bCs/>
        </w:rPr>
        <w:t xml:space="preserve"> </w:t>
      </w:r>
      <w:r w:rsidR="00970CD7" w:rsidRPr="00CF1C0D">
        <w:rPr>
          <w:bCs/>
        </w:rPr>
        <w:t>parameters at all stations to assess any potential temporal variability in these parameters over the course of a day.  Water clarity was also assessed with a Secchi disk at all stations.</w:t>
      </w:r>
    </w:p>
    <w:p w14:paraId="140F1986" w14:textId="72A3E2C8" w:rsidR="00B524F9" w:rsidRPr="00CF1C0D" w:rsidRDefault="001A1483" w:rsidP="00B524F9">
      <w:pPr>
        <w:pStyle w:val="AmecfwBodyText"/>
      </w:pPr>
      <w:r w:rsidRPr="00CF1C0D">
        <w:t>S</w:t>
      </w:r>
      <w:r w:rsidR="00B524F9" w:rsidRPr="00CF1C0D">
        <w:t>atellite imagery was used to</w:t>
      </w:r>
      <w:r w:rsidR="00E73570" w:rsidRPr="00CF1C0D">
        <w:t xml:space="preserve"> remotely measure chlorophyll-a </w:t>
      </w:r>
      <w:r w:rsidR="00B524F9" w:rsidRPr="00CF1C0D">
        <w:t>and turbidity concentrations</w:t>
      </w:r>
      <w:r w:rsidR="00246939" w:rsidRPr="00CF1C0D">
        <w:t xml:space="preserve"> at the water surface</w:t>
      </w:r>
      <w:r w:rsidR="00684C81" w:rsidRPr="00CF1C0D">
        <w:t xml:space="preserve"> in Canyon Lake</w:t>
      </w:r>
      <w:r w:rsidR="00B524F9" w:rsidRPr="00CF1C0D">
        <w:t xml:space="preserve">.  </w:t>
      </w:r>
      <w:r w:rsidR="00E622EA" w:rsidRPr="00CF1C0D">
        <w:rPr>
          <w:bCs/>
        </w:rPr>
        <w:t xml:space="preserve">Satellite imagery was also used to estimate the likelihood of a harmful algae bloom. </w:t>
      </w:r>
    </w:p>
    <w:p w14:paraId="74939F29" w14:textId="77777777" w:rsidR="0064681E" w:rsidRPr="00C04C52" w:rsidRDefault="0064681E" w:rsidP="00936161">
      <w:pPr>
        <w:pStyle w:val="AmecfwTableName"/>
        <w:rPr>
          <w:highlight w:val="yellow"/>
        </w:rPr>
      </w:pPr>
    </w:p>
    <w:p w14:paraId="5E4DDB35" w14:textId="4AB2EA36" w:rsidR="0064681E" w:rsidRPr="00C04C52" w:rsidRDefault="0064681E" w:rsidP="00936161">
      <w:pPr>
        <w:pStyle w:val="AmecfwTableName"/>
        <w:rPr>
          <w:highlight w:val="yellow"/>
        </w:rPr>
      </w:pPr>
    </w:p>
    <w:p w14:paraId="4CCFE824" w14:textId="5F0994B4" w:rsidR="004E341C" w:rsidRPr="00C04C52" w:rsidRDefault="004E341C" w:rsidP="004E341C">
      <w:pPr>
        <w:rPr>
          <w:highlight w:val="yellow"/>
        </w:rPr>
      </w:pPr>
    </w:p>
    <w:p w14:paraId="0D9A9F40" w14:textId="7FDC1644" w:rsidR="004E341C" w:rsidRPr="00C04C52" w:rsidRDefault="004E341C" w:rsidP="004E341C">
      <w:pPr>
        <w:rPr>
          <w:highlight w:val="yellow"/>
        </w:rPr>
      </w:pPr>
    </w:p>
    <w:p w14:paraId="394F1B80" w14:textId="2ADECD73" w:rsidR="004E341C" w:rsidRPr="00C04C52" w:rsidRDefault="004E341C" w:rsidP="004E341C">
      <w:pPr>
        <w:rPr>
          <w:highlight w:val="yellow"/>
        </w:rPr>
      </w:pPr>
    </w:p>
    <w:p w14:paraId="407C8759" w14:textId="0461419E" w:rsidR="004E341C" w:rsidRPr="00C04C52" w:rsidRDefault="004E341C" w:rsidP="004E341C">
      <w:pPr>
        <w:rPr>
          <w:highlight w:val="yellow"/>
        </w:rPr>
      </w:pPr>
    </w:p>
    <w:p w14:paraId="3A67C743" w14:textId="245F673F" w:rsidR="0064681E" w:rsidRPr="00C04C52" w:rsidRDefault="0064681E" w:rsidP="00936161">
      <w:pPr>
        <w:pStyle w:val="AmecfwTableName"/>
        <w:rPr>
          <w:highlight w:val="yellow"/>
        </w:rPr>
      </w:pPr>
    </w:p>
    <w:p w14:paraId="7B08A204" w14:textId="77777777" w:rsidR="00B85D96" w:rsidRPr="00C04C52" w:rsidRDefault="00B85D96" w:rsidP="00B85D96">
      <w:pPr>
        <w:rPr>
          <w:highlight w:val="yellow"/>
        </w:rPr>
      </w:pPr>
    </w:p>
    <w:p w14:paraId="4B943E85" w14:textId="09412CC6" w:rsidR="0064681E" w:rsidRPr="00CF1C0D" w:rsidRDefault="00B85D96" w:rsidP="00B85D96">
      <w:pPr>
        <w:pStyle w:val="AmecfwTableName"/>
        <w:tabs>
          <w:tab w:val="left" w:pos="3378"/>
        </w:tabs>
        <w:jc w:val="both"/>
      </w:pPr>
      <w:r w:rsidRPr="00CF1C0D">
        <w:lastRenderedPageBreak/>
        <w:tab/>
      </w:r>
    </w:p>
    <w:p w14:paraId="71ED0D7B" w14:textId="1DAFC4F1" w:rsidR="00936161" w:rsidRPr="00CF1C0D" w:rsidRDefault="00936161" w:rsidP="00936161">
      <w:pPr>
        <w:pStyle w:val="AmecfwTableName"/>
        <w:rPr>
          <w:rFonts w:eastAsia="Calibri"/>
        </w:rPr>
      </w:pPr>
      <w:bookmarkStart w:id="193" w:name="_Toc79754822"/>
      <w:r w:rsidRPr="00CF1C0D">
        <w:t>Table 3-</w:t>
      </w:r>
      <w:r w:rsidR="0064681E" w:rsidRPr="00CF1C0D">
        <w:t>9</w:t>
      </w:r>
      <w:r w:rsidRPr="00CF1C0D">
        <w:t xml:space="preserve">.  </w:t>
      </w:r>
      <w:r w:rsidR="005940EB" w:rsidRPr="00CF1C0D">
        <w:t xml:space="preserve"> </w:t>
      </w:r>
      <w:r w:rsidRPr="00CF1C0D">
        <w:t>In-lake Analytical Constituents and Methods</w:t>
      </w:r>
      <w:r w:rsidR="00A34227" w:rsidRPr="00CF1C0D">
        <w:t xml:space="preserve"> for Canyon Lake</w:t>
      </w:r>
      <w:r w:rsidR="00B85D96" w:rsidRPr="00CF1C0D">
        <w:t xml:space="preserve"> (</w:t>
      </w:r>
      <w:r w:rsidR="006443AE" w:rsidRPr="00CF1C0D">
        <w:t>20</w:t>
      </w:r>
      <w:r w:rsidR="003C3762" w:rsidRPr="00CF1C0D">
        <w:t>20</w:t>
      </w:r>
      <w:r w:rsidR="00B85D96" w:rsidRPr="00CF1C0D">
        <w:t>-</w:t>
      </w:r>
      <w:r w:rsidR="006443AE" w:rsidRPr="00CF1C0D">
        <w:t>202</w:t>
      </w:r>
      <w:r w:rsidR="003C3762" w:rsidRPr="00CF1C0D">
        <w:t>1</w:t>
      </w:r>
      <w:r w:rsidR="00B85D96" w:rsidRPr="00CF1C0D">
        <w:t>)</w:t>
      </w:r>
      <w:bookmarkEnd w:id="19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84"/>
        <w:gridCol w:w="2701"/>
        <w:gridCol w:w="3045"/>
      </w:tblGrid>
      <w:tr w:rsidR="00B6619A" w:rsidRPr="003C3762" w14:paraId="71EF67CC" w14:textId="77777777" w:rsidTr="00373346">
        <w:trPr>
          <w:trHeight w:val="467"/>
          <w:tblHeader/>
          <w:jc w:val="center"/>
        </w:trPr>
        <w:tc>
          <w:tcPr>
            <w:tcW w:w="0" w:type="auto"/>
            <w:shd w:val="clear" w:color="auto" w:fill="1F3864" w:themeFill="accent5" w:themeFillShade="80"/>
            <w:vAlign w:val="center"/>
            <w:hideMark/>
          </w:tcPr>
          <w:p w14:paraId="6857E209"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
                <w:bCs w:val="0"/>
                <w:color w:val="FFFFFF" w:themeColor="background1"/>
                <w:sz w:val="20"/>
                <w:szCs w:val="21"/>
              </w:rPr>
            </w:pPr>
            <w:r w:rsidRPr="00CF1C0D">
              <w:rPr>
                <w:rFonts w:cs="Arial"/>
                <w:b/>
                <w:bCs w:val="0"/>
                <w:color w:val="FFFFFF" w:themeColor="background1"/>
                <w:sz w:val="20"/>
                <w:szCs w:val="21"/>
              </w:rPr>
              <w:t>Parameter</w:t>
            </w:r>
          </w:p>
        </w:tc>
        <w:tc>
          <w:tcPr>
            <w:tcW w:w="2701" w:type="dxa"/>
            <w:shd w:val="clear" w:color="auto" w:fill="1F3864" w:themeFill="accent5" w:themeFillShade="80"/>
            <w:vAlign w:val="center"/>
            <w:hideMark/>
          </w:tcPr>
          <w:p w14:paraId="0E8774E6"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
                <w:bCs w:val="0"/>
                <w:color w:val="FFFFFF" w:themeColor="background1"/>
                <w:sz w:val="20"/>
                <w:szCs w:val="21"/>
              </w:rPr>
            </w:pPr>
            <w:r w:rsidRPr="00CF1C0D">
              <w:rPr>
                <w:rFonts w:cs="Arial"/>
                <w:b/>
                <w:bCs w:val="0"/>
                <w:color w:val="FFFFFF" w:themeColor="background1"/>
                <w:sz w:val="20"/>
                <w:szCs w:val="21"/>
              </w:rPr>
              <w:t>Analysis SOP #</w:t>
            </w:r>
          </w:p>
        </w:tc>
        <w:tc>
          <w:tcPr>
            <w:tcW w:w="3045" w:type="dxa"/>
            <w:shd w:val="clear" w:color="auto" w:fill="1F3864" w:themeFill="accent5" w:themeFillShade="80"/>
            <w:vAlign w:val="center"/>
            <w:hideMark/>
          </w:tcPr>
          <w:p w14:paraId="7D9C582B"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
                <w:bCs w:val="0"/>
                <w:color w:val="FFFFFF" w:themeColor="background1"/>
                <w:sz w:val="20"/>
                <w:szCs w:val="21"/>
              </w:rPr>
            </w:pPr>
            <w:r w:rsidRPr="00CF1C0D">
              <w:rPr>
                <w:rFonts w:cs="Arial"/>
                <w:b/>
                <w:bCs w:val="0"/>
                <w:color w:val="FFFFFF" w:themeColor="background1"/>
                <w:sz w:val="20"/>
                <w:szCs w:val="21"/>
              </w:rPr>
              <w:t>Sampling Method</w:t>
            </w:r>
          </w:p>
        </w:tc>
      </w:tr>
      <w:tr w:rsidR="003A4E49" w:rsidRPr="003C3762" w14:paraId="4E3AA987" w14:textId="77777777" w:rsidTr="0041680F">
        <w:trPr>
          <w:trHeight w:val="230"/>
          <w:jc w:val="center"/>
        </w:trPr>
        <w:tc>
          <w:tcPr>
            <w:tcW w:w="0" w:type="auto"/>
            <w:gridSpan w:val="3"/>
            <w:vAlign w:val="center"/>
          </w:tcPr>
          <w:p w14:paraId="127283E5" w14:textId="1A99A320" w:rsidR="003A4E49" w:rsidRPr="00CF1C0D" w:rsidRDefault="003A4E49"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
                <w:sz w:val="20"/>
                <w:szCs w:val="21"/>
              </w:rPr>
              <w:t>Analytical Chemistry</w:t>
            </w:r>
          </w:p>
        </w:tc>
      </w:tr>
      <w:tr w:rsidR="00B6619A" w:rsidRPr="003C3762" w14:paraId="1F8D4C0A" w14:textId="77777777" w:rsidTr="00373346">
        <w:trPr>
          <w:trHeight w:val="230"/>
          <w:jc w:val="center"/>
        </w:trPr>
        <w:tc>
          <w:tcPr>
            <w:tcW w:w="0" w:type="auto"/>
            <w:vAlign w:val="center"/>
            <w:hideMark/>
          </w:tcPr>
          <w:p w14:paraId="086DF8D2"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Nitrite Nitrogen (NO</w:t>
            </w:r>
            <w:r w:rsidRPr="00CF1C0D">
              <w:rPr>
                <w:rFonts w:cs="Arial"/>
                <w:bCs w:val="0"/>
                <w:sz w:val="20"/>
                <w:szCs w:val="21"/>
                <w:vertAlign w:val="subscript"/>
              </w:rPr>
              <w:t>2</w:t>
            </w:r>
            <w:r w:rsidRPr="00CF1C0D">
              <w:rPr>
                <w:rFonts w:cs="Arial"/>
                <w:bCs w:val="0"/>
                <w:sz w:val="20"/>
                <w:szCs w:val="21"/>
              </w:rPr>
              <w:t>-N)</w:t>
            </w:r>
          </w:p>
        </w:tc>
        <w:tc>
          <w:tcPr>
            <w:tcW w:w="2701" w:type="dxa"/>
            <w:vAlign w:val="center"/>
            <w:hideMark/>
          </w:tcPr>
          <w:p w14:paraId="7DEF3F91" w14:textId="742F4BCA" w:rsidR="00936161" w:rsidRPr="00CF1C0D" w:rsidRDefault="003C3762"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3C3762">
              <w:rPr>
                <w:rFonts w:cs="Arial"/>
                <w:bCs w:val="0"/>
                <w:sz w:val="20"/>
                <w:szCs w:val="21"/>
              </w:rPr>
              <w:t>EPA 353.2</w:t>
            </w:r>
          </w:p>
        </w:tc>
        <w:tc>
          <w:tcPr>
            <w:tcW w:w="3045" w:type="dxa"/>
            <w:vAlign w:val="center"/>
            <w:hideMark/>
          </w:tcPr>
          <w:p w14:paraId="5E668F1E"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64CB8C79" w14:textId="77777777" w:rsidTr="00373346">
        <w:trPr>
          <w:trHeight w:val="230"/>
          <w:jc w:val="center"/>
        </w:trPr>
        <w:tc>
          <w:tcPr>
            <w:tcW w:w="0" w:type="auto"/>
            <w:vAlign w:val="center"/>
            <w:hideMark/>
          </w:tcPr>
          <w:p w14:paraId="0AAAE2D1"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Nitrate Nitrogen (NO</w:t>
            </w:r>
            <w:r w:rsidRPr="00CF1C0D">
              <w:rPr>
                <w:rFonts w:cs="Arial"/>
                <w:bCs w:val="0"/>
                <w:sz w:val="20"/>
                <w:szCs w:val="21"/>
                <w:vertAlign w:val="subscript"/>
              </w:rPr>
              <w:t>3</w:t>
            </w:r>
            <w:r w:rsidRPr="00CF1C0D">
              <w:rPr>
                <w:rFonts w:cs="Arial"/>
                <w:bCs w:val="0"/>
                <w:sz w:val="20"/>
                <w:szCs w:val="21"/>
              </w:rPr>
              <w:t>-N)</w:t>
            </w:r>
          </w:p>
        </w:tc>
        <w:tc>
          <w:tcPr>
            <w:tcW w:w="2701" w:type="dxa"/>
            <w:vAlign w:val="center"/>
            <w:hideMark/>
          </w:tcPr>
          <w:p w14:paraId="58CC34D4" w14:textId="557B6E1B" w:rsidR="00936161" w:rsidRPr="00CF1C0D" w:rsidRDefault="003C3762"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3C3762">
              <w:rPr>
                <w:rFonts w:cs="Arial"/>
                <w:bCs w:val="0"/>
                <w:sz w:val="20"/>
                <w:szCs w:val="21"/>
              </w:rPr>
              <w:t>EPA 353.2</w:t>
            </w:r>
          </w:p>
        </w:tc>
        <w:tc>
          <w:tcPr>
            <w:tcW w:w="3045" w:type="dxa"/>
            <w:vAlign w:val="center"/>
            <w:hideMark/>
          </w:tcPr>
          <w:p w14:paraId="2D139F1B"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16FA556D" w14:textId="77777777" w:rsidTr="00373346">
        <w:trPr>
          <w:trHeight w:val="230"/>
          <w:jc w:val="center"/>
        </w:trPr>
        <w:tc>
          <w:tcPr>
            <w:tcW w:w="0" w:type="auto"/>
            <w:vAlign w:val="center"/>
            <w:hideMark/>
          </w:tcPr>
          <w:p w14:paraId="6FD8EA9A"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Total Kjeldahl Nitrogen (TKN)</w:t>
            </w:r>
          </w:p>
        </w:tc>
        <w:tc>
          <w:tcPr>
            <w:tcW w:w="2701" w:type="dxa"/>
            <w:vAlign w:val="center"/>
            <w:hideMark/>
          </w:tcPr>
          <w:p w14:paraId="6FACFE51" w14:textId="7B3BE709"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EPA  351.</w:t>
            </w:r>
            <w:r w:rsidR="003C3762" w:rsidRPr="00CF1C0D">
              <w:rPr>
                <w:rFonts w:cs="Arial"/>
                <w:bCs w:val="0"/>
                <w:sz w:val="20"/>
                <w:szCs w:val="21"/>
              </w:rPr>
              <w:t>2</w:t>
            </w:r>
          </w:p>
        </w:tc>
        <w:tc>
          <w:tcPr>
            <w:tcW w:w="3045" w:type="dxa"/>
            <w:vAlign w:val="center"/>
            <w:hideMark/>
          </w:tcPr>
          <w:p w14:paraId="5AA56AAD"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678017FD" w14:textId="77777777" w:rsidTr="00373346">
        <w:trPr>
          <w:trHeight w:val="230"/>
          <w:jc w:val="center"/>
        </w:trPr>
        <w:tc>
          <w:tcPr>
            <w:tcW w:w="0" w:type="auto"/>
            <w:vAlign w:val="center"/>
          </w:tcPr>
          <w:p w14:paraId="0E277CE2" w14:textId="7F823903" w:rsidR="00816AF8" w:rsidRPr="00CF1C0D" w:rsidRDefault="00816AF8" w:rsidP="00816AF8">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sz w:val="20"/>
                <w:szCs w:val="21"/>
              </w:rPr>
              <w:t>Total Nitrogen (TN)</w:t>
            </w:r>
          </w:p>
        </w:tc>
        <w:tc>
          <w:tcPr>
            <w:tcW w:w="2701" w:type="dxa"/>
            <w:vAlign w:val="center"/>
          </w:tcPr>
          <w:p w14:paraId="1BEEACB7" w14:textId="41D211AA" w:rsidR="00816AF8" w:rsidRPr="00CF1C0D" w:rsidRDefault="00816AF8" w:rsidP="00816AF8">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sz w:val="20"/>
                <w:szCs w:val="21"/>
              </w:rPr>
              <w:t>Calculated</w:t>
            </w:r>
          </w:p>
        </w:tc>
        <w:tc>
          <w:tcPr>
            <w:tcW w:w="3045" w:type="dxa"/>
            <w:vAlign w:val="center"/>
          </w:tcPr>
          <w:p w14:paraId="2E64AE51" w14:textId="4B6018C7" w:rsidR="00816AF8" w:rsidRPr="00CF1C0D" w:rsidRDefault="00460FD1" w:rsidP="00816AF8">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6AB77B1D" w14:textId="77777777" w:rsidTr="00373346">
        <w:trPr>
          <w:trHeight w:val="230"/>
          <w:jc w:val="center"/>
        </w:trPr>
        <w:tc>
          <w:tcPr>
            <w:tcW w:w="0" w:type="auto"/>
            <w:vAlign w:val="center"/>
            <w:hideMark/>
          </w:tcPr>
          <w:p w14:paraId="1CAC03A0"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Ammonia Nitrogen (NH4-N)</w:t>
            </w:r>
          </w:p>
        </w:tc>
        <w:tc>
          <w:tcPr>
            <w:tcW w:w="2701" w:type="dxa"/>
            <w:vAlign w:val="center"/>
            <w:hideMark/>
          </w:tcPr>
          <w:p w14:paraId="0E13E07A" w14:textId="49199467" w:rsidR="00936161" w:rsidRPr="00CF1C0D" w:rsidRDefault="003C3762"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3C3762">
              <w:rPr>
                <w:rFonts w:cs="Arial"/>
                <w:bCs w:val="0"/>
                <w:sz w:val="20"/>
                <w:szCs w:val="21"/>
              </w:rPr>
              <w:t>EPA 350.1</w:t>
            </w:r>
          </w:p>
        </w:tc>
        <w:tc>
          <w:tcPr>
            <w:tcW w:w="3045" w:type="dxa"/>
            <w:vAlign w:val="center"/>
            <w:hideMark/>
          </w:tcPr>
          <w:p w14:paraId="2B976982"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51A794BE" w14:textId="77777777" w:rsidTr="00373346">
        <w:trPr>
          <w:trHeight w:val="230"/>
          <w:jc w:val="center"/>
        </w:trPr>
        <w:tc>
          <w:tcPr>
            <w:tcW w:w="0" w:type="auto"/>
            <w:vAlign w:val="center"/>
          </w:tcPr>
          <w:p w14:paraId="1BFAEE0A"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Sulfide</w:t>
            </w:r>
          </w:p>
        </w:tc>
        <w:tc>
          <w:tcPr>
            <w:tcW w:w="2701" w:type="dxa"/>
            <w:vAlign w:val="center"/>
          </w:tcPr>
          <w:p w14:paraId="048ABBB2"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SM 4500S2 D</w:t>
            </w:r>
          </w:p>
        </w:tc>
        <w:tc>
          <w:tcPr>
            <w:tcW w:w="3045" w:type="dxa"/>
            <w:vAlign w:val="center"/>
          </w:tcPr>
          <w:p w14:paraId="594F48C5"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2E6A7249" w14:textId="77777777" w:rsidTr="00373346">
        <w:trPr>
          <w:trHeight w:val="230"/>
          <w:jc w:val="center"/>
        </w:trPr>
        <w:tc>
          <w:tcPr>
            <w:tcW w:w="0" w:type="auto"/>
            <w:vAlign w:val="center"/>
            <w:hideMark/>
          </w:tcPr>
          <w:p w14:paraId="25021B6F"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Total Phosphorus (TP)</w:t>
            </w:r>
          </w:p>
        </w:tc>
        <w:tc>
          <w:tcPr>
            <w:tcW w:w="2701" w:type="dxa"/>
            <w:vAlign w:val="center"/>
            <w:hideMark/>
          </w:tcPr>
          <w:p w14:paraId="5CE34611" w14:textId="755F1F16" w:rsidR="00936161" w:rsidRPr="00CF1C0D" w:rsidRDefault="003C3762"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3C3762">
              <w:rPr>
                <w:rFonts w:cs="Arial"/>
                <w:bCs w:val="0"/>
                <w:sz w:val="20"/>
                <w:szCs w:val="21"/>
              </w:rPr>
              <w:t>EPA 365.3</w:t>
            </w:r>
          </w:p>
        </w:tc>
        <w:tc>
          <w:tcPr>
            <w:tcW w:w="3045" w:type="dxa"/>
            <w:vAlign w:val="center"/>
            <w:hideMark/>
          </w:tcPr>
          <w:p w14:paraId="1603E4BA"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3E6674D8" w14:textId="77777777" w:rsidTr="00373346">
        <w:trPr>
          <w:trHeight w:val="230"/>
          <w:jc w:val="center"/>
        </w:trPr>
        <w:tc>
          <w:tcPr>
            <w:tcW w:w="0" w:type="auto"/>
            <w:vAlign w:val="center"/>
            <w:hideMark/>
          </w:tcPr>
          <w:p w14:paraId="44AF35A2"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Soluble Reactive Phosphorus (SRP / Ortho-P)</w:t>
            </w:r>
          </w:p>
        </w:tc>
        <w:tc>
          <w:tcPr>
            <w:tcW w:w="2701" w:type="dxa"/>
            <w:vAlign w:val="center"/>
            <w:hideMark/>
          </w:tcPr>
          <w:p w14:paraId="10A95CE6" w14:textId="5DF421AC" w:rsidR="00936161" w:rsidRPr="00CF1C0D" w:rsidRDefault="003C3762"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3C3762">
              <w:rPr>
                <w:rFonts w:cs="Arial"/>
                <w:bCs w:val="0"/>
                <w:sz w:val="20"/>
                <w:szCs w:val="21"/>
              </w:rPr>
              <w:t>EPA 365.3</w:t>
            </w:r>
          </w:p>
        </w:tc>
        <w:tc>
          <w:tcPr>
            <w:tcW w:w="3045" w:type="dxa"/>
            <w:vAlign w:val="center"/>
            <w:hideMark/>
          </w:tcPr>
          <w:p w14:paraId="4C5D9D40"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73853883" w14:textId="77777777" w:rsidTr="00373346">
        <w:trPr>
          <w:trHeight w:val="230"/>
          <w:jc w:val="center"/>
        </w:trPr>
        <w:tc>
          <w:tcPr>
            <w:tcW w:w="0" w:type="auto"/>
            <w:vAlign w:val="center"/>
            <w:hideMark/>
          </w:tcPr>
          <w:p w14:paraId="7B9D5F14"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Chlorophyll-a</w:t>
            </w:r>
          </w:p>
        </w:tc>
        <w:tc>
          <w:tcPr>
            <w:tcW w:w="2701" w:type="dxa"/>
            <w:vAlign w:val="center"/>
            <w:hideMark/>
          </w:tcPr>
          <w:p w14:paraId="5F556F96"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SM 10200H</w:t>
            </w:r>
          </w:p>
        </w:tc>
        <w:tc>
          <w:tcPr>
            <w:tcW w:w="3045" w:type="dxa"/>
            <w:vAlign w:val="center"/>
            <w:hideMark/>
          </w:tcPr>
          <w:p w14:paraId="6BA6A7EE" w14:textId="5F5C2438"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Surface</w:t>
            </w:r>
            <w:r w:rsidR="003807BB" w:rsidRPr="00CF1C0D">
              <w:rPr>
                <w:rFonts w:cs="Arial"/>
                <w:bCs w:val="0"/>
                <w:sz w:val="20"/>
                <w:szCs w:val="21"/>
              </w:rPr>
              <w:t xml:space="preserve"> (0-2m)</w:t>
            </w:r>
            <w:r w:rsidRPr="00CF1C0D">
              <w:rPr>
                <w:rFonts w:cs="Arial"/>
                <w:bCs w:val="0"/>
                <w:sz w:val="20"/>
                <w:szCs w:val="21"/>
              </w:rPr>
              <w:t xml:space="preserve"> &amp; Depth Integrated</w:t>
            </w:r>
          </w:p>
        </w:tc>
      </w:tr>
      <w:tr w:rsidR="00B6619A" w:rsidRPr="003C3762" w14:paraId="725E6C3E" w14:textId="77777777" w:rsidTr="00373346">
        <w:trPr>
          <w:trHeight w:val="230"/>
          <w:jc w:val="center"/>
        </w:trPr>
        <w:tc>
          <w:tcPr>
            <w:tcW w:w="0" w:type="auto"/>
            <w:vAlign w:val="center"/>
            <w:hideMark/>
          </w:tcPr>
          <w:p w14:paraId="58D5FEE3"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Total Dissolved Solids (TDS)</w:t>
            </w:r>
          </w:p>
        </w:tc>
        <w:tc>
          <w:tcPr>
            <w:tcW w:w="2701" w:type="dxa"/>
            <w:vAlign w:val="center"/>
            <w:hideMark/>
          </w:tcPr>
          <w:p w14:paraId="24A029B3"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SM 2540 C</w:t>
            </w:r>
          </w:p>
        </w:tc>
        <w:tc>
          <w:tcPr>
            <w:tcW w:w="3045" w:type="dxa"/>
            <w:vAlign w:val="center"/>
            <w:hideMark/>
          </w:tcPr>
          <w:p w14:paraId="2F6C8CB3" w14:textId="7777777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26B26AB5" w14:textId="77777777" w:rsidTr="00373346">
        <w:trPr>
          <w:trHeight w:val="230"/>
          <w:jc w:val="center"/>
        </w:trPr>
        <w:tc>
          <w:tcPr>
            <w:tcW w:w="0" w:type="auto"/>
            <w:vAlign w:val="center"/>
          </w:tcPr>
          <w:p w14:paraId="6249F436" w14:textId="2CC273B1"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Total Suspended Solids (TSS)</w:t>
            </w:r>
          </w:p>
        </w:tc>
        <w:tc>
          <w:tcPr>
            <w:tcW w:w="2701" w:type="dxa"/>
            <w:vAlign w:val="center"/>
          </w:tcPr>
          <w:p w14:paraId="4A2AB500" w14:textId="088E62AC"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SM 2540D</w:t>
            </w:r>
          </w:p>
        </w:tc>
        <w:tc>
          <w:tcPr>
            <w:tcW w:w="3045" w:type="dxa"/>
            <w:vAlign w:val="center"/>
          </w:tcPr>
          <w:p w14:paraId="636EA4BA" w14:textId="04D287A9"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3ECB53F6" w14:textId="77777777" w:rsidTr="00373346">
        <w:trPr>
          <w:trHeight w:val="230"/>
          <w:jc w:val="center"/>
        </w:trPr>
        <w:tc>
          <w:tcPr>
            <w:tcW w:w="0" w:type="auto"/>
            <w:vAlign w:val="center"/>
          </w:tcPr>
          <w:p w14:paraId="3A015FFC" w14:textId="3ADD0A38"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Total Aluminum</w:t>
            </w:r>
          </w:p>
        </w:tc>
        <w:tc>
          <w:tcPr>
            <w:tcW w:w="2701" w:type="dxa"/>
            <w:vAlign w:val="center"/>
          </w:tcPr>
          <w:p w14:paraId="61CC17EB" w14:textId="14050200"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EPA 200.7</w:t>
            </w:r>
          </w:p>
        </w:tc>
        <w:tc>
          <w:tcPr>
            <w:tcW w:w="3045" w:type="dxa"/>
            <w:vAlign w:val="center"/>
          </w:tcPr>
          <w:p w14:paraId="6DBE763F" w14:textId="55049724"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r w:rsidR="00B6619A" w:rsidRPr="003C3762" w14:paraId="7658D075" w14:textId="77777777" w:rsidTr="00373346">
        <w:trPr>
          <w:trHeight w:val="230"/>
          <w:jc w:val="center"/>
        </w:trPr>
        <w:tc>
          <w:tcPr>
            <w:tcW w:w="0" w:type="auto"/>
            <w:vAlign w:val="center"/>
          </w:tcPr>
          <w:p w14:paraId="1960CEA0" w14:textId="4CDDD3AB"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Dissolved Aluminum</w:t>
            </w:r>
          </w:p>
        </w:tc>
        <w:tc>
          <w:tcPr>
            <w:tcW w:w="2701" w:type="dxa"/>
            <w:vAlign w:val="center"/>
          </w:tcPr>
          <w:p w14:paraId="31E383D4" w14:textId="65982B27"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EPA 200.7</w:t>
            </w:r>
          </w:p>
        </w:tc>
        <w:tc>
          <w:tcPr>
            <w:tcW w:w="3045" w:type="dxa"/>
            <w:vAlign w:val="center"/>
          </w:tcPr>
          <w:p w14:paraId="00451C3C" w14:textId="463E984E" w:rsidR="00936161" w:rsidRPr="00CF1C0D" w:rsidRDefault="00936161" w:rsidP="00936161">
            <w:pPr>
              <w:tabs>
                <w:tab w:val="num" w:pos="-2610"/>
              </w:tabs>
              <w:autoSpaceDE w:val="0"/>
              <w:autoSpaceDN w:val="0"/>
              <w:adjustRightInd w:val="0"/>
              <w:spacing w:before="40" w:after="40" w:line="240" w:lineRule="auto"/>
              <w:jc w:val="center"/>
              <w:textAlignment w:val="baseline"/>
              <w:rPr>
                <w:rFonts w:cs="Arial"/>
                <w:bCs w:val="0"/>
                <w:sz w:val="20"/>
                <w:szCs w:val="21"/>
              </w:rPr>
            </w:pPr>
            <w:r w:rsidRPr="00CF1C0D">
              <w:rPr>
                <w:rFonts w:cs="Arial"/>
                <w:bCs w:val="0"/>
                <w:sz w:val="20"/>
                <w:szCs w:val="21"/>
              </w:rPr>
              <w:t>Depth Integrated</w:t>
            </w:r>
          </w:p>
        </w:tc>
      </w:tr>
    </w:tbl>
    <w:p w14:paraId="1CD85124" w14:textId="6C1F7699" w:rsidR="00B85D96" w:rsidRPr="00CF1C0D" w:rsidRDefault="00B85D96" w:rsidP="000E626F">
      <w:pPr>
        <w:pStyle w:val="AmecfwBodyText"/>
        <w:spacing w:before="60" w:after="0" w:line="240" w:lineRule="auto"/>
        <w:rPr>
          <w:sz w:val="16"/>
        </w:rPr>
      </w:pPr>
      <w:r w:rsidRPr="00CF1C0D">
        <w:rPr>
          <w:sz w:val="16"/>
        </w:rPr>
        <w:t>Notes</w:t>
      </w:r>
      <w:r w:rsidR="00BD0994" w:rsidRPr="00CF1C0D">
        <w:rPr>
          <w:sz w:val="16"/>
        </w:rPr>
        <w:t>:</w:t>
      </w:r>
    </w:p>
    <w:p w14:paraId="4EBB3573" w14:textId="3BDE697E" w:rsidR="001F7A9C" w:rsidRPr="00CF1C0D" w:rsidRDefault="00BD0C11" w:rsidP="000E626F">
      <w:pPr>
        <w:pStyle w:val="AmecfwBodyText"/>
        <w:spacing w:before="60" w:after="0" w:line="240" w:lineRule="auto"/>
        <w:rPr>
          <w:sz w:val="16"/>
        </w:rPr>
      </w:pPr>
      <w:r>
        <w:rPr>
          <w:sz w:val="16"/>
        </w:rPr>
        <w:t xml:space="preserve">US </w:t>
      </w:r>
      <w:r w:rsidR="003C3762" w:rsidRPr="00CF1C0D">
        <w:rPr>
          <w:sz w:val="16"/>
        </w:rPr>
        <w:t>EPA</w:t>
      </w:r>
      <w:r>
        <w:rPr>
          <w:sz w:val="16"/>
        </w:rPr>
        <w:t xml:space="preserve"> </w:t>
      </w:r>
      <w:r w:rsidR="003C3762" w:rsidRPr="00CF1C0D">
        <w:rPr>
          <w:sz w:val="16"/>
        </w:rPr>
        <w:t xml:space="preserve">- United States Environmental Protection Agency; m- meter; SM- standard method </w:t>
      </w:r>
    </w:p>
    <w:p w14:paraId="136791B4" w14:textId="77777777" w:rsidR="001648A5" w:rsidRPr="00C04C52" w:rsidRDefault="001648A5" w:rsidP="000563F7">
      <w:pPr>
        <w:pStyle w:val="AmecfwBodyText"/>
        <w:spacing w:before="60" w:after="0" w:line="240" w:lineRule="auto"/>
        <w:ind w:left="446"/>
        <w:rPr>
          <w:sz w:val="16"/>
          <w:highlight w:val="yellow"/>
        </w:rPr>
      </w:pPr>
    </w:p>
    <w:p w14:paraId="10FFCF32" w14:textId="77777777" w:rsidR="006E65A3" w:rsidRPr="00CF1C0D" w:rsidRDefault="006F77F9" w:rsidP="00540522">
      <w:pPr>
        <w:pStyle w:val="Heading3"/>
      </w:pPr>
      <w:bookmarkStart w:id="194" w:name="_Toc79754766"/>
      <w:r w:rsidRPr="00CF1C0D">
        <w:t>Water Quality Summary</w:t>
      </w:r>
      <w:bookmarkEnd w:id="194"/>
    </w:p>
    <w:p w14:paraId="40BC6DEE" w14:textId="492C6270" w:rsidR="005119E8" w:rsidRPr="00CF1C0D" w:rsidRDefault="005119E8" w:rsidP="006149E0">
      <w:pPr>
        <w:pStyle w:val="AmecfwBodyText"/>
      </w:pPr>
      <w:r w:rsidRPr="00CF1C0D">
        <w:t>A summary of the in-lake monitoring events for</w:t>
      </w:r>
      <w:r w:rsidR="00987CD7" w:rsidRPr="00CF1C0D">
        <w:t xml:space="preserve"> Canyon</w:t>
      </w:r>
      <w:r w:rsidRPr="00CF1C0D">
        <w:t xml:space="preserve"> Lake for the period of July 1, </w:t>
      </w:r>
      <w:r w:rsidR="006443AE" w:rsidRPr="00CF1C0D">
        <w:t>20</w:t>
      </w:r>
      <w:r w:rsidR="00D649E6">
        <w:t>20</w:t>
      </w:r>
      <w:r w:rsidR="00D23633" w:rsidRPr="00CF1C0D">
        <w:t xml:space="preserve"> </w:t>
      </w:r>
      <w:r w:rsidRPr="00CF1C0D">
        <w:t xml:space="preserve">to June 30, </w:t>
      </w:r>
      <w:r w:rsidR="006443AE" w:rsidRPr="00CF1C0D">
        <w:t>202</w:t>
      </w:r>
      <w:r w:rsidR="00D649E6">
        <w:t>1</w:t>
      </w:r>
      <w:r w:rsidR="00D23633" w:rsidRPr="00CF1C0D">
        <w:t xml:space="preserve"> </w:t>
      </w:r>
      <w:r w:rsidRPr="00CF1C0D">
        <w:t xml:space="preserve">is presented below.  A total of six events were sampled under the TMDL monitoring program, </w:t>
      </w:r>
      <w:r w:rsidR="009558D9" w:rsidRPr="00CF1C0D">
        <w:rPr>
          <w:bCs/>
        </w:rPr>
        <w:t>with three occurring in 2020 (August 13, October 5 and December 9) and three in 2021 (February 17, April 8 and June 2)</w:t>
      </w:r>
      <w:r w:rsidRPr="00CF1C0D">
        <w:t xml:space="preserve">.  Complete </w:t>
      </w:r>
      <w:r w:rsidR="009558D9" w:rsidRPr="00CF1C0D">
        <w:t xml:space="preserve">monthly </w:t>
      </w:r>
      <w:r w:rsidRPr="00CF1C0D">
        <w:t>water quality profile</w:t>
      </w:r>
      <w:r w:rsidR="009558D9" w:rsidRPr="00CF1C0D">
        <w:t xml:space="preserve">s </w:t>
      </w:r>
      <w:r w:rsidRPr="00CF1C0D">
        <w:t xml:space="preserve">can be found in Appendix </w:t>
      </w:r>
      <w:r w:rsidR="007A76FD" w:rsidRPr="00CF1C0D">
        <w:t>B</w:t>
      </w:r>
      <w:r w:rsidRPr="00CF1C0D">
        <w:t xml:space="preserve">.  Detailed analytical chemistry lab reports for each event are contained in Appendix </w:t>
      </w:r>
      <w:r w:rsidR="007A76FD" w:rsidRPr="00CF1C0D">
        <w:t>C</w:t>
      </w:r>
      <w:r w:rsidRPr="00CF1C0D">
        <w:t xml:space="preserve">.  Satellite imagery reports for each event </w:t>
      </w:r>
      <w:r w:rsidR="007A76FD" w:rsidRPr="00CF1C0D">
        <w:t>are provided</w:t>
      </w:r>
      <w:r w:rsidRPr="00CF1C0D">
        <w:t xml:space="preserve"> in Appendix </w:t>
      </w:r>
      <w:r w:rsidR="007A76FD" w:rsidRPr="00CF1C0D">
        <w:t>D</w:t>
      </w:r>
      <w:r w:rsidR="00D20D7C" w:rsidRPr="00CF1C0D">
        <w:t>.</w:t>
      </w:r>
      <w:r w:rsidR="007A76FD" w:rsidRPr="00CF1C0D">
        <w:t xml:space="preserve"> </w:t>
      </w:r>
      <w:r w:rsidR="00DA2032" w:rsidRPr="00CF1C0D">
        <w:t xml:space="preserve"> </w:t>
      </w:r>
      <w:r w:rsidR="00C43B72" w:rsidRPr="00C43B72">
        <w:rPr>
          <w:bCs/>
        </w:rPr>
        <w:t>Current data in the context of historical water quality monitoring results from 2002-present are presented in Appendix E.</w:t>
      </w:r>
      <w:r w:rsidR="00DA2032" w:rsidRPr="00CF1C0D">
        <w:t xml:space="preserve">  </w:t>
      </w:r>
    </w:p>
    <w:p w14:paraId="17D22937" w14:textId="77777777" w:rsidR="00987CD7" w:rsidRPr="00CF1C0D" w:rsidRDefault="00987CD7" w:rsidP="00C238BA">
      <w:pPr>
        <w:pStyle w:val="Heading4"/>
      </w:pPr>
      <w:r w:rsidRPr="00CF1C0D">
        <w:t>Water Column Profiles</w:t>
      </w:r>
    </w:p>
    <w:p w14:paraId="7483F014" w14:textId="27A7E805" w:rsidR="00987CD7" w:rsidRPr="00CF1C0D" w:rsidRDefault="00987CD7" w:rsidP="006149E0">
      <w:pPr>
        <w:pStyle w:val="AmecfwBodyText"/>
      </w:pPr>
      <w:r w:rsidRPr="00CF1C0D">
        <w:t xml:space="preserve">A summary of water column profile mean values for each site and monitoring event are presented in </w:t>
      </w:r>
      <w:r w:rsidR="0025307E" w:rsidRPr="00CF1C0D">
        <w:t>Table</w:t>
      </w:r>
      <w:r w:rsidR="00266C17" w:rsidRPr="00CF1C0D">
        <w:t>s</w:t>
      </w:r>
      <w:r w:rsidR="0025307E" w:rsidRPr="00CF1C0D">
        <w:t xml:space="preserve"> 3-</w:t>
      </w:r>
      <w:r w:rsidR="0064681E" w:rsidRPr="00CF1C0D">
        <w:t>10</w:t>
      </w:r>
      <w:r w:rsidR="00266C17" w:rsidRPr="00CF1C0D">
        <w:t xml:space="preserve"> and 3-</w:t>
      </w:r>
      <w:r w:rsidR="0064681E" w:rsidRPr="00CF1C0D">
        <w:t>11</w:t>
      </w:r>
      <w:r w:rsidRPr="00CF1C0D">
        <w:t xml:space="preserve">.  </w:t>
      </w:r>
      <w:r w:rsidR="007A10EA" w:rsidRPr="00CF1C0D">
        <w:t>A summary of water column profile mean values for each basin (i.e.</w:t>
      </w:r>
      <w:r w:rsidR="00580ECC" w:rsidRPr="00CF1C0D">
        <w:t>,</w:t>
      </w:r>
      <w:r w:rsidR="007A10EA" w:rsidRPr="00CF1C0D">
        <w:t xml:space="preserve"> Main Lake and Eastern) are presented in Table</w:t>
      </w:r>
      <w:r w:rsidR="002E53D9" w:rsidRPr="00CF1C0D">
        <w:t>s</w:t>
      </w:r>
      <w:r w:rsidR="007A10EA" w:rsidRPr="00CF1C0D">
        <w:t xml:space="preserve"> 3-</w:t>
      </w:r>
      <w:r w:rsidR="0064681E" w:rsidRPr="00CF1C0D">
        <w:t>12 and 3-13</w:t>
      </w:r>
      <w:r w:rsidR="007A10EA" w:rsidRPr="00CF1C0D">
        <w:t xml:space="preserve">. </w:t>
      </w:r>
      <w:r w:rsidRPr="00CF1C0D">
        <w:t xml:space="preserve">Water column profile </w:t>
      </w:r>
      <w:r w:rsidR="00FF610C" w:rsidRPr="00CF1C0D">
        <w:t xml:space="preserve">mean </w:t>
      </w:r>
      <w:r w:rsidR="007A10EA" w:rsidRPr="00CF1C0D">
        <w:t>statistics</w:t>
      </w:r>
      <w:r w:rsidRPr="00CF1C0D">
        <w:t xml:space="preserve"> for each site across the entire monitoring period are presented in </w:t>
      </w:r>
      <w:r w:rsidR="00266C17" w:rsidRPr="00CF1C0D">
        <w:t>Table 3-</w:t>
      </w:r>
      <w:r w:rsidR="0064681E" w:rsidRPr="00CF1C0D">
        <w:t>14</w:t>
      </w:r>
      <w:r w:rsidRPr="00CF1C0D">
        <w:t xml:space="preserve">.  </w:t>
      </w:r>
      <w:r w:rsidR="00A72963" w:rsidRPr="00CF1C0D">
        <w:t>Mean w</w:t>
      </w:r>
      <w:r w:rsidRPr="00CF1C0D">
        <w:t xml:space="preserve">ater column </w:t>
      </w:r>
      <w:r w:rsidR="00A72963" w:rsidRPr="00CF1C0D">
        <w:t>values across the annual cycle</w:t>
      </w:r>
      <w:r w:rsidR="00B03A19" w:rsidRPr="00CF1C0D">
        <w:t xml:space="preserve"> </w:t>
      </w:r>
      <w:r w:rsidRPr="00CF1C0D">
        <w:t xml:space="preserve">are </w:t>
      </w:r>
      <w:r w:rsidR="009C2CE8" w:rsidRPr="00CF1C0D">
        <w:t xml:space="preserve">also </w:t>
      </w:r>
      <w:r w:rsidRPr="00CF1C0D">
        <w:t xml:space="preserve">summarized </w:t>
      </w:r>
      <w:r w:rsidR="00426807" w:rsidRPr="00CF1C0D">
        <w:t xml:space="preserve">graphically </w:t>
      </w:r>
      <w:r w:rsidRPr="00CF1C0D">
        <w:t xml:space="preserve">in </w:t>
      </w:r>
      <w:r w:rsidR="00A72963" w:rsidRPr="00CF1C0D">
        <w:t xml:space="preserve">Figures </w:t>
      </w:r>
      <w:r w:rsidR="00567D33" w:rsidRPr="00CF1C0D">
        <w:t>3-</w:t>
      </w:r>
      <w:r w:rsidR="00426807" w:rsidRPr="00CF1C0D">
        <w:t>1</w:t>
      </w:r>
      <w:r w:rsidR="00373346" w:rsidRPr="00CF1C0D">
        <w:t>2</w:t>
      </w:r>
      <w:r w:rsidR="00426807" w:rsidRPr="00CF1C0D">
        <w:t xml:space="preserve"> </w:t>
      </w:r>
      <w:r w:rsidR="00373346" w:rsidRPr="00CF1C0D">
        <w:t>to</w:t>
      </w:r>
      <w:r w:rsidR="00A72963" w:rsidRPr="00CF1C0D">
        <w:t xml:space="preserve"> </w:t>
      </w:r>
      <w:r w:rsidR="000A225D" w:rsidRPr="00CF1C0D">
        <w:t>3-1</w:t>
      </w:r>
      <w:r w:rsidR="00373346" w:rsidRPr="00CF1C0D">
        <w:t>6</w:t>
      </w:r>
      <w:r w:rsidR="000A225D" w:rsidRPr="00CF1C0D">
        <w:t xml:space="preserve">.  </w:t>
      </w:r>
    </w:p>
    <w:p w14:paraId="109C9DA5" w14:textId="77777777" w:rsidR="004F6907" w:rsidRPr="00CF1C0D" w:rsidRDefault="00975492" w:rsidP="006149E0">
      <w:pPr>
        <w:pStyle w:val="AmecfwBodyText"/>
      </w:pPr>
      <w:r w:rsidRPr="00CF1C0D">
        <w:lastRenderedPageBreak/>
        <w:t>For the purposes of this report, t</w:t>
      </w:r>
      <w:r w:rsidR="007A76FD" w:rsidRPr="00CF1C0D">
        <w:t xml:space="preserve">he epilimnion is defined as the region of the water </w:t>
      </w:r>
      <w:r w:rsidR="00C34729" w:rsidRPr="00CF1C0D">
        <w:t xml:space="preserve">column above the thermocline, while </w:t>
      </w:r>
      <w:r w:rsidR="007A76FD" w:rsidRPr="00CF1C0D">
        <w:t>the hypolimnion is the region of the water column below the thermocline</w:t>
      </w:r>
      <w:r w:rsidRPr="00CF1C0D">
        <w:t xml:space="preserve">, with </w:t>
      </w:r>
      <w:r w:rsidR="000E626F" w:rsidRPr="00CF1C0D">
        <w:t>both</w:t>
      </w:r>
      <w:r w:rsidRPr="00CF1C0D">
        <w:t xml:space="preserve"> regions exhibiting relatively stable temperatures</w:t>
      </w:r>
      <w:r w:rsidR="007A76FD" w:rsidRPr="00CF1C0D">
        <w:t xml:space="preserve">.  </w:t>
      </w:r>
      <w:r w:rsidRPr="00CF1C0D">
        <w:t>The</w:t>
      </w:r>
      <w:r w:rsidR="007A76FD" w:rsidRPr="00CF1C0D">
        <w:t xml:space="preserve"> thermocline </w:t>
      </w:r>
      <w:r w:rsidRPr="00CF1C0D">
        <w:t xml:space="preserve">portion </w:t>
      </w:r>
      <w:r w:rsidR="007A76FD" w:rsidRPr="00CF1C0D">
        <w:t xml:space="preserve">of the water column </w:t>
      </w:r>
      <w:r w:rsidR="00C862C0" w:rsidRPr="00CF1C0D">
        <w:t xml:space="preserve">is </w:t>
      </w:r>
      <w:r w:rsidRPr="00CF1C0D">
        <w:t xml:space="preserve">defined </w:t>
      </w:r>
      <w:r w:rsidR="002A390E" w:rsidRPr="00CF1C0D">
        <w:t>as the</w:t>
      </w:r>
      <w:r w:rsidR="00FF610C" w:rsidRPr="00CF1C0D">
        <w:t xml:space="preserve"> region </w:t>
      </w:r>
      <w:r w:rsidRPr="00CF1C0D">
        <w:t xml:space="preserve">between the epilimnion and hypolimnion where a </w:t>
      </w:r>
      <w:r w:rsidRPr="00CF1C0D">
        <w:rPr>
          <w:bCs/>
        </w:rPr>
        <w:t>marked drop in temperature per unit of depth</w:t>
      </w:r>
      <w:r w:rsidR="00FF610C" w:rsidRPr="00CF1C0D">
        <w:t xml:space="preserve"> </w:t>
      </w:r>
      <w:r w:rsidR="007C4154" w:rsidRPr="00CF1C0D">
        <w:t xml:space="preserve">is </w:t>
      </w:r>
      <w:r w:rsidR="007A76FD" w:rsidRPr="00CF1C0D">
        <w:t>evident</w:t>
      </w:r>
      <w:r w:rsidR="00A01DDC" w:rsidRPr="00CF1C0D">
        <w:t xml:space="preserve"> (</w:t>
      </w:r>
      <w:r w:rsidR="00BF1DB4" w:rsidRPr="00CF1C0D">
        <w:t>i.e.</w:t>
      </w:r>
      <w:r w:rsidR="00580ECC" w:rsidRPr="00CF1C0D">
        <w:t>,</w:t>
      </w:r>
      <w:r w:rsidR="00BF1DB4" w:rsidRPr="00CF1C0D">
        <w:t xml:space="preserve"> </w:t>
      </w:r>
      <w:r w:rsidR="00561D21" w:rsidRPr="00CF1C0D">
        <w:t>&gt;1.0</w:t>
      </w:r>
      <w:r w:rsidR="00A01DDC" w:rsidRPr="00CF1C0D">
        <w:t>°C</w:t>
      </w:r>
      <w:r w:rsidR="00563612" w:rsidRPr="00CF1C0D">
        <w:t xml:space="preserve"> </w:t>
      </w:r>
      <w:r w:rsidR="00A01DDC" w:rsidRPr="00CF1C0D">
        <w:t>over 1-m depth</w:t>
      </w:r>
      <w:r w:rsidR="00BF1DB4" w:rsidRPr="00CF1C0D">
        <w:t xml:space="preserve"> differential</w:t>
      </w:r>
      <w:r w:rsidR="00A01DDC" w:rsidRPr="00CF1C0D">
        <w:t xml:space="preserve">). </w:t>
      </w:r>
      <w:r w:rsidRPr="00CF1C0D">
        <w:t xml:space="preserve">Measurements within the thermocline </w:t>
      </w:r>
      <w:r w:rsidR="00C34729" w:rsidRPr="00CF1C0D">
        <w:t>were</w:t>
      </w:r>
      <w:r w:rsidR="007A76FD" w:rsidRPr="00CF1C0D">
        <w:t xml:space="preserve"> excluded from </w:t>
      </w:r>
      <w:r w:rsidRPr="00CF1C0D">
        <w:t xml:space="preserve">epilimnion and hypolimnion </w:t>
      </w:r>
      <w:r w:rsidR="007A76FD" w:rsidRPr="00CF1C0D">
        <w:t>averaging.</w:t>
      </w:r>
      <w:r w:rsidR="00C34729" w:rsidRPr="00CF1C0D">
        <w:t xml:space="preserve"> </w:t>
      </w:r>
      <w:r w:rsidR="002A390E" w:rsidRPr="00CF1C0D">
        <w:t xml:space="preserve">Full </w:t>
      </w:r>
      <w:r w:rsidR="00C34729" w:rsidRPr="00CF1C0D">
        <w:t xml:space="preserve">water column </w:t>
      </w:r>
      <w:r w:rsidR="002A390E" w:rsidRPr="00CF1C0D">
        <w:t xml:space="preserve">means </w:t>
      </w:r>
      <w:r w:rsidR="00C34729" w:rsidRPr="00CF1C0D">
        <w:t xml:space="preserve">included data recorded from all </w:t>
      </w:r>
      <w:r w:rsidR="002A390E" w:rsidRPr="00CF1C0D">
        <w:t>three zones, if present</w:t>
      </w:r>
      <w:r w:rsidR="00C34729" w:rsidRPr="00CF1C0D">
        <w:t xml:space="preserve">.  </w:t>
      </w:r>
    </w:p>
    <w:p w14:paraId="4308C658" w14:textId="03D94F6E" w:rsidR="00E24BCF" w:rsidRPr="00CF1C0D" w:rsidRDefault="00E24BCF" w:rsidP="006149E0">
      <w:pPr>
        <w:pStyle w:val="AmecfwBodyText"/>
      </w:pPr>
      <w:r w:rsidRPr="00CF1C0D">
        <w:t>For both the Main Basin and East Basin, t</w:t>
      </w:r>
      <w:r w:rsidR="00987CD7" w:rsidRPr="00CF1C0D">
        <w:t xml:space="preserve">emperature exhibited a typical pattern with </w:t>
      </w:r>
      <w:r w:rsidR="00942113" w:rsidRPr="00CF1C0D">
        <w:t xml:space="preserve">the </w:t>
      </w:r>
      <w:r w:rsidR="00987CD7" w:rsidRPr="00CF1C0D">
        <w:t xml:space="preserve">lowest values occurring during the winter </w:t>
      </w:r>
      <w:r w:rsidR="00AE039D" w:rsidRPr="00CF1C0D">
        <w:t xml:space="preserve">months </w:t>
      </w:r>
      <w:r w:rsidR="00987CD7" w:rsidRPr="00CF1C0D">
        <w:t>(</w:t>
      </w:r>
      <w:r w:rsidR="00FF169D" w:rsidRPr="00CF1C0D">
        <w:t xml:space="preserve">December and </w:t>
      </w:r>
      <w:r w:rsidR="00987CD7" w:rsidRPr="00CF1C0D">
        <w:t>February) and highest values in summer months (</w:t>
      </w:r>
      <w:r w:rsidR="00E62BFE" w:rsidRPr="00CF1C0D">
        <w:t>August</w:t>
      </w:r>
      <w:r w:rsidR="00987CD7" w:rsidRPr="00CF1C0D">
        <w:t>).</w:t>
      </w:r>
      <w:r w:rsidR="00906642">
        <w:t xml:space="preserve">  Ov</w:t>
      </w:r>
      <w:r w:rsidR="00906642">
        <w:rPr>
          <w:bCs/>
        </w:rPr>
        <w:t xml:space="preserve">er the past 14 </w:t>
      </w:r>
      <w:r w:rsidR="00906642" w:rsidRPr="00906642">
        <w:rPr>
          <w:bCs/>
        </w:rPr>
        <w:t xml:space="preserve">years of </w:t>
      </w:r>
      <w:r w:rsidR="00906642">
        <w:rPr>
          <w:bCs/>
        </w:rPr>
        <w:t xml:space="preserve">available </w:t>
      </w:r>
      <w:r w:rsidR="00906642" w:rsidRPr="00906642">
        <w:rPr>
          <w:bCs/>
        </w:rPr>
        <w:t>record</w:t>
      </w:r>
      <w:r w:rsidR="00906642">
        <w:rPr>
          <w:bCs/>
        </w:rPr>
        <w:t>s</w:t>
      </w:r>
      <w:r w:rsidR="00906642" w:rsidRPr="00906642">
        <w:rPr>
          <w:bCs/>
        </w:rPr>
        <w:t xml:space="preserve"> when including data from complete monitoring years July to June (i.e., temperature data available for each month of the monitoring year</w:t>
      </w:r>
      <w:r w:rsidR="00906642" w:rsidRPr="00906642">
        <w:rPr>
          <w:bCs/>
          <w:vertAlign w:val="superscript"/>
        </w:rPr>
        <w:footnoteReference w:id="3"/>
      </w:r>
      <w:r w:rsidR="00906642" w:rsidRPr="00906642">
        <w:rPr>
          <w:bCs/>
        </w:rPr>
        <w:t>)</w:t>
      </w:r>
      <w:r w:rsidR="00906642">
        <w:rPr>
          <w:bCs/>
        </w:rPr>
        <w:t xml:space="preserve">, Canyon </w:t>
      </w:r>
      <w:r w:rsidR="00906642" w:rsidRPr="00906642">
        <w:rPr>
          <w:bCs/>
        </w:rPr>
        <w:t xml:space="preserve">Lake data shows </w:t>
      </w:r>
      <w:r w:rsidR="00906642">
        <w:rPr>
          <w:bCs/>
        </w:rPr>
        <w:t>that a different pattern than that of Lake Elsinore.  The highest lake-wide mean temperature was observed in the 2011-12 and 2016-17 monitoring years (19.7</w:t>
      </w:r>
      <w:r w:rsidR="00906642" w:rsidRPr="00CF1C0D">
        <w:t>°C</w:t>
      </w:r>
      <w:r w:rsidR="00906642">
        <w:t>)</w:t>
      </w:r>
      <w:r w:rsidR="00F34A63">
        <w:rPr>
          <w:bCs/>
        </w:rPr>
        <w:t>, compared to 18.9</w:t>
      </w:r>
      <w:r w:rsidR="00F34A63" w:rsidRPr="00CF1C0D">
        <w:t>°C</w:t>
      </w:r>
      <w:r w:rsidR="00F34A63">
        <w:t xml:space="preserve"> for the current year.</w:t>
      </w:r>
      <w:r w:rsidR="00F34A63">
        <w:rPr>
          <w:bCs/>
        </w:rPr>
        <w:t xml:space="preserve"> </w:t>
      </w:r>
      <w:r w:rsidRPr="00CF1C0D">
        <w:t>D</w:t>
      </w:r>
      <w:r w:rsidR="00987CD7" w:rsidRPr="00CF1C0D">
        <w:t>issolved oxygen concentrations</w:t>
      </w:r>
      <w:r w:rsidRPr="00CF1C0D">
        <w:t xml:space="preserve"> for both basins </w:t>
      </w:r>
      <w:r w:rsidR="00A10FD0" w:rsidRPr="00CF1C0D">
        <w:t xml:space="preserve">reflected </w:t>
      </w:r>
      <w:r w:rsidR="00AE039D" w:rsidRPr="00CF1C0D">
        <w:t>an inverse pattern with temperature</w:t>
      </w:r>
      <w:r w:rsidR="00643AFC" w:rsidRPr="00CF1C0D">
        <w:t>,</w:t>
      </w:r>
      <w:r w:rsidR="00AE039D" w:rsidRPr="00CF1C0D">
        <w:t xml:space="preserve"> </w:t>
      </w:r>
      <w:r w:rsidR="00643AFC" w:rsidRPr="00CF1C0D">
        <w:t xml:space="preserve">exhibiting </w:t>
      </w:r>
      <w:r w:rsidR="00AE039D" w:rsidRPr="00CF1C0D">
        <w:t>elevated concentrations during</w:t>
      </w:r>
      <w:r w:rsidR="00A10FD0" w:rsidRPr="00CF1C0D">
        <w:t xml:space="preserve"> the winter months</w:t>
      </w:r>
      <w:r w:rsidR="00FC1170" w:rsidRPr="00CF1C0D">
        <w:t xml:space="preserve"> </w:t>
      </w:r>
      <w:r w:rsidR="00B951EA" w:rsidRPr="00CF1C0D">
        <w:t xml:space="preserve">when averaged </w:t>
      </w:r>
      <w:r w:rsidRPr="00CF1C0D">
        <w:t>throughout the water column</w:t>
      </w:r>
      <w:r w:rsidR="00A10FD0" w:rsidRPr="00CF1C0D">
        <w:t xml:space="preserve">, reaching </w:t>
      </w:r>
      <w:r w:rsidR="00AE039D" w:rsidRPr="00CF1C0D">
        <w:t xml:space="preserve">a maximum </w:t>
      </w:r>
      <w:r w:rsidR="00A10FD0" w:rsidRPr="00CF1C0D">
        <w:t xml:space="preserve">concentration in </w:t>
      </w:r>
      <w:r w:rsidR="00FF169D" w:rsidRPr="00CF1C0D">
        <w:t>February</w:t>
      </w:r>
      <w:r w:rsidR="00A10FD0" w:rsidRPr="00CF1C0D">
        <w:t xml:space="preserve"> </w:t>
      </w:r>
      <w:r w:rsidR="006443AE" w:rsidRPr="00CF1C0D">
        <w:t>20</w:t>
      </w:r>
      <w:r w:rsidR="00FF169D" w:rsidRPr="00CF1C0D">
        <w:t>2</w:t>
      </w:r>
      <w:r w:rsidR="00643AFC" w:rsidRPr="00CF1C0D">
        <w:t>1</w:t>
      </w:r>
      <w:r w:rsidR="00A34227" w:rsidRPr="00CF1C0D">
        <w:t>.</w:t>
      </w:r>
      <w:r w:rsidR="001B2601" w:rsidRPr="00CF1C0D">
        <w:t xml:space="preserve"> </w:t>
      </w:r>
      <w:r w:rsidRPr="00CF1C0D">
        <w:t>When the thermocline develop</w:t>
      </w:r>
      <w:r w:rsidR="00643AFC" w:rsidRPr="00CF1C0D">
        <w:t>s in the lake</w:t>
      </w:r>
      <w:r w:rsidR="00E62BFE" w:rsidRPr="00CF1C0D">
        <w:t>,</w:t>
      </w:r>
      <w:r w:rsidRPr="00CF1C0D">
        <w:t xml:space="preserve"> </w:t>
      </w:r>
      <w:r w:rsidR="00FF169D" w:rsidRPr="00CF1C0D">
        <w:t xml:space="preserve">typically </w:t>
      </w:r>
      <w:r w:rsidR="00643AFC" w:rsidRPr="00CF1C0D">
        <w:t>beginning in late spring through</w:t>
      </w:r>
      <w:r w:rsidR="00FF169D" w:rsidRPr="00CF1C0D">
        <w:t xml:space="preserve"> early fall period</w:t>
      </w:r>
      <w:r w:rsidR="00643AFC" w:rsidRPr="00CF1C0D">
        <w:t xml:space="preserve"> as the surface water heats up</w:t>
      </w:r>
      <w:r w:rsidR="00FF169D" w:rsidRPr="00CF1C0D">
        <w:t xml:space="preserve">, </w:t>
      </w:r>
      <w:r w:rsidR="007A76FD" w:rsidRPr="00CF1C0D">
        <w:t>DO</w:t>
      </w:r>
      <w:r w:rsidRPr="00CF1C0D">
        <w:t xml:space="preserve"> concentrations within the epilimnion and hypolimnion diverge, with hypolimnion concentrations falling </w:t>
      </w:r>
      <w:r w:rsidR="007A76FD" w:rsidRPr="00CF1C0D">
        <w:t xml:space="preserve">substantially </w:t>
      </w:r>
      <w:r w:rsidRPr="00CF1C0D">
        <w:t>during that t</w:t>
      </w:r>
      <w:r w:rsidR="009E1CC6" w:rsidRPr="00CF1C0D">
        <w:t>imeframe</w:t>
      </w:r>
      <w:r w:rsidR="00643AFC" w:rsidRPr="00CF1C0D">
        <w:t xml:space="preserve">.  This same pattern was observed this monitoring year with the lake exhibiting stratification in August and October 2020, being de-stratified in December and February, and becoming stratified again in April 2021 </w:t>
      </w:r>
      <w:r w:rsidR="00C634BF" w:rsidRPr="00CF1C0D">
        <w:t>(Figures 3-1</w:t>
      </w:r>
      <w:r w:rsidR="00FF169D" w:rsidRPr="00CF1C0D">
        <w:t>2</w:t>
      </w:r>
      <w:r w:rsidR="00C634BF" w:rsidRPr="00CF1C0D">
        <w:t xml:space="preserve"> and 3-1</w:t>
      </w:r>
      <w:r w:rsidR="00FF169D" w:rsidRPr="00CF1C0D">
        <w:t>3</w:t>
      </w:r>
      <w:r w:rsidR="00C634BF" w:rsidRPr="00CF1C0D">
        <w:t>)</w:t>
      </w:r>
      <w:r w:rsidR="009E1CC6" w:rsidRPr="00CF1C0D">
        <w:t>.</w:t>
      </w:r>
      <w:r w:rsidR="00643AFC" w:rsidRPr="00CF1C0D">
        <w:t xml:space="preserve">  </w:t>
      </w:r>
      <w:r w:rsidR="00C96A69" w:rsidRPr="00CF1C0D">
        <w:t xml:space="preserve">The </w:t>
      </w:r>
      <w:r w:rsidR="00100E2E" w:rsidRPr="00CF1C0D">
        <w:t xml:space="preserve">rolling annual average </w:t>
      </w:r>
      <w:r w:rsidR="00C96A69" w:rsidRPr="00CF1C0D">
        <w:t>DO</w:t>
      </w:r>
      <w:r w:rsidRPr="00CF1C0D">
        <w:t xml:space="preserve"> concentration</w:t>
      </w:r>
      <w:r w:rsidR="009627CF" w:rsidRPr="00CF1C0D">
        <w:t xml:space="preserve"> within the epilimnion was</w:t>
      </w:r>
      <w:r w:rsidRPr="00CF1C0D">
        <w:t xml:space="preserve"> </w:t>
      </w:r>
      <w:r w:rsidR="007A76FD" w:rsidRPr="00CF1C0D">
        <w:t xml:space="preserve">greater than </w:t>
      </w:r>
      <w:r w:rsidRPr="00CF1C0D">
        <w:t xml:space="preserve">the </w:t>
      </w:r>
      <w:r w:rsidR="007A76FD" w:rsidRPr="00CF1C0D">
        <w:t xml:space="preserve">current </w:t>
      </w:r>
      <w:r w:rsidRPr="00CF1C0D">
        <w:t xml:space="preserve">2015 TMDL target of 5.0 mg/L </w:t>
      </w:r>
      <w:r w:rsidR="00D833FB" w:rsidRPr="00CF1C0D">
        <w:t xml:space="preserve">for </w:t>
      </w:r>
      <w:r w:rsidR="009627CF" w:rsidRPr="00CF1C0D">
        <w:t>all</w:t>
      </w:r>
      <w:r w:rsidR="00D833FB" w:rsidRPr="00CF1C0D">
        <w:t xml:space="preserve"> five events </w:t>
      </w:r>
      <w:r w:rsidR="000A225D" w:rsidRPr="00CF1C0D">
        <w:t xml:space="preserve">in both Basins </w:t>
      </w:r>
      <w:r w:rsidR="00D833FB" w:rsidRPr="00CF1C0D">
        <w:t xml:space="preserve">when </w:t>
      </w:r>
      <w:r w:rsidR="008E5278" w:rsidRPr="00CF1C0D">
        <w:t>stratification was present</w:t>
      </w:r>
      <w:r w:rsidR="00FD355F" w:rsidRPr="00CF1C0D">
        <w:t xml:space="preserve"> (Figure 3-1</w:t>
      </w:r>
      <w:r w:rsidR="00FF169D" w:rsidRPr="00CF1C0D">
        <w:t>4</w:t>
      </w:r>
      <w:r w:rsidR="00FD355F" w:rsidRPr="00CF1C0D">
        <w:t>)</w:t>
      </w:r>
      <w:r w:rsidRPr="00CF1C0D">
        <w:t xml:space="preserve">. </w:t>
      </w:r>
      <w:r w:rsidR="009E1CC6" w:rsidRPr="00CF1C0D">
        <w:t xml:space="preserve">However, </w:t>
      </w:r>
      <w:r w:rsidR="009627CF" w:rsidRPr="00CF1C0D">
        <w:t xml:space="preserve">the </w:t>
      </w:r>
      <w:r w:rsidR="005C1507" w:rsidRPr="00CF1C0D">
        <w:t xml:space="preserve">rolling average </w:t>
      </w:r>
      <w:r w:rsidR="00D20D7C" w:rsidRPr="00CF1C0D">
        <w:t>DO</w:t>
      </w:r>
      <w:r w:rsidRPr="00CF1C0D">
        <w:t xml:space="preserve"> concentration</w:t>
      </w:r>
      <w:r w:rsidR="00C96A69" w:rsidRPr="00CF1C0D">
        <w:t xml:space="preserve"> </w:t>
      </w:r>
      <w:r w:rsidR="009627CF" w:rsidRPr="00CF1C0D">
        <w:t>was</w:t>
      </w:r>
      <w:r w:rsidRPr="00CF1C0D">
        <w:t xml:space="preserve"> </w:t>
      </w:r>
      <w:r w:rsidR="008E5278" w:rsidRPr="00CF1C0D">
        <w:t xml:space="preserve">never </w:t>
      </w:r>
      <w:r w:rsidRPr="00CF1C0D">
        <w:t>above th</w:t>
      </w:r>
      <w:r w:rsidR="009E1CC6" w:rsidRPr="00CF1C0D">
        <w:t xml:space="preserve">e </w:t>
      </w:r>
      <w:r w:rsidR="00C23089" w:rsidRPr="00CF1C0D">
        <w:t xml:space="preserve">2020 TMDL </w:t>
      </w:r>
      <w:r w:rsidR="009E1CC6" w:rsidRPr="00CF1C0D">
        <w:t>target of 5.0 mg/L in the hypolimnion</w:t>
      </w:r>
      <w:r w:rsidRPr="00CF1C0D">
        <w:t>.</w:t>
      </w:r>
      <w:r w:rsidR="008E5278" w:rsidRPr="00CF1C0D">
        <w:t xml:space="preserve"> </w:t>
      </w:r>
      <w:r w:rsidR="002A7849" w:rsidRPr="00CF1C0D">
        <w:t xml:space="preserve"> The rolling average of the </w:t>
      </w:r>
      <w:r w:rsidR="00100E2E" w:rsidRPr="00CF1C0D">
        <w:t xml:space="preserve">full </w:t>
      </w:r>
      <w:r w:rsidR="002A7849" w:rsidRPr="00CF1C0D">
        <w:t>water column mean was above 5.0 mg/L for all monitoring dates</w:t>
      </w:r>
      <w:r w:rsidR="00062D59" w:rsidRPr="00CF1C0D">
        <w:t xml:space="preserve"> (Figure 3-1</w:t>
      </w:r>
      <w:r w:rsidR="00405F90" w:rsidRPr="00CF1C0D">
        <w:t>5</w:t>
      </w:r>
      <w:r w:rsidR="00062D59" w:rsidRPr="00CF1C0D">
        <w:t>)</w:t>
      </w:r>
      <w:r w:rsidR="002A7849" w:rsidRPr="00CF1C0D">
        <w:t>.</w:t>
      </w:r>
    </w:p>
    <w:p w14:paraId="42ADF93B" w14:textId="74D07946" w:rsidR="00E24BCF" w:rsidRPr="00CF1C0D" w:rsidRDefault="00987CD7" w:rsidP="006149E0">
      <w:pPr>
        <w:pStyle w:val="AmecfwBodyText"/>
      </w:pPr>
      <w:r w:rsidRPr="00CF1C0D">
        <w:t xml:space="preserve">Conductivity </w:t>
      </w:r>
      <w:r w:rsidR="0083666A" w:rsidRPr="00CF1C0D">
        <w:t xml:space="preserve">within the epilimnion and hypolimnion (when present) </w:t>
      </w:r>
      <w:r w:rsidR="007B4BD6" w:rsidRPr="00CF1C0D">
        <w:t xml:space="preserve">and the water column in </w:t>
      </w:r>
      <w:r w:rsidR="00AA1FEE" w:rsidRPr="00CF1C0D">
        <w:t xml:space="preserve">general </w:t>
      </w:r>
      <w:r w:rsidR="007B4BD6" w:rsidRPr="00CF1C0D">
        <w:t>exhibited a gradual increase over</w:t>
      </w:r>
      <w:r w:rsidR="0083666A" w:rsidRPr="00CF1C0D">
        <w:t xml:space="preserve"> the monitoring period.  </w:t>
      </w:r>
      <w:r w:rsidR="00B951EA" w:rsidRPr="00CF1C0D">
        <w:t>Average s</w:t>
      </w:r>
      <w:r w:rsidR="00D833FB" w:rsidRPr="00CF1C0D">
        <w:t>pecific c</w:t>
      </w:r>
      <w:r w:rsidR="00FD5F71" w:rsidRPr="00CF1C0D">
        <w:t xml:space="preserve">onductivity </w:t>
      </w:r>
      <w:r w:rsidR="00510115" w:rsidRPr="00CF1C0D">
        <w:t xml:space="preserve">throughout the entire water column </w:t>
      </w:r>
      <w:r w:rsidR="0083666A" w:rsidRPr="00CF1C0D">
        <w:t xml:space="preserve">in </w:t>
      </w:r>
      <w:r w:rsidR="00B951EA" w:rsidRPr="00CF1C0D">
        <w:t xml:space="preserve">the Main Basin of </w:t>
      </w:r>
      <w:r w:rsidR="005A79D2" w:rsidRPr="00CF1C0D">
        <w:t>Canyon Lake</w:t>
      </w:r>
      <w:r w:rsidR="00FD5F71" w:rsidRPr="00CF1C0D">
        <w:t xml:space="preserve"> </w:t>
      </w:r>
      <w:r w:rsidR="008104D9" w:rsidRPr="00CF1C0D">
        <w:t xml:space="preserve">(mean of CL07 &amp; CL08) </w:t>
      </w:r>
      <w:r w:rsidR="00AA1FEE" w:rsidRPr="00CF1C0D">
        <w:t xml:space="preserve">rose </w:t>
      </w:r>
      <w:r w:rsidR="005A79D2" w:rsidRPr="00CF1C0D">
        <w:t>from</w:t>
      </w:r>
      <w:r w:rsidR="0083666A" w:rsidRPr="00CF1C0D">
        <w:t xml:space="preserve"> </w:t>
      </w:r>
      <w:r w:rsidR="00AA1FEE" w:rsidRPr="00CF1C0D">
        <w:t>677</w:t>
      </w:r>
      <w:r w:rsidR="003B0740">
        <w:t xml:space="preserve"> to </w:t>
      </w:r>
      <w:r w:rsidR="00AA1FEE" w:rsidRPr="00CF1C0D">
        <w:t>868</w:t>
      </w:r>
      <w:r w:rsidR="00D20D88" w:rsidRPr="00CF1C0D">
        <w:t xml:space="preserve"> </w:t>
      </w:r>
      <w:r w:rsidR="00144258" w:rsidRPr="00CF1C0D">
        <w:t>µS/cm</w:t>
      </w:r>
      <w:r w:rsidR="00AA1FEE" w:rsidRPr="00CF1C0D">
        <w:t xml:space="preserve"> </w:t>
      </w:r>
      <w:r w:rsidR="00510115" w:rsidRPr="00CF1C0D">
        <w:t>(Tables 3-12 and 3-13</w:t>
      </w:r>
      <w:r w:rsidR="004B1ACB" w:rsidRPr="00CF1C0D">
        <w:t>, Figure 3-12</w:t>
      </w:r>
      <w:r w:rsidR="00510115" w:rsidRPr="00CF1C0D">
        <w:t xml:space="preserve">). </w:t>
      </w:r>
      <w:r w:rsidR="004B1ACB" w:rsidRPr="00CF1C0D">
        <w:t xml:space="preserve"> </w:t>
      </w:r>
      <w:r w:rsidR="008104D9" w:rsidRPr="00CF1C0D">
        <w:t>Locations in t</w:t>
      </w:r>
      <w:r w:rsidR="005A79D2" w:rsidRPr="00CF1C0D">
        <w:t>he East Basin</w:t>
      </w:r>
      <w:r w:rsidR="00316B35" w:rsidRPr="00CF1C0D">
        <w:t xml:space="preserve"> </w:t>
      </w:r>
      <w:r w:rsidR="008104D9" w:rsidRPr="00CF1C0D">
        <w:t xml:space="preserve">(mean of CL09 &amp; CL10) </w:t>
      </w:r>
      <w:r w:rsidR="00316B35" w:rsidRPr="00CF1C0D">
        <w:t xml:space="preserve">exhibited a similar </w:t>
      </w:r>
      <w:r w:rsidR="00AA1FEE" w:rsidRPr="00CF1C0D">
        <w:t xml:space="preserve">increase </w:t>
      </w:r>
      <w:r w:rsidR="00316B35" w:rsidRPr="00CF1C0D">
        <w:t>across the monitoring yea</w:t>
      </w:r>
      <w:r w:rsidR="0074396D" w:rsidRPr="00CF1C0D">
        <w:t>r</w:t>
      </w:r>
      <w:r w:rsidR="005A79D2" w:rsidRPr="00CF1C0D">
        <w:t xml:space="preserve"> </w:t>
      </w:r>
      <w:r w:rsidR="00A949B6" w:rsidRPr="00CF1C0D">
        <w:t xml:space="preserve">from </w:t>
      </w:r>
      <w:r w:rsidR="00AA1FEE" w:rsidRPr="00CF1C0D">
        <w:t>804</w:t>
      </w:r>
      <w:r w:rsidR="003B0740">
        <w:t xml:space="preserve"> to </w:t>
      </w:r>
      <w:r w:rsidR="00A949B6" w:rsidRPr="00CF1C0D">
        <w:t>1</w:t>
      </w:r>
      <w:r w:rsidR="004B1ACB" w:rsidRPr="00CF1C0D">
        <w:t>0</w:t>
      </w:r>
      <w:r w:rsidR="00AA1FEE" w:rsidRPr="00CF1C0D">
        <w:t>51</w:t>
      </w:r>
      <w:r w:rsidR="005A79D2" w:rsidRPr="00CF1C0D">
        <w:t xml:space="preserve"> µS/cm</w:t>
      </w:r>
      <w:r w:rsidR="00580ECC" w:rsidRPr="00CF1C0D">
        <w:t>.</w:t>
      </w:r>
      <w:r w:rsidR="00510115" w:rsidRPr="00CF1C0D">
        <w:t xml:space="preserve"> Mean v</w:t>
      </w:r>
      <w:r w:rsidRPr="00CF1C0D">
        <w:t xml:space="preserve">alues </w:t>
      </w:r>
      <w:r w:rsidR="00FD5F71" w:rsidRPr="00CF1C0D">
        <w:t>for pH</w:t>
      </w:r>
      <w:r w:rsidR="00C91E6D" w:rsidRPr="00CF1C0D">
        <w:t xml:space="preserve"> </w:t>
      </w:r>
      <w:r w:rsidR="0074396D" w:rsidRPr="00CF1C0D">
        <w:t>were slightly higher in the Eastern Basin than the Main Basin, with values ranging from 7.</w:t>
      </w:r>
      <w:r w:rsidR="002667B2" w:rsidRPr="00CF1C0D">
        <w:t>57</w:t>
      </w:r>
      <w:r w:rsidR="0074396D" w:rsidRPr="00CF1C0D">
        <w:t xml:space="preserve"> – 8.</w:t>
      </w:r>
      <w:r w:rsidR="002667B2" w:rsidRPr="00CF1C0D">
        <w:t>58</w:t>
      </w:r>
      <w:r w:rsidR="0074396D" w:rsidRPr="00CF1C0D">
        <w:t xml:space="preserve"> and 7.</w:t>
      </w:r>
      <w:r w:rsidR="00D20D88" w:rsidRPr="00CF1C0D">
        <w:t>3</w:t>
      </w:r>
      <w:r w:rsidR="002667B2" w:rsidRPr="00CF1C0D">
        <w:t>3</w:t>
      </w:r>
      <w:r w:rsidR="0074396D" w:rsidRPr="00CF1C0D">
        <w:t xml:space="preserve"> – </w:t>
      </w:r>
      <w:r w:rsidR="002667B2" w:rsidRPr="00CF1C0D">
        <w:t>7.94</w:t>
      </w:r>
      <w:r w:rsidR="0074396D" w:rsidRPr="00CF1C0D">
        <w:t xml:space="preserve">, respectively.  </w:t>
      </w:r>
      <w:r w:rsidR="00AD2958" w:rsidRPr="00CF1C0D">
        <w:t>Values for pH within the epilimnion and hypolimnion tended to diverge as the thermocline developed</w:t>
      </w:r>
      <w:r w:rsidR="002667B2" w:rsidRPr="00CF1C0D">
        <w:t>, with pH values remaining higher in the epilimnion</w:t>
      </w:r>
      <w:r w:rsidR="00D94A5F" w:rsidRPr="00CF1C0D">
        <w:t>.</w:t>
      </w:r>
    </w:p>
    <w:p w14:paraId="5A9491DF" w14:textId="369B538D" w:rsidR="00DC7650" w:rsidRPr="00CF1C0D" w:rsidRDefault="002329AE" w:rsidP="004D5C3F">
      <w:pPr>
        <w:pStyle w:val="AmecfwBodyText"/>
      </w:pPr>
      <w:r w:rsidRPr="00CF1C0D">
        <w:t xml:space="preserve">Secchi depths </w:t>
      </w:r>
      <w:r w:rsidR="005B61C6" w:rsidRPr="00CF1C0D">
        <w:t xml:space="preserve">remained stable and relatively similar for both portions of the lake through December 2020.  The Main Body then </w:t>
      </w:r>
      <w:r w:rsidR="00405F90" w:rsidRPr="00CF1C0D">
        <w:t>exhibited a</w:t>
      </w:r>
      <w:r w:rsidR="005B61C6" w:rsidRPr="00CF1C0D">
        <w:t xml:space="preserve"> </w:t>
      </w:r>
      <w:r w:rsidR="00C22FDB">
        <w:t>notable</w:t>
      </w:r>
      <w:r w:rsidR="00C22FDB" w:rsidRPr="00CF1C0D">
        <w:t xml:space="preserve"> </w:t>
      </w:r>
      <w:r w:rsidR="005B61C6" w:rsidRPr="00CF1C0D">
        <w:t xml:space="preserve">increase in secchi depth (increased water clarity) in </w:t>
      </w:r>
      <w:r w:rsidR="00405F90" w:rsidRPr="00CF1C0D">
        <w:t xml:space="preserve">February </w:t>
      </w:r>
      <w:r w:rsidR="005B61C6" w:rsidRPr="00CF1C0D">
        <w:t xml:space="preserve">and April </w:t>
      </w:r>
      <w:r w:rsidR="00405F90" w:rsidRPr="00CF1C0D">
        <w:t>202</w:t>
      </w:r>
      <w:r w:rsidR="005B61C6" w:rsidRPr="00CF1C0D">
        <w:t xml:space="preserve">1.  This same increase was observed in the East </w:t>
      </w:r>
      <w:r w:rsidR="00F34A63" w:rsidRPr="00CF1C0D">
        <w:t xml:space="preserve">Basin </w:t>
      </w:r>
      <w:r w:rsidR="00F34A63" w:rsidRPr="00CF1C0D">
        <w:lastRenderedPageBreak/>
        <w:t>but</w:t>
      </w:r>
      <w:r w:rsidR="005B61C6" w:rsidRPr="00CF1C0D">
        <w:t xml:space="preserve"> was </w:t>
      </w:r>
      <w:r w:rsidR="00405F90" w:rsidRPr="00CF1C0D">
        <w:t>delay</w:t>
      </w:r>
      <w:r w:rsidR="005B61C6" w:rsidRPr="00CF1C0D">
        <w:t>ed by one monitoring event</w:t>
      </w:r>
      <w:r w:rsidR="00405F90" w:rsidRPr="00CF1C0D">
        <w:t xml:space="preserve"> </w:t>
      </w:r>
      <w:r w:rsidR="00C634BF" w:rsidRPr="00CF1C0D">
        <w:t>(Figure 3-1</w:t>
      </w:r>
      <w:r w:rsidR="00405F90" w:rsidRPr="00CF1C0D">
        <w:t>6</w:t>
      </w:r>
      <w:r w:rsidR="00C634BF" w:rsidRPr="00CF1C0D">
        <w:t>)</w:t>
      </w:r>
      <w:r w:rsidR="0074396D" w:rsidRPr="00CF1C0D">
        <w:t xml:space="preserve">.  </w:t>
      </w:r>
      <w:r w:rsidR="00F34A63">
        <w:t>There appears to be an inverse relationship with chlorophyll-a in the Main Basin, however this is not the case with the East Bain.</w:t>
      </w:r>
    </w:p>
    <w:p w14:paraId="7C94B670" w14:textId="34BA1AC0" w:rsidR="00B03778" w:rsidRPr="00CF1C0D" w:rsidRDefault="00B03778" w:rsidP="00B03778">
      <w:pPr>
        <w:pStyle w:val="AmecfwBodyText"/>
      </w:pPr>
      <w:r w:rsidRPr="00CF1C0D">
        <w:t xml:space="preserve">For further comparisons regarding in-situ water quality parameters, Table 3-14 includes lake-wide averages observed for the current 2020-21 monitoring year, as well as the prior 2018-19 and 2019-20 monitoring years. </w:t>
      </w:r>
    </w:p>
    <w:p w14:paraId="2B65F82E" w14:textId="77777777" w:rsidR="00AF21CB" w:rsidRPr="00C04C52" w:rsidRDefault="00AF21CB" w:rsidP="004D5C3F">
      <w:pPr>
        <w:pStyle w:val="AmecfwBodyText"/>
        <w:rPr>
          <w:highlight w:val="yellow"/>
        </w:rPr>
      </w:pPr>
    </w:p>
    <w:p w14:paraId="3E0ACD53" w14:textId="34378BFF" w:rsidR="00C34729" w:rsidRPr="00CF1C0D" w:rsidRDefault="0025307E" w:rsidP="00C34729">
      <w:pPr>
        <w:pStyle w:val="AmecfwTableName"/>
        <w:rPr>
          <w:rFonts w:eastAsia="Calibri"/>
        </w:rPr>
      </w:pPr>
      <w:bookmarkStart w:id="195" w:name="_Toc79754823"/>
      <w:r w:rsidRPr="00CF1C0D">
        <w:rPr>
          <w:rFonts w:eastAsia="Calibri"/>
        </w:rPr>
        <w:t>Table 3-</w:t>
      </w:r>
      <w:r w:rsidR="00763E93" w:rsidRPr="00CF1C0D">
        <w:rPr>
          <w:rFonts w:eastAsia="Calibri"/>
        </w:rPr>
        <w:t>1</w:t>
      </w:r>
      <w:r w:rsidR="00F3048E" w:rsidRPr="00CF1C0D">
        <w:rPr>
          <w:rFonts w:eastAsia="Calibri"/>
        </w:rPr>
        <w:t>0</w:t>
      </w:r>
      <w:r w:rsidRPr="00CF1C0D">
        <w:rPr>
          <w:rFonts w:eastAsia="Calibri"/>
        </w:rPr>
        <w:t xml:space="preserve">. </w:t>
      </w:r>
      <w:r w:rsidR="00C34729" w:rsidRPr="00CF1C0D">
        <w:rPr>
          <w:rFonts w:eastAsia="Calibri"/>
        </w:rPr>
        <w:t>In</w:t>
      </w:r>
      <w:r w:rsidR="00614BF2" w:rsidRPr="00CF1C0D">
        <w:rPr>
          <w:rFonts w:eastAsia="Calibri"/>
        </w:rPr>
        <w:t>-</w:t>
      </w:r>
      <w:r w:rsidR="00C34729" w:rsidRPr="00CF1C0D">
        <w:rPr>
          <w:rFonts w:eastAsia="Calibri"/>
        </w:rPr>
        <w:t xml:space="preserve">Situ Water Quality Parameter Measurements for </w:t>
      </w:r>
      <w:r w:rsidRPr="00CF1C0D">
        <w:rPr>
          <w:rFonts w:eastAsia="Calibri"/>
        </w:rPr>
        <w:t>Canyon Lake</w:t>
      </w:r>
      <w:r w:rsidR="00A34227" w:rsidRPr="00CF1C0D">
        <w:rPr>
          <w:rFonts w:eastAsia="Calibri"/>
        </w:rPr>
        <w:t xml:space="preserve"> </w:t>
      </w:r>
      <w:r w:rsidRPr="00CF1C0D">
        <w:rPr>
          <w:rFonts w:eastAsia="Calibri"/>
        </w:rPr>
        <w:t>-</w:t>
      </w:r>
      <w:r w:rsidR="000A225D" w:rsidRPr="00CF1C0D">
        <w:rPr>
          <w:rFonts w:eastAsia="Calibri"/>
        </w:rPr>
        <w:t xml:space="preserve"> </w:t>
      </w:r>
      <w:r w:rsidRPr="00CF1C0D">
        <w:rPr>
          <w:rFonts w:eastAsia="Calibri"/>
        </w:rPr>
        <w:t>Monthly Means for Each Site</w:t>
      </w:r>
      <w:r w:rsidR="000A225D" w:rsidRPr="00CF1C0D">
        <w:rPr>
          <w:rFonts w:eastAsia="Calibri"/>
        </w:rPr>
        <w:t xml:space="preserve"> (Aug</w:t>
      </w:r>
      <w:r w:rsidR="00AE345B" w:rsidRPr="00CF1C0D">
        <w:rPr>
          <w:rFonts w:eastAsia="Calibri"/>
        </w:rPr>
        <w:t>ust</w:t>
      </w:r>
      <w:r w:rsidR="000A225D" w:rsidRPr="00CF1C0D">
        <w:rPr>
          <w:rFonts w:eastAsia="Calibri"/>
        </w:rPr>
        <w:t xml:space="preserve"> – Dec</w:t>
      </w:r>
      <w:r w:rsidR="00AE345B" w:rsidRPr="00CF1C0D">
        <w:rPr>
          <w:rFonts w:eastAsia="Calibri"/>
        </w:rPr>
        <w:t>ember</w:t>
      </w:r>
      <w:r w:rsidR="000A225D" w:rsidRPr="00CF1C0D">
        <w:rPr>
          <w:rFonts w:eastAsia="Calibri"/>
        </w:rPr>
        <w:t xml:space="preserve"> </w:t>
      </w:r>
      <w:r w:rsidR="006443AE" w:rsidRPr="00CF1C0D">
        <w:rPr>
          <w:rFonts w:eastAsia="Calibri"/>
        </w:rPr>
        <w:t>20</w:t>
      </w:r>
      <w:r w:rsidR="00B42A40" w:rsidRPr="00CF1C0D">
        <w:rPr>
          <w:rFonts w:eastAsia="Calibri"/>
        </w:rPr>
        <w:t>20</w:t>
      </w:r>
      <w:r w:rsidR="000A225D" w:rsidRPr="00CF1C0D">
        <w:rPr>
          <w:rFonts w:eastAsia="Calibri"/>
        </w:rPr>
        <w:t>)</w:t>
      </w:r>
      <w:bookmarkEnd w:id="195"/>
    </w:p>
    <w:p w14:paraId="6C32D049" w14:textId="369EFB12" w:rsidR="00B42A40" w:rsidRPr="005D64A9" w:rsidRDefault="00263CC4" w:rsidP="00CF1C0D">
      <w:pPr>
        <w:ind w:left="-86"/>
        <w:rPr>
          <w:rFonts w:eastAsia="Calibri"/>
          <w:sz w:val="16"/>
          <w:szCs w:val="16"/>
        </w:rPr>
      </w:pPr>
      <w:r w:rsidRPr="00263CC4">
        <w:rPr>
          <w:rFonts w:eastAsia="Calibri"/>
          <w:noProof/>
        </w:rPr>
        <w:drawing>
          <wp:anchor distT="0" distB="0" distL="114300" distR="114300" simplePos="0" relativeHeight="251741184" behindDoc="0" locked="0" layoutInCell="1" allowOverlap="1" wp14:anchorId="3C2B95AF" wp14:editId="589333E6">
            <wp:simplePos x="0" y="0"/>
            <wp:positionH relativeFrom="margin">
              <wp:align>center</wp:align>
            </wp:positionH>
            <wp:positionV relativeFrom="paragraph">
              <wp:posOffset>-3313</wp:posOffset>
            </wp:positionV>
            <wp:extent cx="6159560" cy="3749040"/>
            <wp:effectExtent l="0" t="0" r="0" b="3810"/>
            <wp:wrapTopAndBottom/>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615956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A40" w:rsidRPr="005D64A9">
        <w:rPr>
          <w:rFonts w:eastAsia="Calibri"/>
          <w:sz w:val="16"/>
          <w:szCs w:val="16"/>
        </w:rPr>
        <w:t>Notes:</w:t>
      </w:r>
    </w:p>
    <w:p w14:paraId="0144384F" w14:textId="44B6F4E7" w:rsidR="001648A5" w:rsidRPr="00CF1C0D" w:rsidRDefault="00B42A40" w:rsidP="00CF1C0D">
      <w:pPr>
        <w:spacing w:line="240" w:lineRule="auto"/>
        <w:ind w:left="-90"/>
        <w:jc w:val="left"/>
        <w:rPr>
          <w:b/>
          <w:noProof/>
          <w:sz w:val="16"/>
          <w:szCs w:val="16"/>
        </w:rPr>
      </w:pPr>
      <w:r w:rsidRPr="005D64A9">
        <w:rPr>
          <w:noProof/>
          <w:sz w:val="16"/>
          <w:szCs w:val="16"/>
        </w:rPr>
        <w:t>Epi = epilimnion; Hypo = hypolimnion</w:t>
      </w:r>
      <w:r w:rsidRPr="005D64A9">
        <w:rPr>
          <w:b/>
          <w:noProof/>
          <w:sz w:val="16"/>
          <w:szCs w:val="16"/>
        </w:rPr>
        <w:t xml:space="preserve">; </w:t>
      </w:r>
      <w:r w:rsidR="00CC356C" w:rsidRPr="00CF1C0D">
        <w:rPr>
          <w:b/>
          <w:noProof/>
          <w:sz w:val="16"/>
          <w:szCs w:val="16"/>
        </w:rPr>
        <w:t>--</w:t>
      </w:r>
      <w:r w:rsidR="001A65D8" w:rsidRPr="00CF1C0D">
        <w:rPr>
          <w:noProof/>
          <w:sz w:val="16"/>
          <w:szCs w:val="16"/>
        </w:rPr>
        <w:t xml:space="preserve"> not applicable due to lack of thermocline</w:t>
      </w:r>
    </w:p>
    <w:p w14:paraId="423071E8" w14:textId="3C076EF7" w:rsidR="00B42A40" w:rsidRPr="005D64A9" w:rsidRDefault="00B42A40" w:rsidP="006F6E76">
      <w:pPr>
        <w:spacing w:line="240" w:lineRule="auto"/>
        <w:ind w:left="-90"/>
        <w:jc w:val="left"/>
        <w:rPr>
          <w:noProof/>
          <w:sz w:val="16"/>
          <w:szCs w:val="16"/>
        </w:rPr>
      </w:pPr>
      <w:r w:rsidRPr="005D64A9">
        <w:rPr>
          <w:noProof/>
          <w:sz w:val="16"/>
          <w:szCs w:val="16"/>
        </w:rPr>
        <w:t>2020 TMDL target for Dissolved Oxygen (DO) is no less than 5 mg/L in the hypolimnion</w:t>
      </w:r>
    </w:p>
    <w:p w14:paraId="4CAF37C7" w14:textId="0DEC77DA" w:rsidR="00B42A40" w:rsidRPr="00CF1C0D" w:rsidRDefault="00B42A40" w:rsidP="006F6E76">
      <w:pPr>
        <w:spacing w:line="240" w:lineRule="auto"/>
        <w:ind w:left="-90"/>
        <w:jc w:val="left"/>
        <w:rPr>
          <w:noProof/>
          <w:sz w:val="16"/>
          <w:szCs w:val="16"/>
        </w:rPr>
      </w:pPr>
      <w:r w:rsidRPr="00CF1C0D">
        <w:rPr>
          <w:b/>
          <w:bCs w:val="0"/>
          <w:noProof/>
          <w:sz w:val="16"/>
          <w:szCs w:val="16"/>
          <w:u w:val="single"/>
        </w:rPr>
        <w:t>Bold Underline</w:t>
      </w:r>
      <w:r w:rsidRPr="005D64A9">
        <w:rPr>
          <w:noProof/>
          <w:sz w:val="16"/>
          <w:szCs w:val="16"/>
        </w:rPr>
        <w:t xml:space="preserve"> - Indicates exceedance of TMDL target</w:t>
      </w:r>
    </w:p>
    <w:p w14:paraId="2379F7DB" w14:textId="56C6192F" w:rsidR="00AE345B" w:rsidRPr="00C04C52" w:rsidRDefault="00AE345B" w:rsidP="0074635D">
      <w:pPr>
        <w:pStyle w:val="AmecfwTableName"/>
        <w:rPr>
          <w:rFonts w:eastAsia="Calibri"/>
          <w:highlight w:val="yellow"/>
        </w:rPr>
      </w:pPr>
    </w:p>
    <w:p w14:paraId="4DA14160" w14:textId="77777777" w:rsidR="00AE345B" w:rsidRPr="00C04C52" w:rsidRDefault="00AE345B" w:rsidP="0074635D">
      <w:pPr>
        <w:pStyle w:val="AmecfwTableName"/>
        <w:rPr>
          <w:rFonts w:eastAsia="Calibri"/>
          <w:highlight w:val="yellow"/>
        </w:rPr>
      </w:pPr>
    </w:p>
    <w:p w14:paraId="227A23F9" w14:textId="77777777" w:rsidR="00AE345B" w:rsidRPr="00C04C52" w:rsidRDefault="00AE345B" w:rsidP="0074635D">
      <w:pPr>
        <w:pStyle w:val="AmecfwTableName"/>
        <w:rPr>
          <w:rFonts w:eastAsia="Calibri"/>
          <w:highlight w:val="yellow"/>
        </w:rPr>
      </w:pPr>
    </w:p>
    <w:p w14:paraId="47B4A484" w14:textId="77777777" w:rsidR="00AE345B" w:rsidRPr="00C04C52" w:rsidRDefault="00AE345B" w:rsidP="0074635D">
      <w:pPr>
        <w:pStyle w:val="AmecfwTableName"/>
        <w:rPr>
          <w:rFonts w:eastAsia="Calibri"/>
          <w:highlight w:val="yellow"/>
        </w:rPr>
      </w:pPr>
    </w:p>
    <w:p w14:paraId="549AD57E" w14:textId="11C580B5" w:rsidR="00AE345B" w:rsidRPr="00C04C52" w:rsidRDefault="00AE345B" w:rsidP="0074635D">
      <w:pPr>
        <w:pStyle w:val="AmecfwTableName"/>
        <w:rPr>
          <w:rFonts w:eastAsia="Calibri"/>
          <w:highlight w:val="yellow"/>
        </w:rPr>
      </w:pPr>
    </w:p>
    <w:p w14:paraId="60E74FA2" w14:textId="24E6D651" w:rsidR="00AE345B" w:rsidRPr="00C04C52" w:rsidRDefault="00AE345B" w:rsidP="00AE345B">
      <w:pPr>
        <w:rPr>
          <w:rFonts w:eastAsia="Calibri"/>
          <w:highlight w:val="yellow"/>
        </w:rPr>
      </w:pPr>
    </w:p>
    <w:p w14:paraId="46B89A72" w14:textId="3309EA05" w:rsidR="00AE345B" w:rsidRPr="00C04C52" w:rsidRDefault="00AE345B" w:rsidP="00AE345B">
      <w:pPr>
        <w:rPr>
          <w:rFonts w:eastAsia="Calibri"/>
          <w:highlight w:val="yellow"/>
        </w:rPr>
      </w:pPr>
    </w:p>
    <w:p w14:paraId="1E639D28" w14:textId="329FA23D" w:rsidR="00AE345B" w:rsidRPr="00C04C52" w:rsidRDefault="00AE345B" w:rsidP="00AE345B">
      <w:pPr>
        <w:rPr>
          <w:rFonts w:eastAsia="Calibri"/>
          <w:highlight w:val="yellow"/>
        </w:rPr>
      </w:pPr>
    </w:p>
    <w:p w14:paraId="311FC14C" w14:textId="2A4750DC" w:rsidR="00F96B6E" w:rsidRPr="00C04C52" w:rsidRDefault="00F96B6E" w:rsidP="00AE345B">
      <w:pPr>
        <w:rPr>
          <w:rFonts w:eastAsia="Calibri"/>
          <w:highlight w:val="yellow"/>
        </w:rPr>
      </w:pPr>
    </w:p>
    <w:p w14:paraId="18A61ABD" w14:textId="06F9479E" w:rsidR="00AE345B" w:rsidRPr="00C04C52" w:rsidRDefault="00AE345B" w:rsidP="0074635D">
      <w:pPr>
        <w:pStyle w:val="AmecfwTableName"/>
        <w:rPr>
          <w:rFonts w:eastAsia="Calibri"/>
          <w:highlight w:val="yellow"/>
        </w:rPr>
      </w:pPr>
    </w:p>
    <w:p w14:paraId="6A84FF3E" w14:textId="5E7DA9C2" w:rsidR="00B42A40" w:rsidRPr="00C22FDB" w:rsidRDefault="0074635D">
      <w:pPr>
        <w:pStyle w:val="AmecfwTableName"/>
        <w:rPr>
          <w:rFonts w:eastAsia="Calibri"/>
          <w:bCs w:val="0"/>
          <w:highlight w:val="yellow"/>
        </w:rPr>
      </w:pPr>
      <w:bookmarkStart w:id="196" w:name="_Toc79754824"/>
      <w:r w:rsidRPr="007050EA">
        <w:rPr>
          <w:rFonts w:eastAsia="Calibri"/>
          <w:bCs w:val="0"/>
        </w:rPr>
        <w:t>Table 3-</w:t>
      </w:r>
      <w:r w:rsidR="00F3048E" w:rsidRPr="007050EA">
        <w:rPr>
          <w:rFonts w:eastAsia="Calibri"/>
          <w:bCs w:val="0"/>
        </w:rPr>
        <w:t>11</w:t>
      </w:r>
      <w:r w:rsidRPr="007050EA">
        <w:rPr>
          <w:rFonts w:eastAsia="Calibri"/>
          <w:bCs w:val="0"/>
        </w:rPr>
        <w:t>. In-Situ Water Quality Parameter Measurements for Canyon Lake</w:t>
      </w:r>
      <w:r w:rsidR="00A34227" w:rsidRPr="007050EA">
        <w:rPr>
          <w:rFonts w:eastAsia="Calibri"/>
          <w:bCs w:val="0"/>
        </w:rPr>
        <w:t xml:space="preserve"> </w:t>
      </w:r>
      <w:r w:rsidRPr="007050EA">
        <w:rPr>
          <w:rFonts w:eastAsia="Calibri"/>
          <w:bCs w:val="0"/>
        </w:rPr>
        <w:t>-</w:t>
      </w:r>
      <w:r w:rsidR="002A27C0" w:rsidRPr="007050EA">
        <w:rPr>
          <w:rFonts w:eastAsia="Calibri"/>
          <w:bCs w:val="0"/>
        </w:rPr>
        <w:t xml:space="preserve"> </w:t>
      </w:r>
      <w:r w:rsidRPr="007050EA">
        <w:rPr>
          <w:rFonts w:eastAsia="Calibri"/>
          <w:bCs w:val="0"/>
        </w:rPr>
        <w:t>Monthly Means for Each Site</w:t>
      </w:r>
      <w:r w:rsidR="000A225D" w:rsidRPr="007050EA">
        <w:rPr>
          <w:rFonts w:eastAsia="Calibri"/>
          <w:bCs w:val="0"/>
        </w:rPr>
        <w:t xml:space="preserve"> (Feb</w:t>
      </w:r>
      <w:r w:rsidR="00B42A40" w:rsidRPr="007050EA">
        <w:rPr>
          <w:rFonts w:eastAsia="Calibri"/>
          <w:bCs w:val="0"/>
        </w:rPr>
        <w:t>ruary</w:t>
      </w:r>
      <w:r w:rsidR="000A225D" w:rsidRPr="007050EA">
        <w:rPr>
          <w:rFonts w:eastAsia="Calibri"/>
          <w:bCs w:val="0"/>
        </w:rPr>
        <w:t xml:space="preserve"> – June </w:t>
      </w:r>
      <w:r w:rsidR="006443AE" w:rsidRPr="007050EA">
        <w:rPr>
          <w:rFonts w:eastAsia="Calibri"/>
          <w:bCs w:val="0"/>
        </w:rPr>
        <w:t>202</w:t>
      </w:r>
      <w:r w:rsidR="00B42A40" w:rsidRPr="007050EA">
        <w:rPr>
          <w:rFonts w:eastAsia="Calibri"/>
          <w:bCs w:val="0"/>
        </w:rPr>
        <w:t>1</w:t>
      </w:r>
      <w:r w:rsidR="000A225D" w:rsidRPr="007050EA">
        <w:rPr>
          <w:rFonts w:eastAsia="Calibri"/>
          <w:bCs w:val="0"/>
        </w:rPr>
        <w:t>)</w:t>
      </w:r>
      <w:bookmarkEnd w:id="196"/>
    </w:p>
    <w:p w14:paraId="74667A56" w14:textId="489766E1" w:rsidR="00B42A40" w:rsidRPr="00CA3B64" w:rsidRDefault="00263CC4" w:rsidP="00B42A40">
      <w:pPr>
        <w:ind w:left="-86"/>
        <w:rPr>
          <w:rFonts w:eastAsia="Calibri"/>
          <w:sz w:val="16"/>
          <w:szCs w:val="16"/>
        </w:rPr>
      </w:pPr>
      <w:r w:rsidRPr="00263CC4">
        <w:rPr>
          <w:rFonts w:eastAsia="Calibri"/>
          <w:sz w:val="16"/>
          <w:szCs w:val="16"/>
        </w:rPr>
        <w:t xml:space="preserve"> </w:t>
      </w:r>
      <w:r w:rsidRPr="00263CC4">
        <w:rPr>
          <w:rFonts w:eastAsia="Calibri"/>
          <w:noProof/>
        </w:rPr>
        <w:drawing>
          <wp:anchor distT="0" distB="0" distL="114300" distR="114300" simplePos="0" relativeHeight="251742208" behindDoc="0" locked="0" layoutInCell="1" allowOverlap="1" wp14:anchorId="7242E547" wp14:editId="237A3C2C">
            <wp:simplePos x="0" y="0"/>
            <wp:positionH relativeFrom="margin">
              <wp:align>center</wp:align>
            </wp:positionH>
            <wp:positionV relativeFrom="paragraph">
              <wp:posOffset>2540</wp:posOffset>
            </wp:positionV>
            <wp:extent cx="6159560" cy="3749040"/>
            <wp:effectExtent l="0" t="0" r="0" b="3810"/>
            <wp:wrapTopAndBottom/>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615956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A40" w:rsidRPr="00CA3B64">
        <w:rPr>
          <w:rFonts w:eastAsia="Calibri"/>
          <w:sz w:val="16"/>
          <w:szCs w:val="16"/>
        </w:rPr>
        <w:t>Notes:</w:t>
      </w:r>
    </w:p>
    <w:p w14:paraId="1A70305A" w14:textId="4909A8E6" w:rsidR="00B42A40" w:rsidRPr="00CA3B64" w:rsidRDefault="00B42A40" w:rsidP="00B42A40">
      <w:pPr>
        <w:spacing w:line="240" w:lineRule="auto"/>
        <w:ind w:left="-90"/>
        <w:jc w:val="left"/>
        <w:rPr>
          <w:b/>
          <w:noProof/>
          <w:sz w:val="16"/>
          <w:szCs w:val="16"/>
        </w:rPr>
      </w:pPr>
      <w:r w:rsidRPr="00CA3B64">
        <w:rPr>
          <w:noProof/>
          <w:sz w:val="16"/>
          <w:szCs w:val="16"/>
        </w:rPr>
        <w:t>Epi = epilimnion; Hypo = hypolimnion</w:t>
      </w:r>
      <w:r>
        <w:rPr>
          <w:b/>
          <w:noProof/>
          <w:sz w:val="16"/>
          <w:szCs w:val="16"/>
        </w:rPr>
        <w:t xml:space="preserve">; </w:t>
      </w:r>
      <w:r w:rsidRPr="00CA3B64">
        <w:rPr>
          <w:b/>
          <w:noProof/>
          <w:sz w:val="16"/>
          <w:szCs w:val="16"/>
        </w:rPr>
        <w:t>--</w:t>
      </w:r>
      <w:r w:rsidRPr="00CA3B64">
        <w:rPr>
          <w:noProof/>
          <w:sz w:val="16"/>
          <w:szCs w:val="16"/>
        </w:rPr>
        <w:t xml:space="preserve"> not applicable due to lack of thermocline</w:t>
      </w:r>
    </w:p>
    <w:p w14:paraId="5CFBB0F4" w14:textId="77777777" w:rsidR="00B42A40" w:rsidRDefault="00B42A40" w:rsidP="00B42A40">
      <w:pPr>
        <w:spacing w:line="240" w:lineRule="auto"/>
        <w:ind w:left="-90"/>
        <w:jc w:val="left"/>
        <w:rPr>
          <w:noProof/>
          <w:sz w:val="16"/>
          <w:szCs w:val="16"/>
        </w:rPr>
      </w:pPr>
      <w:r w:rsidRPr="00B42A40">
        <w:rPr>
          <w:noProof/>
          <w:sz w:val="16"/>
          <w:szCs w:val="16"/>
        </w:rPr>
        <w:t>2020 TMDL target for Dissolved Oxygen (DO) is no less than 5 mg/L in the hypolimnion</w:t>
      </w:r>
    </w:p>
    <w:p w14:paraId="3EC06CB0" w14:textId="77777777" w:rsidR="00B42A40" w:rsidRPr="00C04C52" w:rsidRDefault="00B42A40" w:rsidP="00B42A40">
      <w:pPr>
        <w:spacing w:line="240" w:lineRule="auto"/>
        <w:ind w:left="-90"/>
        <w:jc w:val="left"/>
        <w:rPr>
          <w:noProof/>
          <w:sz w:val="16"/>
          <w:szCs w:val="16"/>
          <w:highlight w:val="yellow"/>
        </w:rPr>
      </w:pPr>
      <w:r w:rsidRPr="00CA3B64">
        <w:rPr>
          <w:b/>
          <w:bCs w:val="0"/>
          <w:noProof/>
          <w:sz w:val="16"/>
          <w:szCs w:val="16"/>
          <w:u w:val="single"/>
        </w:rPr>
        <w:t>Bold Underline</w:t>
      </w:r>
      <w:r w:rsidRPr="00B42A40">
        <w:rPr>
          <w:noProof/>
          <w:sz w:val="16"/>
          <w:szCs w:val="16"/>
        </w:rPr>
        <w:t xml:space="preserve"> - Indicates exceedance of TMDL target</w:t>
      </w:r>
    </w:p>
    <w:p w14:paraId="2590E18B" w14:textId="4229542F" w:rsidR="00AE345B" w:rsidRPr="00C04C52" w:rsidRDefault="00AE345B" w:rsidP="00CC356C">
      <w:pPr>
        <w:spacing w:before="60" w:line="240" w:lineRule="auto"/>
        <w:jc w:val="left"/>
        <w:rPr>
          <w:noProof/>
          <w:sz w:val="16"/>
          <w:highlight w:val="yellow"/>
        </w:rPr>
      </w:pPr>
    </w:p>
    <w:p w14:paraId="468F5BE0" w14:textId="5502CFBF" w:rsidR="00AE345B" w:rsidRPr="00C04C52" w:rsidRDefault="00AE345B" w:rsidP="00CC356C">
      <w:pPr>
        <w:spacing w:before="60" w:line="240" w:lineRule="auto"/>
        <w:jc w:val="left"/>
        <w:rPr>
          <w:noProof/>
          <w:sz w:val="16"/>
          <w:highlight w:val="yellow"/>
        </w:rPr>
      </w:pPr>
    </w:p>
    <w:p w14:paraId="019CB5A1" w14:textId="2A3DD0EB" w:rsidR="00AE345B" w:rsidRPr="00C04C52" w:rsidRDefault="00AE345B" w:rsidP="00CC356C">
      <w:pPr>
        <w:spacing w:before="60" w:line="240" w:lineRule="auto"/>
        <w:jc w:val="left"/>
        <w:rPr>
          <w:noProof/>
          <w:sz w:val="16"/>
          <w:highlight w:val="yellow"/>
        </w:rPr>
      </w:pPr>
    </w:p>
    <w:p w14:paraId="6F8CB988" w14:textId="7E93C8B9" w:rsidR="00AE345B" w:rsidRPr="00C04C52" w:rsidRDefault="00AE345B" w:rsidP="00CC356C">
      <w:pPr>
        <w:spacing w:before="60" w:line="240" w:lineRule="auto"/>
        <w:jc w:val="left"/>
        <w:rPr>
          <w:noProof/>
          <w:sz w:val="16"/>
          <w:highlight w:val="yellow"/>
        </w:rPr>
      </w:pPr>
    </w:p>
    <w:p w14:paraId="68475840" w14:textId="0FC934F6" w:rsidR="00AE345B" w:rsidRPr="00C04C52" w:rsidRDefault="00AE345B" w:rsidP="00CC356C">
      <w:pPr>
        <w:spacing w:before="60" w:line="240" w:lineRule="auto"/>
        <w:jc w:val="left"/>
        <w:rPr>
          <w:noProof/>
          <w:sz w:val="16"/>
          <w:highlight w:val="yellow"/>
        </w:rPr>
      </w:pPr>
    </w:p>
    <w:p w14:paraId="7C71F815" w14:textId="3B473A9C" w:rsidR="00AE345B" w:rsidRPr="00C04C52" w:rsidRDefault="00AE345B" w:rsidP="00CC356C">
      <w:pPr>
        <w:spacing w:before="60" w:line="240" w:lineRule="auto"/>
        <w:jc w:val="left"/>
        <w:rPr>
          <w:noProof/>
          <w:sz w:val="16"/>
          <w:highlight w:val="yellow"/>
        </w:rPr>
      </w:pPr>
    </w:p>
    <w:p w14:paraId="36A04B9D" w14:textId="3E8190D0" w:rsidR="00AE345B" w:rsidRPr="00C04C52" w:rsidRDefault="00AE345B" w:rsidP="00CC356C">
      <w:pPr>
        <w:spacing w:before="60" w:line="240" w:lineRule="auto"/>
        <w:jc w:val="left"/>
        <w:rPr>
          <w:noProof/>
          <w:sz w:val="16"/>
          <w:highlight w:val="yellow"/>
        </w:rPr>
      </w:pPr>
    </w:p>
    <w:p w14:paraId="0B9D600B" w14:textId="2F7A4FBA" w:rsidR="00AE345B" w:rsidRPr="00C04C52" w:rsidRDefault="00AE345B" w:rsidP="00CC356C">
      <w:pPr>
        <w:spacing w:before="60" w:line="240" w:lineRule="auto"/>
        <w:jc w:val="left"/>
        <w:rPr>
          <w:noProof/>
          <w:sz w:val="16"/>
          <w:highlight w:val="yellow"/>
        </w:rPr>
      </w:pPr>
    </w:p>
    <w:p w14:paraId="02516239" w14:textId="0731DB69" w:rsidR="00AE345B" w:rsidRPr="00C04C52" w:rsidRDefault="00AE345B" w:rsidP="00CC356C">
      <w:pPr>
        <w:spacing w:before="60" w:line="240" w:lineRule="auto"/>
        <w:jc w:val="left"/>
        <w:rPr>
          <w:noProof/>
          <w:sz w:val="16"/>
          <w:highlight w:val="yellow"/>
        </w:rPr>
      </w:pPr>
    </w:p>
    <w:p w14:paraId="1EBAEF31" w14:textId="77777777" w:rsidR="00AE345B" w:rsidRPr="00C04C52" w:rsidRDefault="00AE345B" w:rsidP="00CC356C">
      <w:pPr>
        <w:spacing w:before="60" w:line="240" w:lineRule="auto"/>
        <w:jc w:val="left"/>
        <w:rPr>
          <w:noProof/>
          <w:highlight w:val="yellow"/>
        </w:rPr>
      </w:pPr>
    </w:p>
    <w:p w14:paraId="565FE3B4" w14:textId="04D32010" w:rsidR="00C238BA" w:rsidRDefault="00C238BA">
      <w:pPr>
        <w:spacing w:line="240" w:lineRule="auto"/>
        <w:jc w:val="left"/>
        <w:rPr>
          <w:highlight w:val="yellow"/>
        </w:rPr>
      </w:pPr>
    </w:p>
    <w:p w14:paraId="3281B684" w14:textId="616E128B" w:rsidR="00B03778" w:rsidRDefault="00B03778">
      <w:pPr>
        <w:spacing w:line="240" w:lineRule="auto"/>
        <w:jc w:val="left"/>
        <w:rPr>
          <w:highlight w:val="yellow"/>
        </w:rPr>
      </w:pPr>
    </w:p>
    <w:p w14:paraId="56CA3975" w14:textId="2C7E3853" w:rsidR="00B03778" w:rsidRDefault="00B03778">
      <w:pPr>
        <w:spacing w:line="240" w:lineRule="auto"/>
        <w:jc w:val="left"/>
        <w:rPr>
          <w:highlight w:val="yellow"/>
        </w:rPr>
      </w:pPr>
    </w:p>
    <w:p w14:paraId="01438586" w14:textId="3A20D403" w:rsidR="00B03778" w:rsidRDefault="00B03778">
      <w:pPr>
        <w:spacing w:line="240" w:lineRule="auto"/>
        <w:jc w:val="left"/>
        <w:rPr>
          <w:highlight w:val="yellow"/>
        </w:rPr>
      </w:pPr>
    </w:p>
    <w:p w14:paraId="18724CF6" w14:textId="4D002580" w:rsidR="00B03778" w:rsidRDefault="00B03778">
      <w:pPr>
        <w:spacing w:line="240" w:lineRule="auto"/>
        <w:jc w:val="left"/>
        <w:rPr>
          <w:highlight w:val="yellow"/>
        </w:rPr>
      </w:pPr>
    </w:p>
    <w:p w14:paraId="19AB8C73" w14:textId="2D0B7602" w:rsidR="00B03778" w:rsidRDefault="00B03778">
      <w:pPr>
        <w:spacing w:line="240" w:lineRule="auto"/>
        <w:jc w:val="left"/>
        <w:rPr>
          <w:highlight w:val="yellow"/>
        </w:rPr>
      </w:pPr>
    </w:p>
    <w:p w14:paraId="2BBAE6D2" w14:textId="77777777" w:rsidR="00B03778" w:rsidRPr="00C04C52" w:rsidRDefault="00B03778">
      <w:pPr>
        <w:spacing w:line="240" w:lineRule="auto"/>
        <w:jc w:val="left"/>
        <w:rPr>
          <w:highlight w:val="yellow"/>
        </w:rPr>
      </w:pPr>
    </w:p>
    <w:p w14:paraId="6D7B26F3" w14:textId="77777777" w:rsidR="00324634" w:rsidRDefault="00324634">
      <w:pPr>
        <w:pStyle w:val="AmecfwTableName"/>
        <w:rPr>
          <w:rFonts w:eastAsia="Calibri"/>
          <w:bCs w:val="0"/>
        </w:rPr>
      </w:pPr>
    </w:p>
    <w:p w14:paraId="00454BBD" w14:textId="372DA762" w:rsidR="00BF2374" w:rsidRPr="00C22FDB" w:rsidRDefault="00266C17">
      <w:pPr>
        <w:pStyle w:val="AmecfwTableName"/>
        <w:rPr>
          <w:rFonts w:eastAsia="Calibri"/>
          <w:bCs w:val="0"/>
          <w:highlight w:val="yellow"/>
        </w:rPr>
      </w:pPr>
      <w:bookmarkStart w:id="197" w:name="_Toc79754825"/>
      <w:r w:rsidRPr="007050EA">
        <w:rPr>
          <w:rFonts w:eastAsia="Calibri"/>
          <w:bCs w:val="0"/>
        </w:rPr>
        <w:t>Table 3-</w:t>
      </w:r>
      <w:r w:rsidR="007A7D4B" w:rsidRPr="007050EA">
        <w:rPr>
          <w:rFonts w:eastAsia="Calibri"/>
          <w:bCs w:val="0"/>
        </w:rPr>
        <w:t>1</w:t>
      </w:r>
      <w:r w:rsidR="00F3048E" w:rsidRPr="007050EA">
        <w:rPr>
          <w:rFonts w:eastAsia="Calibri"/>
          <w:bCs w:val="0"/>
        </w:rPr>
        <w:t>2</w:t>
      </w:r>
      <w:r w:rsidRPr="007050EA">
        <w:rPr>
          <w:rFonts w:eastAsia="Calibri"/>
          <w:bCs w:val="0"/>
        </w:rPr>
        <w:t xml:space="preserve">. </w:t>
      </w:r>
      <w:r w:rsidR="00346348" w:rsidRPr="007050EA">
        <w:rPr>
          <w:rFonts w:eastAsia="Calibri"/>
          <w:bCs w:val="0"/>
        </w:rPr>
        <w:t>In</w:t>
      </w:r>
      <w:r w:rsidR="00614BF2" w:rsidRPr="007050EA">
        <w:rPr>
          <w:rFonts w:eastAsia="Calibri"/>
          <w:bCs w:val="0"/>
        </w:rPr>
        <w:t>-</w:t>
      </w:r>
      <w:r w:rsidR="00346348" w:rsidRPr="007050EA">
        <w:rPr>
          <w:rFonts w:eastAsia="Calibri"/>
          <w:bCs w:val="0"/>
        </w:rPr>
        <w:t xml:space="preserve">Situ Water Quality Parameter Measurements for </w:t>
      </w:r>
      <w:r w:rsidRPr="007050EA">
        <w:rPr>
          <w:rFonts w:eastAsia="Calibri"/>
          <w:bCs w:val="0"/>
        </w:rPr>
        <w:t>Canyon Lake -</w:t>
      </w:r>
      <w:r w:rsidR="0074635D" w:rsidRPr="007050EA">
        <w:rPr>
          <w:rFonts w:eastAsia="Calibri"/>
          <w:bCs w:val="0"/>
        </w:rPr>
        <w:t xml:space="preserve"> </w:t>
      </w:r>
      <w:r w:rsidRPr="007050EA">
        <w:rPr>
          <w:rFonts w:eastAsia="Calibri"/>
          <w:bCs w:val="0"/>
        </w:rPr>
        <w:t>Monthly Means for Each Basin</w:t>
      </w:r>
      <w:r w:rsidR="000A225D" w:rsidRPr="007050EA">
        <w:rPr>
          <w:rFonts w:eastAsia="Calibri"/>
          <w:bCs w:val="0"/>
        </w:rPr>
        <w:t xml:space="preserve"> (Aug</w:t>
      </w:r>
      <w:r w:rsidR="00BF2374" w:rsidRPr="00C22FDB">
        <w:rPr>
          <w:rFonts w:eastAsia="Calibri"/>
          <w:bCs w:val="0"/>
        </w:rPr>
        <w:t>ust</w:t>
      </w:r>
      <w:r w:rsidR="000A225D" w:rsidRPr="007050EA">
        <w:rPr>
          <w:rFonts w:eastAsia="Calibri"/>
          <w:bCs w:val="0"/>
        </w:rPr>
        <w:t xml:space="preserve"> – Dec</w:t>
      </w:r>
      <w:r w:rsidR="00BF2374" w:rsidRPr="00C22FDB">
        <w:rPr>
          <w:rFonts w:eastAsia="Calibri"/>
          <w:bCs w:val="0"/>
        </w:rPr>
        <w:t>ember</w:t>
      </w:r>
      <w:r w:rsidR="000A225D" w:rsidRPr="007050EA">
        <w:rPr>
          <w:rFonts w:eastAsia="Calibri"/>
          <w:bCs w:val="0"/>
        </w:rPr>
        <w:t xml:space="preserve"> </w:t>
      </w:r>
      <w:r w:rsidR="006443AE" w:rsidRPr="007050EA">
        <w:rPr>
          <w:rFonts w:eastAsia="Calibri"/>
          <w:bCs w:val="0"/>
        </w:rPr>
        <w:t>20</w:t>
      </w:r>
      <w:r w:rsidR="00BF2374" w:rsidRPr="007050EA">
        <w:rPr>
          <w:rFonts w:eastAsia="Calibri"/>
          <w:bCs w:val="0"/>
        </w:rPr>
        <w:t>20</w:t>
      </w:r>
      <w:r w:rsidR="000A225D" w:rsidRPr="007050EA">
        <w:rPr>
          <w:rFonts w:eastAsia="Calibri"/>
          <w:bCs w:val="0"/>
        </w:rPr>
        <w:t>)</w:t>
      </w:r>
      <w:bookmarkEnd w:id="197"/>
    </w:p>
    <w:p w14:paraId="1180EED5" w14:textId="7F806C9C" w:rsidR="00BF2374" w:rsidRPr="00CA3B64" w:rsidRDefault="00B25CDB">
      <w:pPr>
        <w:ind w:left="-86"/>
        <w:rPr>
          <w:rFonts w:eastAsia="Calibri"/>
          <w:sz w:val="16"/>
          <w:szCs w:val="16"/>
        </w:rPr>
      </w:pPr>
      <w:bookmarkStart w:id="198" w:name="_Hlk48056569"/>
      <w:r w:rsidRPr="00B25CDB">
        <w:rPr>
          <w:rFonts w:eastAsia="Calibri"/>
          <w:sz w:val="16"/>
          <w:szCs w:val="16"/>
        </w:rPr>
        <w:t xml:space="preserve"> </w:t>
      </w:r>
      <w:r w:rsidRPr="00B25CDB">
        <w:rPr>
          <w:rFonts w:eastAsia="Calibri"/>
          <w:noProof/>
        </w:rPr>
        <w:drawing>
          <wp:anchor distT="0" distB="0" distL="114300" distR="114300" simplePos="0" relativeHeight="251743232" behindDoc="0" locked="0" layoutInCell="1" allowOverlap="1" wp14:anchorId="5E5DEA17" wp14:editId="6C1B8F78">
            <wp:simplePos x="0" y="0"/>
            <wp:positionH relativeFrom="margin">
              <wp:align>center</wp:align>
            </wp:positionH>
            <wp:positionV relativeFrom="paragraph">
              <wp:posOffset>-3810</wp:posOffset>
            </wp:positionV>
            <wp:extent cx="6193042" cy="2743200"/>
            <wp:effectExtent l="0" t="0" r="0" b="0"/>
            <wp:wrapTopAndBottom/>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6193042"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74" w:rsidRPr="00CA3B64">
        <w:rPr>
          <w:rFonts w:eastAsia="Calibri"/>
          <w:sz w:val="16"/>
          <w:szCs w:val="16"/>
        </w:rPr>
        <w:t>Notes:</w:t>
      </w:r>
    </w:p>
    <w:p w14:paraId="1A571F1F" w14:textId="7CD3874B" w:rsidR="00BF2374" w:rsidRPr="00CA3B64" w:rsidRDefault="00BF2374" w:rsidP="00CF1C0D">
      <w:pPr>
        <w:spacing w:line="240" w:lineRule="auto"/>
        <w:ind w:left="-86"/>
        <w:jc w:val="left"/>
        <w:rPr>
          <w:b/>
          <w:noProof/>
          <w:sz w:val="16"/>
          <w:szCs w:val="16"/>
        </w:rPr>
      </w:pPr>
      <w:r w:rsidRPr="00CA3B64">
        <w:rPr>
          <w:noProof/>
          <w:sz w:val="16"/>
          <w:szCs w:val="16"/>
        </w:rPr>
        <w:t>Epi = epilimnion; Hypo = hypolimnion</w:t>
      </w:r>
      <w:r>
        <w:rPr>
          <w:b/>
          <w:noProof/>
          <w:sz w:val="16"/>
          <w:szCs w:val="16"/>
        </w:rPr>
        <w:t xml:space="preserve">; </w:t>
      </w:r>
      <w:r w:rsidRPr="00CA3B64">
        <w:rPr>
          <w:b/>
          <w:noProof/>
          <w:sz w:val="16"/>
          <w:szCs w:val="16"/>
        </w:rPr>
        <w:t>--</w:t>
      </w:r>
      <w:r w:rsidRPr="00CA3B64">
        <w:rPr>
          <w:noProof/>
          <w:sz w:val="16"/>
          <w:szCs w:val="16"/>
        </w:rPr>
        <w:t xml:space="preserve"> not applicable due to lack of thermocline</w:t>
      </w:r>
    </w:p>
    <w:p w14:paraId="1B51B584" w14:textId="7BEED8D7" w:rsidR="00BF2374" w:rsidRDefault="00BF2374" w:rsidP="00BF2374">
      <w:pPr>
        <w:spacing w:line="240" w:lineRule="auto"/>
        <w:ind w:left="-90"/>
        <w:jc w:val="left"/>
        <w:rPr>
          <w:noProof/>
          <w:sz w:val="16"/>
          <w:szCs w:val="16"/>
        </w:rPr>
      </w:pPr>
      <w:r w:rsidRPr="00B42A40">
        <w:rPr>
          <w:noProof/>
          <w:sz w:val="16"/>
          <w:szCs w:val="16"/>
        </w:rPr>
        <w:t>2020 TMDL target for Dissolved Oxygen (DO) is no less than 5 mg/L in the hypolimnion</w:t>
      </w:r>
    </w:p>
    <w:p w14:paraId="28AD46D8" w14:textId="77777777" w:rsidR="00BF2374" w:rsidRPr="00C04C52" w:rsidRDefault="00BF2374" w:rsidP="00BF2374">
      <w:pPr>
        <w:spacing w:line="240" w:lineRule="auto"/>
        <w:ind w:left="-90"/>
        <w:jc w:val="left"/>
        <w:rPr>
          <w:noProof/>
          <w:sz w:val="16"/>
          <w:szCs w:val="16"/>
          <w:highlight w:val="yellow"/>
        </w:rPr>
      </w:pPr>
      <w:r w:rsidRPr="00CA3B64">
        <w:rPr>
          <w:b/>
          <w:bCs w:val="0"/>
          <w:noProof/>
          <w:sz w:val="16"/>
          <w:szCs w:val="16"/>
          <w:u w:val="single"/>
        </w:rPr>
        <w:t>Bold Underline</w:t>
      </w:r>
      <w:r w:rsidRPr="00B42A40">
        <w:rPr>
          <w:noProof/>
          <w:sz w:val="16"/>
          <w:szCs w:val="16"/>
        </w:rPr>
        <w:t xml:space="preserve"> - Indicates exceedance of TMDL target</w:t>
      </w:r>
    </w:p>
    <w:bookmarkEnd w:id="198"/>
    <w:p w14:paraId="225837ED" w14:textId="6223FAE3" w:rsidR="0050296D" w:rsidRPr="00C04C52" w:rsidRDefault="0050296D" w:rsidP="00EC2EDD">
      <w:pPr>
        <w:pStyle w:val="AmecfwTableName"/>
        <w:rPr>
          <w:rFonts w:eastAsia="Calibri"/>
          <w:highlight w:val="yellow"/>
        </w:rPr>
      </w:pPr>
    </w:p>
    <w:p w14:paraId="52B82B49" w14:textId="1385D719" w:rsidR="00BF2374" w:rsidRPr="00C22FDB" w:rsidRDefault="002E53D9">
      <w:pPr>
        <w:pStyle w:val="AmecfwTableName"/>
        <w:rPr>
          <w:rFonts w:eastAsia="Calibri"/>
          <w:bCs w:val="0"/>
          <w:highlight w:val="yellow"/>
        </w:rPr>
      </w:pPr>
      <w:bookmarkStart w:id="199" w:name="_Toc79754826"/>
      <w:r w:rsidRPr="007050EA">
        <w:rPr>
          <w:rFonts w:eastAsia="Calibri"/>
          <w:bCs w:val="0"/>
        </w:rPr>
        <w:t>T</w:t>
      </w:r>
      <w:r w:rsidR="0074635D" w:rsidRPr="007050EA">
        <w:rPr>
          <w:rFonts w:eastAsia="Calibri"/>
          <w:bCs w:val="0"/>
        </w:rPr>
        <w:t>able 3-</w:t>
      </w:r>
      <w:r w:rsidR="007A7D4B" w:rsidRPr="007050EA">
        <w:rPr>
          <w:rFonts w:eastAsia="Calibri"/>
          <w:bCs w:val="0"/>
        </w:rPr>
        <w:t>1</w:t>
      </w:r>
      <w:r w:rsidR="00F3048E" w:rsidRPr="007050EA">
        <w:rPr>
          <w:rFonts w:eastAsia="Calibri"/>
          <w:bCs w:val="0"/>
        </w:rPr>
        <w:t>3</w:t>
      </w:r>
      <w:r w:rsidR="0074635D" w:rsidRPr="007050EA">
        <w:rPr>
          <w:rFonts w:eastAsia="Calibri"/>
          <w:bCs w:val="0"/>
        </w:rPr>
        <w:t>. In-Situ Water Quality Paramete</w:t>
      </w:r>
      <w:r w:rsidR="00A34227" w:rsidRPr="007050EA">
        <w:rPr>
          <w:rFonts w:eastAsia="Calibri"/>
          <w:bCs w:val="0"/>
        </w:rPr>
        <w:t>r Measurements for Canyon Lake -</w:t>
      </w:r>
      <w:r w:rsidR="0074635D" w:rsidRPr="007050EA">
        <w:rPr>
          <w:rFonts w:eastAsia="Calibri"/>
          <w:bCs w:val="0"/>
        </w:rPr>
        <w:t xml:space="preserve"> </w:t>
      </w:r>
      <w:r w:rsidR="000A225D" w:rsidRPr="007050EA">
        <w:rPr>
          <w:rFonts w:eastAsia="Calibri"/>
          <w:bCs w:val="0"/>
        </w:rPr>
        <w:t>M</w:t>
      </w:r>
      <w:r w:rsidR="0074635D" w:rsidRPr="007050EA">
        <w:rPr>
          <w:rFonts w:eastAsia="Calibri"/>
          <w:bCs w:val="0"/>
        </w:rPr>
        <w:t>onthly Means for Each Basin</w:t>
      </w:r>
      <w:r w:rsidR="000A225D" w:rsidRPr="007050EA">
        <w:rPr>
          <w:rFonts w:eastAsia="Calibri"/>
          <w:bCs w:val="0"/>
        </w:rPr>
        <w:t xml:space="preserve"> (Feb</w:t>
      </w:r>
      <w:r w:rsidR="00BF2374" w:rsidRPr="00C22FDB">
        <w:rPr>
          <w:rFonts w:eastAsia="Calibri"/>
          <w:bCs w:val="0"/>
        </w:rPr>
        <w:t>ruary</w:t>
      </w:r>
      <w:r w:rsidR="000A225D" w:rsidRPr="007050EA">
        <w:rPr>
          <w:rFonts w:eastAsia="Calibri"/>
          <w:bCs w:val="0"/>
        </w:rPr>
        <w:t xml:space="preserve"> – June </w:t>
      </w:r>
      <w:r w:rsidR="006443AE" w:rsidRPr="007050EA">
        <w:rPr>
          <w:rFonts w:eastAsia="Calibri"/>
          <w:bCs w:val="0"/>
        </w:rPr>
        <w:t>202</w:t>
      </w:r>
      <w:r w:rsidR="00BF2374" w:rsidRPr="00C22FDB">
        <w:rPr>
          <w:rFonts w:eastAsia="Calibri"/>
          <w:bCs w:val="0"/>
        </w:rPr>
        <w:t>1</w:t>
      </w:r>
      <w:r w:rsidR="000A225D" w:rsidRPr="007050EA">
        <w:rPr>
          <w:rFonts w:eastAsia="Calibri"/>
          <w:bCs w:val="0"/>
        </w:rPr>
        <w:t>)</w:t>
      </w:r>
      <w:bookmarkEnd w:id="199"/>
    </w:p>
    <w:p w14:paraId="26F5F4A1" w14:textId="5C0433CE" w:rsidR="00BF2374" w:rsidRPr="00CA3B64" w:rsidRDefault="00B25CDB" w:rsidP="00BF2374">
      <w:pPr>
        <w:ind w:left="-86"/>
        <w:rPr>
          <w:rFonts w:eastAsia="Calibri"/>
          <w:sz w:val="16"/>
          <w:szCs w:val="16"/>
        </w:rPr>
      </w:pPr>
      <w:r w:rsidRPr="00B25CDB">
        <w:rPr>
          <w:rFonts w:eastAsia="Calibri"/>
          <w:sz w:val="16"/>
          <w:szCs w:val="16"/>
        </w:rPr>
        <w:t xml:space="preserve"> </w:t>
      </w:r>
      <w:r w:rsidRPr="00B25CDB">
        <w:rPr>
          <w:rFonts w:eastAsia="Calibri"/>
          <w:noProof/>
        </w:rPr>
        <w:drawing>
          <wp:anchor distT="0" distB="0" distL="114300" distR="114300" simplePos="0" relativeHeight="251744256" behindDoc="0" locked="0" layoutInCell="1" allowOverlap="1" wp14:anchorId="36AA3B8F" wp14:editId="1EF98EC1">
            <wp:simplePos x="0" y="0"/>
            <wp:positionH relativeFrom="margin">
              <wp:align>center</wp:align>
            </wp:positionH>
            <wp:positionV relativeFrom="paragraph">
              <wp:posOffset>635</wp:posOffset>
            </wp:positionV>
            <wp:extent cx="6193042" cy="2743200"/>
            <wp:effectExtent l="0" t="0" r="0" b="0"/>
            <wp:wrapTopAndBottom/>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6193042"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74" w:rsidRPr="00CA3B64">
        <w:rPr>
          <w:rFonts w:eastAsia="Calibri"/>
          <w:sz w:val="16"/>
          <w:szCs w:val="16"/>
        </w:rPr>
        <w:t>Notes:</w:t>
      </w:r>
    </w:p>
    <w:p w14:paraId="44B6932A" w14:textId="53623CD3" w:rsidR="00BF2374" w:rsidRPr="00CA3B64" w:rsidRDefault="00BF2374" w:rsidP="00BF2374">
      <w:pPr>
        <w:spacing w:line="240" w:lineRule="auto"/>
        <w:ind w:left="-86"/>
        <w:jc w:val="left"/>
        <w:rPr>
          <w:b/>
          <w:noProof/>
          <w:sz w:val="16"/>
          <w:szCs w:val="16"/>
        </w:rPr>
      </w:pPr>
      <w:r w:rsidRPr="00CA3B64">
        <w:rPr>
          <w:noProof/>
          <w:sz w:val="16"/>
          <w:szCs w:val="16"/>
        </w:rPr>
        <w:t>Epi = epilimnion; Hypo = hypolimnion</w:t>
      </w:r>
      <w:r>
        <w:rPr>
          <w:b/>
          <w:noProof/>
          <w:sz w:val="16"/>
          <w:szCs w:val="16"/>
        </w:rPr>
        <w:t xml:space="preserve">; </w:t>
      </w:r>
      <w:r w:rsidRPr="00CA3B64">
        <w:rPr>
          <w:b/>
          <w:noProof/>
          <w:sz w:val="16"/>
          <w:szCs w:val="16"/>
        </w:rPr>
        <w:t>--</w:t>
      </w:r>
      <w:r w:rsidRPr="00CA3B64">
        <w:rPr>
          <w:noProof/>
          <w:sz w:val="16"/>
          <w:szCs w:val="16"/>
        </w:rPr>
        <w:t xml:space="preserve"> not applicable due to lack of thermocline</w:t>
      </w:r>
    </w:p>
    <w:p w14:paraId="2B388175" w14:textId="77777777" w:rsidR="00BF2374" w:rsidRDefault="00BF2374" w:rsidP="00BF2374">
      <w:pPr>
        <w:spacing w:line="240" w:lineRule="auto"/>
        <w:ind w:left="-90"/>
        <w:jc w:val="left"/>
        <w:rPr>
          <w:noProof/>
          <w:sz w:val="16"/>
          <w:szCs w:val="16"/>
        </w:rPr>
      </w:pPr>
      <w:r w:rsidRPr="00B42A40">
        <w:rPr>
          <w:noProof/>
          <w:sz w:val="16"/>
          <w:szCs w:val="16"/>
        </w:rPr>
        <w:t>2020 TMDL target for Dissolved Oxygen (DO) is no less than 5 mg/L in the hypolimnion</w:t>
      </w:r>
    </w:p>
    <w:p w14:paraId="31CB3F1F" w14:textId="77777777" w:rsidR="00BF2374" w:rsidRPr="00C04C52" w:rsidRDefault="00BF2374" w:rsidP="00BF2374">
      <w:pPr>
        <w:spacing w:line="240" w:lineRule="auto"/>
        <w:ind w:left="-90"/>
        <w:jc w:val="left"/>
        <w:rPr>
          <w:noProof/>
          <w:sz w:val="16"/>
          <w:szCs w:val="16"/>
          <w:highlight w:val="yellow"/>
        </w:rPr>
      </w:pPr>
      <w:r w:rsidRPr="00CA3B64">
        <w:rPr>
          <w:b/>
          <w:bCs w:val="0"/>
          <w:noProof/>
          <w:sz w:val="16"/>
          <w:szCs w:val="16"/>
          <w:u w:val="single"/>
        </w:rPr>
        <w:t>Bold Underline</w:t>
      </w:r>
      <w:r w:rsidRPr="00B42A40">
        <w:rPr>
          <w:noProof/>
          <w:sz w:val="16"/>
          <w:szCs w:val="16"/>
        </w:rPr>
        <w:t xml:space="preserve"> - Indicates exceedance of TMDL target</w:t>
      </w:r>
    </w:p>
    <w:p w14:paraId="37E7BE15" w14:textId="1212B5A4" w:rsidR="00266C17" w:rsidRPr="00C04C52" w:rsidRDefault="003C0CD4" w:rsidP="00B71BAD">
      <w:pPr>
        <w:tabs>
          <w:tab w:val="left" w:pos="4069"/>
        </w:tabs>
        <w:autoSpaceDE w:val="0"/>
        <w:autoSpaceDN w:val="0"/>
        <w:adjustRightInd w:val="0"/>
        <w:spacing w:line="240" w:lineRule="auto"/>
        <w:rPr>
          <w:rFonts w:eastAsia="Calibri" w:cs="Arial"/>
          <w:b/>
          <w:bCs w:val="0"/>
          <w:color w:val="000000"/>
          <w:szCs w:val="22"/>
          <w:highlight w:val="yellow"/>
        </w:rPr>
        <w:sectPr w:rsidR="00266C17" w:rsidRPr="00C04C52" w:rsidSect="00C34729">
          <w:pgSz w:w="12240" w:h="15840"/>
          <w:pgMar w:top="1440" w:right="1440" w:bottom="1440" w:left="1440" w:header="720" w:footer="720" w:gutter="0"/>
          <w:cols w:space="720"/>
          <w:docGrid w:linePitch="360"/>
        </w:sectPr>
      </w:pPr>
      <w:r w:rsidRPr="00C04C52">
        <w:rPr>
          <w:rFonts w:eastAsia="Calibri" w:cs="Arial"/>
          <w:b/>
          <w:bCs w:val="0"/>
          <w:color w:val="000000"/>
          <w:szCs w:val="22"/>
          <w:highlight w:val="yellow"/>
        </w:rPr>
        <w:br w:type="textWrapping" w:clear="all"/>
      </w:r>
    </w:p>
    <w:p w14:paraId="6AC58694" w14:textId="4D3D7215" w:rsidR="00BF2374" w:rsidRPr="00C22FDB" w:rsidRDefault="00157ACF">
      <w:pPr>
        <w:pStyle w:val="AmecfwTableName"/>
        <w:rPr>
          <w:rFonts w:eastAsia="Calibri"/>
          <w:bCs w:val="0"/>
          <w:highlight w:val="yellow"/>
        </w:rPr>
      </w:pPr>
      <w:bookmarkStart w:id="200" w:name="_Toc79754827"/>
      <w:r w:rsidRPr="007050EA">
        <w:rPr>
          <w:rFonts w:eastAsia="Calibri"/>
          <w:bCs w:val="0"/>
        </w:rPr>
        <w:lastRenderedPageBreak/>
        <w:t>Table 3-</w:t>
      </w:r>
      <w:r w:rsidR="007A7D4B" w:rsidRPr="007050EA">
        <w:rPr>
          <w:rFonts w:eastAsia="Calibri"/>
          <w:bCs w:val="0"/>
        </w:rPr>
        <w:t>1</w:t>
      </w:r>
      <w:r w:rsidR="00F3048E" w:rsidRPr="007050EA">
        <w:rPr>
          <w:rFonts w:eastAsia="Calibri"/>
          <w:bCs w:val="0"/>
        </w:rPr>
        <w:t>4</w:t>
      </w:r>
      <w:r w:rsidRPr="007050EA">
        <w:rPr>
          <w:rFonts w:eastAsia="Calibri"/>
          <w:bCs w:val="0"/>
        </w:rPr>
        <w:t xml:space="preserve">. </w:t>
      </w:r>
      <w:r w:rsidR="00346348" w:rsidRPr="007050EA">
        <w:rPr>
          <w:rFonts w:eastAsia="Calibri"/>
          <w:bCs w:val="0"/>
        </w:rPr>
        <w:t>In</w:t>
      </w:r>
      <w:r w:rsidR="00614BF2" w:rsidRPr="007050EA">
        <w:rPr>
          <w:rFonts w:eastAsia="Calibri"/>
          <w:bCs w:val="0"/>
        </w:rPr>
        <w:t>-</w:t>
      </w:r>
      <w:r w:rsidR="00346348" w:rsidRPr="007050EA">
        <w:rPr>
          <w:rFonts w:eastAsia="Calibri"/>
          <w:bCs w:val="0"/>
        </w:rPr>
        <w:t xml:space="preserve">Situ Water Quality Parameter Measurements for </w:t>
      </w:r>
      <w:r w:rsidRPr="007050EA">
        <w:rPr>
          <w:rFonts w:eastAsia="Calibri"/>
          <w:bCs w:val="0"/>
        </w:rPr>
        <w:t xml:space="preserve">Canyon Lake - Annual </w:t>
      </w:r>
      <w:r w:rsidR="008E0330" w:rsidRPr="007050EA">
        <w:rPr>
          <w:rFonts w:eastAsia="Calibri"/>
          <w:bCs w:val="0"/>
        </w:rPr>
        <w:t xml:space="preserve">Mean </w:t>
      </w:r>
      <w:r w:rsidR="000F7D41" w:rsidRPr="007050EA">
        <w:rPr>
          <w:rFonts w:eastAsia="Calibri"/>
          <w:bCs w:val="0"/>
        </w:rPr>
        <w:t xml:space="preserve">Statistics </w:t>
      </w:r>
      <w:r w:rsidRPr="007050EA">
        <w:rPr>
          <w:rFonts w:eastAsia="Calibri"/>
          <w:bCs w:val="0"/>
        </w:rPr>
        <w:t>for Each Site</w:t>
      </w:r>
      <w:r w:rsidR="000A225D" w:rsidRPr="007050EA">
        <w:rPr>
          <w:rFonts w:eastAsia="Calibri"/>
          <w:bCs w:val="0"/>
        </w:rPr>
        <w:t xml:space="preserve"> (Aug</w:t>
      </w:r>
      <w:r w:rsidR="00BF2374" w:rsidRPr="00C22FDB">
        <w:rPr>
          <w:rFonts w:eastAsia="Calibri"/>
          <w:bCs w:val="0"/>
        </w:rPr>
        <w:t>ust</w:t>
      </w:r>
      <w:r w:rsidR="000A225D" w:rsidRPr="007050EA">
        <w:rPr>
          <w:rFonts w:eastAsia="Calibri"/>
          <w:bCs w:val="0"/>
        </w:rPr>
        <w:t xml:space="preserve"> </w:t>
      </w:r>
      <w:r w:rsidR="006443AE" w:rsidRPr="007050EA">
        <w:rPr>
          <w:rFonts w:eastAsia="Calibri"/>
          <w:bCs w:val="0"/>
        </w:rPr>
        <w:t>20</w:t>
      </w:r>
      <w:r w:rsidR="00BF2374" w:rsidRPr="00C22FDB">
        <w:rPr>
          <w:rFonts w:eastAsia="Calibri"/>
          <w:bCs w:val="0"/>
        </w:rPr>
        <w:t>20</w:t>
      </w:r>
      <w:r w:rsidR="000A225D" w:rsidRPr="007050EA">
        <w:rPr>
          <w:rFonts w:eastAsia="Calibri"/>
          <w:bCs w:val="0"/>
        </w:rPr>
        <w:t xml:space="preserve"> – June </w:t>
      </w:r>
      <w:r w:rsidR="006443AE" w:rsidRPr="007050EA">
        <w:rPr>
          <w:rFonts w:eastAsia="Calibri"/>
          <w:bCs w:val="0"/>
        </w:rPr>
        <w:t>202</w:t>
      </w:r>
      <w:r w:rsidR="00BF2374" w:rsidRPr="00C22FDB">
        <w:rPr>
          <w:rFonts w:eastAsia="Calibri"/>
          <w:bCs w:val="0"/>
        </w:rPr>
        <w:t>1</w:t>
      </w:r>
      <w:r w:rsidR="000A225D" w:rsidRPr="007050EA">
        <w:rPr>
          <w:rFonts w:eastAsia="Calibri"/>
          <w:bCs w:val="0"/>
        </w:rPr>
        <w:t>)</w:t>
      </w:r>
      <w:r w:rsidR="00BF2374" w:rsidRPr="00C22FDB">
        <w:rPr>
          <w:rFonts w:eastAsia="Calibri"/>
          <w:bCs w:val="0"/>
        </w:rPr>
        <w:t xml:space="preserve"> and Comparison to Previous Monitoring Events</w:t>
      </w:r>
      <w:bookmarkEnd w:id="200"/>
    </w:p>
    <w:p w14:paraId="777C8755" w14:textId="1CDBDFB3" w:rsidR="00BF2374" w:rsidRPr="00CA3B64" w:rsidRDefault="00B25CDB" w:rsidP="00BF2374">
      <w:pPr>
        <w:ind w:left="-86"/>
        <w:rPr>
          <w:rFonts w:eastAsia="Calibri"/>
          <w:sz w:val="16"/>
          <w:szCs w:val="16"/>
        </w:rPr>
      </w:pPr>
      <w:r w:rsidRPr="00B25CDB">
        <w:rPr>
          <w:rFonts w:eastAsia="Calibri"/>
          <w:sz w:val="16"/>
          <w:szCs w:val="16"/>
        </w:rPr>
        <w:t xml:space="preserve"> </w:t>
      </w:r>
      <w:r w:rsidRPr="00B25CDB">
        <w:rPr>
          <w:rFonts w:eastAsia="Calibri"/>
          <w:noProof/>
        </w:rPr>
        <w:drawing>
          <wp:anchor distT="0" distB="0" distL="114300" distR="114300" simplePos="0" relativeHeight="251745280" behindDoc="0" locked="0" layoutInCell="1" allowOverlap="1" wp14:anchorId="35437D94" wp14:editId="35CFBE50">
            <wp:simplePos x="0" y="0"/>
            <wp:positionH relativeFrom="margin">
              <wp:align>center</wp:align>
            </wp:positionH>
            <wp:positionV relativeFrom="paragraph">
              <wp:posOffset>2540</wp:posOffset>
            </wp:positionV>
            <wp:extent cx="6675120" cy="5676707"/>
            <wp:effectExtent l="0" t="0" r="0" b="635"/>
            <wp:wrapTopAndBottom/>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6675120" cy="5676707"/>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74" w:rsidRPr="00CA3B64">
        <w:rPr>
          <w:rFonts w:eastAsia="Calibri"/>
          <w:sz w:val="16"/>
          <w:szCs w:val="16"/>
        </w:rPr>
        <w:t>Notes:</w:t>
      </w:r>
    </w:p>
    <w:p w14:paraId="22E30234" w14:textId="5AA38882" w:rsidR="001F06C7" w:rsidRPr="00CF1C0D" w:rsidRDefault="00BF2374" w:rsidP="00CF1C0D">
      <w:pPr>
        <w:spacing w:line="240" w:lineRule="auto"/>
        <w:ind w:left="-86"/>
        <w:jc w:val="left"/>
        <w:rPr>
          <w:rFonts w:cs="Arial"/>
          <w:sz w:val="16"/>
          <w:szCs w:val="16"/>
        </w:rPr>
      </w:pPr>
      <w:r w:rsidRPr="001F06C7">
        <w:rPr>
          <w:b/>
          <w:noProof/>
          <w:sz w:val="16"/>
          <w:szCs w:val="16"/>
        </w:rPr>
        <w:t>--</w:t>
      </w:r>
      <w:r w:rsidRPr="001F06C7">
        <w:rPr>
          <w:noProof/>
          <w:sz w:val="16"/>
          <w:szCs w:val="16"/>
        </w:rPr>
        <w:t xml:space="preserve"> not applicable due to lack of thermocline</w:t>
      </w:r>
      <w:r w:rsidR="001F06C7" w:rsidRPr="00CF1C0D">
        <w:rPr>
          <w:rFonts w:cs="Arial"/>
          <w:sz w:val="16"/>
          <w:szCs w:val="16"/>
        </w:rPr>
        <w:t xml:space="preserve">Values reported for epilimnion and hypolimnion are the arithmetic mean of measurements collected across all months sampled in which stratification was present.  </w:t>
      </w:r>
    </w:p>
    <w:p w14:paraId="79D852D0" w14:textId="77777777" w:rsidR="001F06C7" w:rsidRPr="00CF1C0D" w:rsidRDefault="001F06C7" w:rsidP="00CF1C0D">
      <w:pPr>
        <w:spacing w:line="240" w:lineRule="auto"/>
        <w:ind w:left="-86"/>
        <w:jc w:val="left"/>
        <w:rPr>
          <w:rFonts w:cs="Arial"/>
          <w:sz w:val="16"/>
          <w:szCs w:val="16"/>
        </w:rPr>
      </w:pPr>
      <w:r w:rsidRPr="00CF1C0D">
        <w:rPr>
          <w:rFonts w:cs="Arial"/>
          <w:sz w:val="16"/>
          <w:szCs w:val="16"/>
        </w:rPr>
        <w:t>Main Basin = mean of Sites CL07 and CL08</w:t>
      </w:r>
    </w:p>
    <w:p w14:paraId="7AEDF22A" w14:textId="77777777" w:rsidR="001F06C7" w:rsidRPr="00CF1C0D" w:rsidRDefault="001F06C7" w:rsidP="00CF1C0D">
      <w:pPr>
        <w:spacing w:line="240" w:lineRule="auto"/>
        <w:ind w:left="-86"/>
        <w:jc w:val="left"/>
        <w:rPr>
          <w:rFonts w:cs="Arial"/>
          <w:sz w:val="16"/>
          <w:szCs w:val="16"/>
        </w:rPr>
      </w:pPr>
      <w:r w:rsidRPr="00CF1C0D">
        <w:rPr>
          <w:rFonts w:cs="Arial"/>
          <w:sz w:val="16"/>
          <w:szCs w:val="16"/>
        </w:rPr>
        <w:t>East Basin = mean of Sites CL09 and CL10</w:t>
      </w:r>
    </w:p>
    <w:p w14:paraId="404FEF23" w14:textId="22B1AAF8" w:rsidR="00BF2374" w:rsidRPr="001F06C7" w:rsidRDefault="00BF2374" w:rsidP="00CF1C0D">
      <w:pPr>
        <w:spacing w:line="240" w:lineRule="auto"/>
        <w:ind w:left="-86"/>
        <w:jc w:val="left"/>
        <w:rPr>
          <w:noProof/>
          <w:sz w:val="16"/>
          <w:szCs w:val="16"/>
        </w:rPr>
      </w:pPr>
      <w:r w:rsidRPr="001F06C7">
        <w:rPr>
          <w:noProof/>
          <w:sz w:val="16"/>
          <w:szCs w:val="16"/>
        </w:rPr>
        <w:t>2020 TMDL target for Dissolved Oxygen (DO) is no less than 5 mg/L in the hypolimnion</w:t>
      </w:r>
    </w:p>
    <w:p w14:paraId="5595DAC5" w14:textId="77777777" w:rsidR="00BF2374" w:rsidRPr="00CF1C0D" w:rsidRDefault="00BF2374" w:rsidP="00CF1C0D">
      <w:pPr>
        <w:spacing w:line="240" w:lineRule="auto"/>
        <w:ind w:left="-86"/>
        <w:jc w:val="left"/>
        <w:rPr>
          <w:noProof/>
          <w:sz w:val="16"/>
          <w:szCs w:val="16"/>
        </w:rPr>
      </w:pPr>
      <w:r w:rsidRPr="001F06C7">
        <w:rPr>
          <w:b/>
          <w:bCs w:val="0"/>
          <w:noProof/>
          <w:sz w:val="16"/>
          <w:szCs w:val="16"/>
          <w:u w:val="single"/>
        </w:rPr>
        <w:t>Bold Underline</w:t>
      </w:r>
      <w:r w:rsidRPr="001F06C7">
        <w:rPr>
          <w:noProof/>
          <w:sz w:val="16"/>
          <w:szCs w:val="16"/>
        </w:rPr>
        <w:t xml:space="preserve"> - Indicates exceedance of TMDL target</w:t>
      </w:r>
    </w:p>
    <w:p w14:paraId="040C636E" w14:textId="6CDEE307" w:rsidR="008C4531" w:rsidRPr="00C04C52" w:rsidRDefault="008C4531" w:rsidP="008C4531">
      <w:pPr>
        <w:rPr>
          <w:rFonts w:eastAsia="Calibri"/>
          <w:highlight w:val="yellow"/>
        </w:rPr>
      </w:pPr>
    </w:p>
    <w:p w14:paraId="2A8D3EB3" w14:textId="5CF9901E" w:rsidR="009C00B2" w:rsidRDefault="00263CC4" w:rsidP="00FB2339">
      <w:pPr>
        <w:rPr>
          <w:rFonts w:eastAsia="Calibri"/>
          <w:b/>
          <w:sz w:val="20"/>
          <w:vertAlign w:val="superscript"/>
        </w:rPr>
      </w:pPr>
      <w:r w:rsidRPr="00263CC4">
        <w:rPr>
          <w:rFonts w:eastAsia="Calibri"/>
          <w:b/>
          <w:sz w:val="20"/>
          <w:vertAlign w:val="superscript"/>
        </w:rPr>
        <w:t xml:space="preserve"> </w:t>
      </w:r>
    </w:p>
    <w:p w14:paraId="05CE9B5D" w14:textId="6272DFB3" w:rsidR="00263CC4" w:rsidRDefault="00263CC4" w:rsidP="00FB2339">
      <w:pPr>
        <w:rPr>
          <w:rFonts w:eastAsia="Calibri"/>
          <w:b/>
          <w:sz w:val="20"/>
          <w:vertAlign w:val="superscript"/>
        </w:rPr>
      </w:pPr>
    </w:p>
    <w:p w14:paraId="6BFCBB7A" w14:textId="36B38A3D" w:rsidR="00263CC4" w:rsidRDefault="00263CC4" w:rsidP="00FB2339">
      <w:pPr>
        <w:rPr>
          <w:rFonts w:eastAsia="Calibri"/>
          <w:b/>
          <w:sz w:val="20"/>
          <w:vertAlign w:val="superscript"/>
        </w:rPr>
      </w:pPr>
    </w:p>
    <w:p w14:paraId="20CB0507" w14:textId="67D4129A" w:rsidR="00263CC4" w:rsidRDefault="00263CC4" w:rsidP="00FB2339">
      <w:pPr>
        <w:rPr>
          <w:rFonts w:eastAsia="Calibri"/>
          <w:b/>
          <w:sz w:val="20"/>
          <w:vertAlign w:val="superscript"/>
        </w:rPr>
      </w:pPr>
    </w:p>
    <w:p w14:paraId="4DDA91DC" w14:textId="5B2C69A2" w:rsidR="00263CC4" w:rsidRDefault="006D0C60" w:rsidP="00FB2339">
      <w:pPr>
        <w:rPr>
          <w:rFonts w:eastAsia="Calibri"/>
          <w:b/>
          <w:sz w:val="20"/>
          <w:vertAlign w:val="superscript"/>
        </w:rPr>
      </w:pPr>
      <w:r w:rsidRPr="006D0C60">
        <w:rPr>
          <w:rFonts w:eastAsia="Calibri"/>
          <w:b/>
          <w:sz w:val="20"/>
          <w:vertAlign w:val="superscript"/>
        </w:rPr>
        <w:lastRenderedPageBreak/>
        <w:t xml:space="preserve"> </w:t>
      </w:r>
      <w:r w:rsidRPr="006D0C60">
        <w:rPr>
          <w:rFonts w:eastAsia="Calibri"/>
          <w:noProof/>
        </w:rPr>
        <w:drawing>
          <wp:anchor distT="0" distB="0" distL="114300" distR="114300" simplePos="0" relativeHeight="251746304" behindDoc="0" locked="0" layoutInCell="1" allowOverlap="1" wp14:anchorId="506A8818" wp14:editId="2108E666">
            <wp:simplePos x="0" y="0"/>
            <wp:positionH relativeFrom="margin">
              <wp:align>center</wp:align>
            </wp:positionH>
            <wp:positionV relativeFrom="paragraph">
              <wp:posOffset>158750</wp:posOffset>
            </wp:positionV>
            <wp:extent cx="5653509" cy="4937760"/>
            <wp:effectExtent l="0" t="0" r="0" b="0"/>
            <wp:wrapTopAndBottom/>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653509" cy="493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6BD35" w14:textId="6A952BEE" w:rsidR="00263CC4" w:rsidRDefault="00263CC4" w:rsidP="00FB2339">
      <w:pPr>
        <w:rPr>
          <w:rFonts w:eastAsia="Calibri"/>
          <w:b/>
          <w:sz w:val="20"/>
          <w:vertAlign w:val="superscript"/>
        </w:rPr>
      </w:pPr>
    </w:p>
    <w:p w14:paraId="257A1BAA" w14:textId="266BFB81" w:rsidR="009C00B2" w:rsidRPr="00CF1C0D" w:rsidRDefault="00A72963" w:rsidP="008213A1">
      <w:pPr>
        <w:pStyle w:val="AmecfwFigureName"/>
        <w:jc w:val="both"/>
        <w:rPr>
          <w:rFonts w:eastAsia="Calibri"/>
        </w:rPr>
      </w:pPr>
      <w:bookmarkStart w:id="201" w:name="_Toc79754954"/>
      <w:r w:rsidRPr="00CF1C0D">
        <w:rPr>
          <w:rFonts w:eastAsia="Calibri"/>
        </w:rPr>
        <w:t>Figure 3-1</w:t>
      </w:r>
      <w:r w:rsidR="00583772" w:rsidRPr="00CF1C0D">
        <w:rPr>
          <w:rFonts w:eastAsia="Calibri"/>
        </w:rPr>
        <w:t>2</w:t>
      </w:r>
      <w:r w:rsidR="00B03A19" w:rsidRPr="00CF1C0D">
        <w:rPr>
          <w:rFonts w:eastAsia="Calibri"/>
        </w:rPr>
        <w:t xml:space="preserve">. </w:t>
      </w:r>
      <w:r w:rsidR="002A390E" w:rsidRPr="00CF1C0D">
        <w:rPr>
          <w:rFonts w:eastAsia="Calibri"/>
        </w:rPr>
        <w:t xml:space="preserve">Mean </w:t>
      </w:r>
      <w:r w:rsidR="00D83F23" w:rsidRPr="00CF1C0D">
        <w:rPr>
          <w:rFonts w:eastAsia="Calibri"/>
        </w:rPr>
        <w:t>In</w:t>
      </w:r>
      <w:r w:rsidR="001C675E" w:rsidRPr="00CF1C0D">
        <w:rPr>
          <w:rFonts w:eastAsia="Calibri"/>
        </w:rPr>
        <w:t>-</w:t>
      </w:r>
      <w:r w:rsidR="00D83F23" w:rsidRPr="00CF1C0D">
        <w:rPr>
          <w:rFonts w:eastAsia="Calibri"/>
        </w:rPr>
        <w:t xml:space="preserve">Situ Physical Water Quality Parameters </w:t>
      </w:r>
      <w:r w:rsidR="002A390E" w:rsidRPr="00CF1C0D">
        <w:rPr>
          <w:rFonts w:eastAsia="Calibri"/>
        </w:rPr>
        <w:t>–</w:t>
      </w:r>
      <w:r w:rsidR="00D83F23" w:rsidRPr="00CF1C0D">
        <w:rPr>
          <w:rFonts w:eastAsia="Calibri"/>
        </w:rPr>
        <w:t xml:space="preserve"> </w:t>
      </w:r>
      <w:r w:rsidR="00B03A19" w:rsidRPr="00CF1C0D">
        <w:rPr>
          <w:rFonts w:eastAsia="Calibri"/>
        </w:rPr>
        <w:t>Canyon Lake Main Basin</w:t>
      </w:r>
      <w:bookmarkEnd w:id="201"/>
    </w:p>
    <w:p w14:paraId="5F1945CC" w14:textId="77777777" w:rsidR="009C00B2" w:rsidRPr="00CF1C0D" w:rsidRDefault="009C00B2" w:rsidP="005135CD">
      <w:pPr>
        <w:spacing w:line="240" w:lineRule="auto"/>
        <w:rPr>
          <w:rFonts w:eastAsia="Calibri"/>
        </w:rPr>
      </w:pPr>
    </w:p>
    <w:p w14:paraId="0CF2EB45" w14:textId="3CD546C1" w:rsidR="00B03A19" w:rsidRPr="00CF1C0D" w:rsidRDefault="00B03A19" w:rsidP="005135CD">
      <w:pPr>
        <w:autoSpaceDE w:val="0"/>
        <w:autoSpaceDN w:val="0"/>
        <w:adjustRightInd w:val="0"/>
        <w:spacing w:line="240" w:lineRule="auto"/>
        <w:jc w:val="center"/>
        <w:rPr>
          <w:rFonts w:eastAsia="Calibri" w:cs="Arial"/>
          <w:b/>
          <w:bCs w:val="0"/>
          <w:i/>
          <w:color w:val="000000"/>
          <w:sz w:val="16"/>
          <w:szCs w:val="22"/>
        </w:rPr>
      </w:pPr>
      <w:r w:rsidRPr="00CF1C0D">
        <w:rPr>
          <w:rFonts w:eastAsia="Calibri" w:cs="Arial"/>
          <w:b/>
          <w:bCs w:val="0"/>
          <w:i/>
          <w:color w:val="000000"/>
          <w:sz w:val="16"/>
          <w:szCs w:val="22"/>
        </w:rPr>
        <w:t>(</w:t>
      </w:r>
      <w:r w:rsidR="000840E8" w:rsidRPr="00CF1C0D">
        <w:rPr>
          <w:rFonts w:eastAsia="Calibri" w:cs="Arial"/>
          <w:b/>
          <w:bCs w:val="0"/>
          <w:i/>
          <w:color w:val="000000"/>
          <w:sz w:val="16"/>
          <w:szCs w:val="22"/>
        </w:rPr>
        <w:t>V</w:t>
      </w:r>
      <w:r w:rsidRPr="00CF1C0D">
        <w:rPr>
          <w:rFonts w:eastAsia="Calibri" w:cs="Arial"/>
          <w:b/>
          <w:bCs w:val="0"/>
          <w:i/>
          <w:color w:val="000000"/>
          <w:sz w:val="16"/>
          <w:szCs w:val="22"/>
        </w:rPr>
        <w:t xml:space="preserve">alues represent </w:t>
      </w:r>
      <w:r w:rsidR="000840E8" w:rsidRPr="00CF1C0D">
        <w:rPr>
          <w:rFonts w:eastAsia="Calibri" w:cs="Arial"/>
          <w:b/>
          <w:bCs w:val="0"/>
          <w:i/>
          <w:color w:val="000000"/>
          <w:sz w:val="16"/>
          <w:szCs w:val="22"/>
        </w:rPr>
        <w:t xml:space="preserve">the </w:t>
      </w:r>
      <w:r w:rsidRPr="00CF1C0D">
        <w:rPr>
          <w:rFonts w:eastAsia="Calibri" w:cs="Arial"/>
          <w:b/>
          <w:bCs w:val="0"/>
          <w:i/>
          <w:color w:val="000000"/>
          <w:sz w:val="16"/>
          <w:szCs w:val="22"/>
        </w:rPr>
        <w:t>mean of Sites CL07 &amp; CL08</w:t>
      </w:r>
      <w:r w:rsidR="009D7C82" w:rsidRPr="00CF1C0D">
        <w:rPr>
          <w:rFonts w:eastAsia="Calibri" w:cs="Arial"/>
          <w:b/>
          <w:bCs w:val="0"/>
          <w:i/>
          <w:color w:val="000000"/>
          <w:sz w:val="16"/>
          <w:szCs w:val="22"/>
        </w:rPr>
        <w:t xml:space="preserve">. Missing </w:t>
      </w:r>
      <w:r w:rsidR="005D30ED" w:rsidRPr="00CF1C0D">
        <w:rPr>
          <w:rFonts w:eastAsia="Calibri" w:cs="Arial"/>
          <w:b/>
          <w:bCs w:val="0"/>
          <w:i/>
          <w:color w:val="000000"/>
          <w:sz w:val="16"/>
          <w:szCs w:val="22"/>
        </w:rPr>
        <w:t xml:space="preserve">epilimnion and hypolimnion </w:t>
      </w:r>
      <w:r w:rsidR="009D7C82" w:rsidRPr="00CF1C0D">
        <w:rPr>
          <w:rFonts w:eastAsia="Calibri" w:cs="Arial"/>
          <w:b/>
          <w:bCs w:val="0"/>
          <w:i/>
          <w:color w:val="000000"/>
          <w:sz w:val="16"/>
          <w:szCs w:val="22"/>
        </w:rPr>
        <w:t>values represent time periods when no stratification was present</w:t>
      </w:r>
      <w:r w:rsidRPr="00CF1C0D">
        <w:rPr>
          <w:rFonts w:eastAsia="Calibri" w:cs="Arial"/>
          <w:b/>
          <w:bCs w:val="0"/>
          <w:i/>
          <w:color w:val="000000"/>
          <w:sz w:val="16"/>
          <w:szCs w:val="22"/>
        </w:rPr>
        <w:t>)</w:t>
      </w:r>
    </w:p>
    <w:p w14:paraId="5E3879A6" w14:textId="77777777" w:rsidR="00B03A19" w:rsidRPr="00C04C52" w:rsidRDefault="00B03A19" w:rsidP="00B03A19">
      <w:pPr>
        <w:autoSpaceDE w:val="0"/>
        <w:autoSpaceDN w:val="0"/>
        <w:adjustRightInd w:val="0"/>
        <w:spacing w:line="240" w:lineRule="auto"/>
        <w:jc w:val="center"/>
        <w:rPr>
          <w:rFonts w:eastAsia="Calibri" w:cs="Arial"/>
          <w:b/>
          <w:bCs w:val="0"/>
          <w:color w:val="000000"/>
          <w:szCs w:val="22"/>
          <w:highlight w:val="yellow"/>
        </w:rPr>
      </w:pPr>
    </w:p>
    <w:p w14:paraId="379FCF5D" w14:textId="77777777" w:rsidR="00C238BA" w:rsidRPr="00C04C52" w:rsidRDefault="00C238BA">
      <w:pPr>
        <w:spacing w:line="240" w:lineRule="auto"/>
        <w:jc w:val="left"/>
        <w:rPr>
          <w:rFonts w:cs="Arial"/>
          <w:color w:val="000000"/>
          <w:szCs w:val="22"/>
          <w:highlight w:val="yellow"/>
        </w:rPr>
      </w:pPr>
      <w:r w:rsidRPr="00C04C52">
        <w:rPr>
          <w:rFonts w:cs="Arial"/>
          <w:color w:val="000000"/>
          <w:szCs w:val="22"/>
          <w:highlight w:val="yellow"/>
        </w:rPr>
        <w:br w:type="page"/>
      </w:r>
    </w:p>
    <w:p w14:paraId="43ED0651" w14:textId="1B8DEE8F" w:rsidR="000717D6" w:rsidRPr="00CF1C0D" w:rsidRDefault="00263CC4" w:rsidP="00FB2339">
      <w:r w:rsidRPr="00263CC4">
        <w:rPr>
          <w:noProof/>
        </w:rPr>
        <w:lastRenderedPageBreak/>
        <w:drawing>
          <wp:anchor distT="0" distB="0" distL="114300" distR="114300" simplePos="0" relativeHeight="251740160" behindDoc="0" locked="0" layoutInCell="1" allowOverlap="1" wp14:anchorId="2573611D" wp14:editId="6D7BA474">
            <wp:simplePos x="0" y="0"/>
            <wp:positionH relativeFrom="margin">
              <wp:posOffset>0</wp:posOffset>
            </wp:positionH>
            <wp:positionV relativeFrom="paragraph">
              <wp:posOffset>84124</wp:posOffset>
            </wp:positionV>
            <wp:extent cx="5943600" cy="4944110"/>
            <wp:effectExtent l="0" t="0" r="0" b="0"/>
            <wp:wrapTopAndBottom/>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943600" cy="494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C4">
        <w:t xml:space="preserve"> </w:t>
      </w:r>
    </w:p>
    <w:p w14:paraId="08E2F882" w14:textId="326C709B" w:rsidR="00243BAF" w:rsidRPr="00CF1C0D" w:rsidRDefault="00243BAF" w:rsidP="000717D6">
      <w:pPr>
        <w:pStyle w:val="AmecfwFigureName"/>
        <w:rPr>
          <w:rFonts w:eastAsia="Calibri"/>
        </w:rPr>
      </w:pPr>
      <w:bookmarkStart w:id="202" w:name="_Toc79754955"/>
      <w:r w:rsidRPr="00CF1C0D">
        <w:rPr>
          <w:rFonts w:eastAsia="Calibri"/>
        </w:rPr>
        <w:t>Fi</w:t>
      </w:r>
      <w:r w:rsidR="00A72963" w:rsidRPr="00CF1C0D">
        <w:rPr>
          <w:rFonts w:eastAsia="Calibri"/>
        </w:rPr>
        <w:t>gure 3-1</w:t>
      </w:r>
      <w:r w:rsidR="00583772" w:rsidRPr="00CF1C0D">
        <w:rPr>
          <w:rFonts w:eastAsia="Calibri"/>
        </w:rPr>
        <w:t>3</w:t>
      </w:r>
      <w:r w:rsidRPr="00CF1C0D">
        <w:rPr>
          <w:rFonts w:eastAsia="Calibri"/>
        </w:rPr>
        <w:t xml:space="preserve">. </w:t>
      </w:r>
      <w:r w:rsidR="002A390E" w:rsidRPr="00CF1C0D">
        <w:rPr>
          <w:rFonts w:eastAsia="Calibri"/>
        </w:rPr>
        <w:t xml:space="preserve">Mean </w:t>
      </w:r>
      <w:r w:rsidR="00D83F23" w:rsidRPr="00CF1C0D">
        <w:rPr>
          <w:rFonts w:eastAsia="Calibri"/>
        </w:rPr>
        <w:t>In</w:t>
      </w:r>
      <w:r w:rsidR="001C675E" w:rsidRPr="00CF1C0D">
        <w:rPr>
          <w:rFonts w:eastAsia="Calibri"/>
        </w:rPr>
        <w:t>-</w:t>
      </w:r>
      <w:r w:rsidR="00D83F23" w:rsidRPr="00CF1C0D">
        <w:rPr>
          <w:rFonts w:eastAsia="Calibri"/>
        </w:rPr>
        <w:t xml:space="preserve">Situ Physical Water Quality Parameters - </w:t>
      </w:r>
      <w:r w:rsidRPr="00CF1C0D">
        <w:rPr>
          <w:rFonts w:eastAsia="Calibri"/>
        </w:rPr>
        <w:t>Canyon Lake</w:t>
      </w:r>
      <w:r w:rsidR="00D83F23" w:rsidRPr="00CF1C0D">
        <w:rPr>
          <w:rFonts w:eastAsia="Calibri"/>
        </w:rPr>
        <w:t xml:space="preserve"> </w:t>
      </w:r>
      <w:r w:rsidRPr="00CF1C0D">
        <w:rPr>
          <w:rFonts w:eastAsia="Calibri"/>
        </w:rPr>
        <w:t>East Basin</w:t>
      </w:r>
      <w:bookmarkEnd w:id="202"/>
    </w:p>
    <w:p w14:paraId="26C687CB" w14:textId="77777777" w:rsidR="005135CD" w:rsidRPr="00CF1C0D" w:rsidRDefault="005135CD" w:rsidP="005135CD">
      <w:pPr>
        <w:pStyle w:val="AmecfwBodyText"/>
        <w:spacing w:before="0" w:after="0" w:line="240" w:lineRule="auto"/>
        <w:jc w:val="center"/>
      </w:pPr>
    </w:p>
    <w:p w14:paraId="06643EEA" w14:textId="4C9BBAC8" w:rsidR="00243BAF" w:rsidRPr="00CF1C0D" w:rsidRDefault="00243BAF" w:rsidP="005135CD">
      <w:pPr>
        <w:autoSpaceDE w:val="0"/>
        <w:autoSpaceDN w:val="0"/>
        <w:adjustRightInd w:val="0"/>
        <w:spacing w:line="240" w:lineRule="auto"/>
        <w:jc w:val="center"/>
        <w:rPr>
          <w:rFonts w:eastAsia="Calibri" w:cs="Arial"/>
          <w:b/>
          <w:bCs w:val="0"/>
          <w:i/>
          <w:color w:val="000000"/>
          <w:sz w:val="16"/>
          <w:szCs w:val="22"/>
        </w:rPr>
      </w:pPr>
      <w:r w:rsidRPr="00CF1C0D">
        <w:rPr>
          <w:rFonts w:eastAsia="Calibri" w:cs="Arial"/>
          <w:b/>
          <w:bCs w:val="0"/>
          <w:i/>
          <w:color w:val="000000"/>
          <w:sz w:val="16"/>
          <w:szCs w:val="22"/>
        </w:rPr>
        <w:t>(</w:t>
      </w:r>
      <w:r w:rsidR="00614BF2" w:rsidRPr="00CF1C0D">
        <w:rPr>
          <w:rFonts w:eastAsia="Calibri" w:cs="Arial"/>
          <w:b/>
          <w:bCs w:val="0"/>
          <w:i/>
          <w:color w:val="000000"/>
          <w:sz w:val="16"/>
          <w:szCs w:val="22"/>
        </w:rPr>
        <w:t>Values</w:t>
      </w:r>
      <w:r w:rsidRPr="00CF1C0D">
        <w:rPr>
          <w:rFonts w:eastAsia="Calibri" w:cs="Arial"/>
          <w:b/>
          <w:bCs w:val="0"/>
          <w:i/>
          <w:color w:val="000000"/>
          <w:sz w:val="16"/>
          <w:szCs w:val="22"/>
        </w:rPr>
        <w:t xml:space="preserve"> represent </w:t>
      </w:r>
      <w:r w:rsidR="00614BF2" w:rsidRPr="00CF1C0D">
        <w:rPr>
          <w:rFonts w:eastAsia="Calibri" w:cs="Arial"/>
          <w:b/>
          <w:bCs w:val="0"/>
          <w:i/>
          <w:color w:val="000000"/>
          <w:sz w:val="16"/>
          <w:szCs w:val="22"/>
        </w:rPr>
        <w:t xml:space="preserve">the </w:t>
      </w:r>
      <w:r w:rsidRPr="00CF1C0D">
        <w:rPr>
          <w:rFonts w:eastAsia="Calibri" w:cs="Arial"/>
          <w:b/>
          <w:bCs w:val="0"/>
          <w:i/>
          <w:color w:val="000000"/>
          <w:sz w:val="16"/>
          <w:szCs w:val="22"/>
        </w:rPr>
        <w:t>mean of Sites CL09 &amp; CL10</w:t>
      </w:r>
      <w:r w:rsidR="009D7C82" w:rsidRPr="00CF1C0D">
        <w:rPr>
          <w:rFonts w:eastAsia="Calibri" w:cs="Arial"/>
          <w:b/>
          <w:bCs w:val="0"/>
          <w:i/>
          <w:color w:val="000000"/>
          <w:sz w:val="16"/>
          <w:szCs w:val="22"/>
        </w:rPr>
        <w:t xml:space="preserve">.  Missing </w:t>
      </w:r>
      <w:r w:rsidR="005D30ED" w:rsidRPr="00CF1C0D">
        <w:rPr>
          <w:rFonts w:eastAsia="Calibri" w:cs="Arial"/>
          <w:b/>
          <w:bCs w:val="0"/>
          <w:i/>
          <w:color w:val="000000"/>
          <w:sz w:val="16"/>
          <w:szCs w:val="22"/>
        </w:rPr>
        <w:t xml:space="preserve">epilimnion and hypolimnion </w:t>
      </w:r>
      <w:r w:rsidR="009D7C82" w:rsidRPr="00CF1C0D">
        <w:rPr>
          <w:rFonts w:eastAsia="Calibri" w:cs="Arial"/>
          <w:b/>
          <w:bCs w:val="0"/>
          <w:i/>
          <w:color w:val="000000"/>
          <w:sz w:val="16"/>
          <w:szCs w:val="22"/>
        </w:rPr>
        <w:t>values represent time periods when no stratification was present.</w:t>
      </w:r>
      <w:r w:rsidRPr="00CF1C0D">
        <w:rPr>
          <w:rFonts w:eastAsia="Calibri" w:cs="Arial"/>
          <w:b/>
          <w:bCs w:val="0"/>
          <w:i/>
          <w:color w:val="000000"/>
          <w:sz w:val="16"/>
          <w:szCs w:val="22"/>
        </w:rPr>
        <w:t>)</w:t>
      </w:r>
    </w:p>
    <w:p w14:paraId="46E38F07" w14:textId="6FCB7A0B" w:rsidR="00AA13C4" w:rsidRPr="00C04C52" w:rsidRDefault="00AA13C4" w:rsidP="00243BAF">
      <w:pPr>
        <w:autoSpaceDE w:val="0"/>
        <w:autoSpaceDN w:val="0"/>
        <w:adjustRightInd w:val="0"/>
        <w:spacing w:line="240" w:lineRule="auto"/>
        <w:jc w:val="center"/>
        <w:rPr>
          <w:rFonts w:eastAsia="Calibri" w:cs="Arial"/>
          <w:b/>
          <w:bCs w:val="0"/>
          <w:i/>
          <w:color w:val="000000"/>
          <w:sz w:val="18"/>
          <w:szCs w:val="22"/>
          <w:highlight w:val="yellow"/>
        </w:rPr>
      </w:pPr>
    </w:p>
    <w:p w14:paraId="6C15DAF9" w14:textId="7A930747" w:rsidR="00292000" w:rsidRPr="00C04C52" w:rsidRDefault="00292000" w:rsidP="00243BAF">
      <w:pPr>
        <w:autoSpaceDE w:val="0"/>
        <w:autoSpaceDN w:val="0"/>
        <w:adjustRightInd w:val="0"/>
        <w:spacing w:line="240" w:lineRule="auto"/>
        <w:jc w:val="center"/>
        <w:rPr>
          <w:rFonts w:eastAsia="Calibri" w:cs="Arial"/>
          <w:b/>
          <w:bCs w:val="0"/>
          <w:i/>
          <w:color w:val="000000"/>
          <w:sz w:val="18"/>
          <w:szCs w:val="22"/>
          <w:highlight w:val="yellow"/>
        </w:rPr>
      </w:pPr>
    </w:p>
    <w:p w14:paraId="758B1584" w14:textId="73C56A5A" w:rsidR="00292000" w:rsidRPr="00C04C52" w:rsidRDefault="00292000" w:rsidP="00243BAF">
      <w:pPr>
        <w:autoSpaceDE w:val="0"/>
        <w:autoSpaceDN w:val="0"/>
        <w:adjustRightInd w:val="0"/>
        <w:spacing w:line="240" w:lineRule="auto"/>
        <w:jc w:val="center"/>
        <w:rPr>
          <w:rFonts w:eastAsia="Calibri" w:cs="Arial"/>
          <w:b/>
          <w:bCs w:val="0"/>
          <w:i/>
          <w:color w:val="000000"/>
          <w:sz w:val="18"/>
          <w:szCs w:val="22"/>
          <w:highlight w:val="yellow"/>
        </w:rPr>
      </w:pPr>
    </w:p>
    <w:p w14:paraId="778DF335" w14:textId="1BB8237B" w:rsidR="00292000" w:rsidRPr="00C04C52" w:rsidRDefault="00292000" w:rsidP="00243BAF">
      <w:pPr>
        <w:autoSpaceDE w:val="0"/>
        <w:autoSpaceDN w:val="0"/>
        <w:adjustRightInd w:val="0"/>
        <w:spacing w:line="240" w:lineRule="auto"/>
        <w:jc w:val="center"/>
        <w:rPr>
          <w:rFonts w:eastAsia="Calibri" w:cs="Arial"/>
          <w:b/>
          <w:bCs w:val="0"/>
          <w:i/>
          <w:color w:val="000000"/>
          <w:sz w:val="18"/>
          <w:szCs w:val="22"/>
          <w:highlight w:val="yellow"/>
        </w:rPr>
      </w:pPr>
    </w:p>
    <w:p w14:paraId="0235D677" w14:textId="66715038" w:rsidR="00292000" w:rsidRPr="00C04C52" w:rsidRDefault="00292000" w:rsidP="00243BAF">
      <w:pPr>
        <w:autoSpaceDE w:val="0"/>
        <w:autoSpaceDN w:val="0"/>
        <w:adjustRightInd w:val="0"/>
        <w:spacing w:line="240" w:lineRule="auto"/>
        <w:jc w:val="center"/>
        <w:rPr>
          <w:rFonts w:eastAsia="Calibri" w:cs="Arial"/>
          <w:b/>
          <w:bCs w:val="0"/>
          <w:i/>
          <w:color w:val="000000"/>
          <w:sz w:val="18"/>
          <w:szCs w:val="22"/>
          <w:highlight w:val="yellow"/>
        </w:rPr>
      </w:pPr>
    </w:p>
    <w:p w14:paraId="241F6F01" w14:textId="5D5C5F0A" w:rsidR="00292000" w:rsidRPr="00C04C52" w:rsidRDefault="00292000" w:rsidP="00243BAF">
      <w:pPr>
        <w:autoSpaceDE w:val="0"/>
        <w:autoSpaceDN w:val="0"/>
        <w:adjustRightInd w:val="0"/>
        <w:spacing w:line="240" w:lineRule="auto"/>
        <w:jc w:val="center"/>
        <w:rPr>
          <w:rFonts w:eastAsia="Calibri" w:cs="Arial"/>
          <w:b/>
          <w:bCs w:val="0"/>
          <w:i/>
          <w:color w:val="000000"/>
          <w:sz w:val="18"/>
          <w:szCs w:val="22"/>
          <w:highlight w:val="yellow"/>
        </w:rPr>
      </w:pPr>
    </w:p>
    <w:p w14:paraId="3BB6E936" w14:textId="731D89A4" w:rsidR="009709A0" w:rsidRPr="00C04C52" w:rsidRDefault="009709A0" w:rsidP="00243BAF">
      <w:pPr>
        <w:autoSpaceDE w:val="0"/>
        <w:autoSpaceDN w:val="0"/>
        <w:adjustRightInd w:val="0"/>
        <w:spacing w:line="240" w:lineRule="auto"/>
        <w:jc w:val="center"/>
        <w:rPr>
          <w:rFonts w:eastAsia="Calibri" w:cs="Arial"/>
          <w:b/>
          <w:bCs w:val="0"/>
          <w:i/>
          <w:color w:val="000000"/>
          <w:sz w:val="18"/>
          <w:szCs w:val="22"/>
          <w:highlight w:val="yellow"/>
        </w:rPr>
      </w:pPr>
    </w:p>
    <w:p w14:paraId="4F364E4A" w14:textId="71665482" w:rsidR="009709A0" w:rsidRPr="00C04C52" w:rsidRDefault="009709A0" w:rsidP="00243BAF">
      <w:pPr>
        <w:autoSpaceDE w:val="0"/>
        <w:autoSpaceDN w:val="0"/>
        <w:adjustRightInd w:val="0"/>
        <w:spacing w:line="240" w:lineRule="auto"/>
        <w:jc w:val="center"/>
        <w:rPr>
          <w:rFonts w:eastAsia="Calibri" w:cs="Arial"/>
          <w:b/>
          <w:bCs w:val="0"/>
          <w:i/>
          <w:color w:val="000000"/>
          <w:sz w:val="18"/>
          <w:szCs w:val="22"/>
          <w:highlight w:val="yellow"/>
        </w:rPr>
      </w:pPr>
    </w:p>
    <w:p w14:paraId="7DC4E114" w14:textId="04FBC52A" w:rsidR="009709A0" w:rsidRPr="00C04C52" w:rsidRDefault="009709A0" w:rsidP="00243BAF">
      <w:pPr>
        <w:autoSpaceDE w:val="0"/>
        <w:autoSpaceDN w:val="0"/>
        <w:adjustRightInd w:val="0"/>
        <w:spacing w:line="240" w:lineRule="auto"/>
        <w:jc w:val="center"/>
        <w:rPr>
          <w:rFonts w:eastAsia="Calibri" w:cs="Arial"/>
          <w:b/>
          <w:bCs w:val="0"/>
          <w:i/>
          <w:color w:val="000000"/>
          <w:sz w:val="18"/>
          <w:szCs w:val="22"/>
          <w:highlight w:val="yellow"/>
        </w:rPr>
      </w:pPr>
    </w:p>
    <w:p w14:paraId="49C78A57" w14:textId="3E9EA046" w:rsidR="009709A0" w:rsidRDefault="009709A0" w:rsidP="00243BAF">
      <w:pPr>
        <w:autoSpaceDE w:val="0"/>
        <w:autoSpaceDN w:val="0"/>
        <w:adjustRightInd w:val="0"/>
        <w:spacing w:line="240" w:lineRule="auto"/>
        <w:jc w:val="center"/>
        <w:rPr>
          <w:rFonts w:eastAsia="Calibri" w:cs="Arial"/>
          <w:b/>
          <w:bCs w:val="0"/>
          <w:i/>
          <w:color w:val="000000"/>
          <w:sz w:val="18"/>
          <w:szCs w:val="22"/>
          <w:highlight w:val="yellow"/>
        </w:rPr>
      </w:pPr>
    </w:p>
    <w:p w14:paraId="65D4D773" w14:textId="315A4200" w:rsidR="00263CC4" w:rsidRDefault="00263CC4" w:rsidP="00243BAF">
      <w:pPr>
        <w:autoSpaceDE w:val="0"/>
        <w:autoSpaceDN w:val="0"/>
        <w:adjustRightInd w:val="0"/>
        <w:spacing w:line="240" w:lineRule="auto"/>
        <w:jc w:val="center"/>
        <w:rPr>
          <w:rFonts w:eastAsia="Calibri" w:cs="Arial"/>
          <w:b/>
          <w:bCs w:val="0"/>
          <w:i/>
          <w:color w:val="000000"/>
          <w:sz w:val="18"/>
          <w:szCs w:val="22"/>
          <w:highlight w:val="yellow"/>
        </w:rPr>
      </w:pPr>
    </w:p>
    <w:p w14:paraId="6EA2D110" w14:textId="773B558F" w:rsidR="00263CC4" w:rsidRDefault="00263CC4" w:rsidP="00243BAF">
      <w:pPr>
        <w:autoSpaceDE w:val="0"/>
        <w:autoSpaceDN w:val="0"/>
        <w:adjustRightInd w:val="0"/>
        <w:spacing w:line="240" w:lineRule="auto"/>
        <w:jc w:val="center"/>
        <w:rPr>
          <w:rFonts w:eastAsia="Calibri" w:cs="Arial"/>
          <w:b/>
          <w:bCs w:val="0"/>
          <w:i/>
          <w:color w:val="000000"/>
          <w:sz w:val="18"/>
          <w:szCs w:val="22"/>
          <w:highlight w:val="yellow"/>
        </w:rPr>
      </w:pPr>
    </w:p>
    <w:p w14:paraId="3A4E4DCE" w14:textId="690B9F3E" w:rsidR="00263CC4" w:rsidRDefault="00263CC4" w:rsidP="00243BAF">
      <w:pPr>
        <w:autoSpaceDE w:val="0"/>
        <w:autoSpaceDN w:val="0"/>
        <w:adjustRightInd w:val="0"/>
        <w:spacing w:line="240" w:lineRule="auto"/>
        <w:jc w:val="center"/>
        <w:rPr>
          <w:rFonts w:eastAsia="Calibri" w:cs="Arial"/>
          <w:b/>
          <w:bCs w:val="0"/>
          <w:i/>
          <w:color w:val="000000"/>
          <w:sz w:val="18"/>
          <w:szCs w:val="22"/>
          <w:highlight w:val="yellow"/>
        </w:rPr>
      </w:pPr>
    </w:p>
    <w:p w14:paraId="7DE8EB55" w14:textId="6B99059A" w:rsidR="00263CC4" w:rsidRDefault="00263CC4" w:rsidP="00243BAF">
      <w:pPr>
        <w:autoSpaceDE w:val="0"/>
        <w:autoSpaceDN w:val="0"/>
        <w:adjustRightInd w:val="0"/>
        <w:spacing w:line="240" w:lineRule="auto"/>
        <w:jc w:val="center"/>
        <w:rPr>
          <w:rFonts w:eastAsia="Calibri" w:cs="Arial"/>
          <w:b/>
          <w:bCs w:val="0"/>
          <w:i/>
          <w:color w:val="000000"/>
          <w:sz w:val="18"/>
          <w:szCs w:val="22"/>
          <w:highlight w:val="yellow"/>
        </w:rPr>
      </w:pPr>
    </w:p>
    <w:p w14:paraId="6878CA2C" w14:textId="7CF0E31B" w:rsidR="00263CC4" w:rsidRDefault="00263CC4" w:rsidP="00243BAF">
      <w:pPr>
        <w:autoSpaceDE w:val="0"/>
        <w:autoSpaceDN w:val="0"/>
        <w:adjustRightInd w:val="0"/>
        <w:spacing w:line="240" w:lineRule="auto"/>
        <w:jc w:val="center"/>
        <w:rPr>
          <w:rFonts w:eastAsia="Calibri" w:cs="Arial"/>
          <w:b/>
          <w:bCs w:val="0"/>
          <w:i/>
          <w:color w:val="000000"/>
          <w:sz w:val="18"/>
          <w:szCs w:val="22"/>
          <w:highlight w:val="yellow"/>
        </w:rPr>
      </w:pPr>
    </w:p>
    <w:p w14:paraId="40457CF1" w14:textId="44D70663" w:rsidR="00263CC4" w:rsidRDefault="00263CC4" w:rsidP="00243BAF">
      <w:pPr>
        <w:autoSpaceDE w:val="0"/>
        <w:autoSpaceDN w:val="0"/>
        <w:adjustRightInd w:val="0"/>
        <w:spacing w:line="240" w:lineRule="auto"/>
        <w:jc w:val="center"/>
        <w:rPr>
          <w:rFonts w:eastAsia="Calibri" w:cs="Arial"/>
          <w:b/>
          <w:bCs w:val="0"/>
          <w:i/>
          <w:color w:val="000000"/>
          <w:sz w:val="18"/>
          <w:szCs w:val="22"/>
          <w:highlight w:val="yellow"/>
        </w:rPr>
      </w:pPr>
    </w:p>
    <w:p w14:paraId="3F1E472F" w14:textId="4B57A772" w:rsidR="00292000" w:rsidRPr="00CF1C0D" w:rsidRDefault="00263CC4" w:rsidP="00CF1C0D">
      <w:pPr>
        <w:autoSpaceDE w:val="0"/>
        <w:autoSpaceDN w:val="0"/>
        <w:adjustRightInd w:val="0"/>
        <w:spacing w:line="240" w:lineRule="auto"/>
        <w:rPr>
          <w:rFonts w:eastAsia="Calibri" w:cs="Arial"/>
          <w:iCs/>
          <w:color w:val="000000"/>
          <w:sz w:val="18"/>
          <w:szCs w:val="22"/>
        </w:rPr>
      </w:pPr>
      <w:r w:rsidRPr="00263CC4">
        <w:rPr>
          <w:rFonts w:eastAsia="Calibri"/>
          <w:noProof/>
        </w:rPr>
        <w:lastRenderedPageBreak/>
        <w:drawing>
          <wp:anchor distT="0" distB="0" distL="114300" distR="114300" simplePos="0" relativeHeight="251738112" behindDoc="0" locked="0" layoutInCell="1" allowOverlap="1" wp14:anchorId="265B2085" wp14:editId="010D966B">
            <wp:simplePos x="0" y="0"/>
            <wp:positionH relativeFrom="margin">
              <wp:posOffset>619125</wp:posOffset>
            </wp:positionH>
            <wp:positionV relativeFrom="paragraph">
              <wp:posOffset>25372</wp:posOffset>
            </wp:positionV>
            <wp:extent cx="4699635" cy="2884805"/>
            <wp:effectExtent l="0" t="0" r="5715" b="0"/>
            <wp:wrapTopAndBottom/>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4699635" cy="288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9AB53" w14:textId="7C30C6EE" w:rsidR="00E73510" w:rsidRPr="00CF1C0D" w:rsidRDefault="00B06A3D" w:rsidP="005C1507">
      <w:pPr>
        <w:pStyle w:val="AmecfwFigureName"/>
        <w:rPr>
          <w:rFonts w:eastAsia="Calibri"/>
        </w:rPr>
      </w:pPr>
      <w:bookmarkStart w:id="203" w:name="_Toc79754956"/>
      <w:r w:rsidRPr="00CF1C0D">
        <w:rPr>
          <w:rFonts w:eastAsia="Calibri"/>
          <w:color w:val="000000"/>
          <w:szCs w:val="22"/>
        </w:rPr>
        <w:t xml:space="preserve">Figure </w:t>
      </w:r>
      <w:r w:rsidR="00A72963" w:rsidRPr="00CF1C0D">
        <w:rPr>
          <w:rFonts w:eastAsia="Calibri"/>
          <w:color w:val="000000"/>
          <w:szCs w:val="22"/>
        </w:rPr>
        <w:t>3-1</w:t>
      </w:r>
      <w:r w:rsidR="00C662AF" w:rsidRPr="00CF1C0D">
        <w:rPr>
          <w:rFonts w:eastAsia="Calibri"/>
          <w:color w:val="000000"/>
          <w:szCs w:val="22"/>
        </w:rPr>
        <w:t>4</w:t>
      </w:r>
      <w:r w:rsidR="00406030" w:rsidRPr="00CF1C0D">
        <w:rPr>
          <w:rFonts w:eastAsia="Calibri"/>
          <w:color w:val="000000"/>
          <w:szCs w:val="22"/>
        </w:rPr>
        <w:t>.</w:t>
      </w:r>
      <w:r w:rsidR="00567D33" w:rsidRPr="00CF1C0D">
        <w:rPr>
          <w:rFonts w:eastAsia="Calibri"/>
        </w:rPr>
        <w:t xml:space="preserve"> Rolling Average Concentrations of </w:t>
      </w:r>
      <w:r w:rsidR="00E73510" w:rsidRPr="00CF1C0D">
        <w:rPr>
          <w:rFonts w:eastAsia="Calibri"/>
        </w:rPr>
        <w:t xml:space="preserve">Dissolved Oxygen </w:t>
      </w:r>
      <w:r w:rsidR="00567D33" w:rsidRPr="00CF1C0D">
        <w:rPr>
          <w:rFonts w:eastAsia="Calibri"/>
        </w:rPr>
        <w:t xml:space="preserve">in the </w:t>
      </w:r>
      <w:r w:rsidR="00F80132" w:rsidRPr="00CF1C0D">
        <w:rPr>
          <w:rFonts w:eastAsia="Calibri"/>
        </w:rPr>
        <w:t>Epilimnion and Hypolimnion</w:t>
      </w:r>
      <w:r w:rsidR="00E73510" w:rsidRPr="00CF1C0D">
        <w:rPr>
          <w:rFonts w:eastAsia="Calibri"/>
        </w:rPr>
        <w:t xml:space="preserve"> </w:t>
      </w:r>
      <w:r w:rsidR="00567D33" w:rsidRPr="00CF1C0D">
        <w:rPr>
          <w:rFonts w:eastAsia="Calibri"/>
        </w:rPr>
        <w:t>of Canyon Lake</w:t>
      </w:r>
      <w:bookmarkEnd w:id="203"/>
      <w:r w:rsidR="00567D33" w:rsidRPr="00CF1C0D">
        <w:rPr>
          <w:rFonts w:eastAsia="Calibri"/>
        </w:rPr>
        <w:t xml:space="preserve"> </w:t>
      </w:r>
    </w:p>
    <w:p w14:paraId="4002C836" w14:textId="5E2CCE72" w:rsidR="00406030" w:rsidRPr="00CF1C0D" w:rsidRDefault="00D43EAE" w:rsidP="00FB4C43">
      <w:pPr>
        <w:jc w:val="center"/>
        <w:rPr>
          <w:rFonts w:eastAsia="Calibri"/>
          <w:b/>
          <w:i/>
          <w:sz w:val="16"/>
          <w:szCs w:val="16"/>
        </w:rPr>
      </w:pPr>
      <w:r w:rsidRPr="00CF1C0D">
        <w:rPr>
          <w:rFonts w:eastAsia="Calibri"/>
          <w:b/>
          <w:i/>
          <w:sz w:val="16"/>
          <w:szCs w:val="16"/>
        </w:rPr>
        <w:t>Means</w:t>
      </w:r>
      <w:r w:rsidR="009C6167" w:rsidRPr="00CF1C0D">
        <w:rPr>
          <w:rFonts w:eastAsia="Calibri"/>
          <w:b/>
          <w:i/>
          <w:sz w:val="16"/>
          <w:szCs w:val="16"/>
        </w:rPr>
        <w:t xml:space="preserve"> are calculated by averaging the </w:t>
      </w:r>
      <w:r w:rsidR="00A72963" w:rsidRPr="00CF1C0D">
        <w:rPr>
          <w:rFonts w:eastAsia="Calibri"/>
          <w:b/>
          <w:i/>
          <w:sz w:val="16"/>
          <w:szCs w:val="16"/>
        </w:rPr>
        <w:t>value</w:t>
      </w:r>
      <w:r w:rsidRPr="00CF1C0D">
        <w:rPr>
          <w:rFonts w:eastAsia="Calibri"/>
          <w:b/>
          <w:i/>
          <w:sz w:val="16"/>
          <w:szCs w:val="16"/>
        </w:rPr>
        <w:t xml:space="preserve">s from all 4 sites of </w:t>
      </w:r>
      <w:r w:rsidR="009C6167" w:rsidRPr="00CF1C0D">
        <w:rPr>
          <w:rFonts w:eastAsia="Calibri"/>
          <w:b/>
          <w:i/>
          <w:sz w:val="16"/>
          <w:szCs w:val="16"/>
        </w:rPr>
        <w:t xml:space="preserve">each event with the previous </w:t>
      </w:r>
      <w:r w:rsidR="008D0ED5" w:rsidRPr="00CF1C0D">
        <w:rPr>
          <w:rFonts w:eastAsia="Calibri"/>
          <w:b/>
          <w:i/>
          <w:sz w:val="16"/>
          <w:szCs w:val="16"/>
        </w:rPr>
        <w:t>five</w:t>
      </w:r>
      <w:r w:rsidR="009C6167" w:rsidRPr="00CF1C0D">
        <w:rPr>
          <w:rFonts w:eastAsia="Calibri"/>
          <w:b/>
          <w:i/>
          <w:sz w:val="16"/>
          <w:szCs w:val="16"/>
        </w:rPr>
        <w:t xml:space="preserve"> event </w:t>
      </w:r>
      <w:r w:rsidR="00A72963" w:rsidRPr="00CF1C0D">
        <w:rPr>
          <w:rFonts w:eastAsia="Calibri"/>
          <w:b/>
          <w:i/>
          <w:sz w:val="16"/>
          <w:szCs w:val="16"/>
        </w:rPr>
        <w:t>values</w:t>
      </w:r>
      <w:r w:rsidR="009C6167" w:rsidRPr="00CF1C0D">
        <w:rPr>
          <w:rFonts w:eastAsia="Calibri"/>
          <w:b/>
          <w:i/>
          <w:sz w:val="16"/>
          <w:szCs w:val="16"/>
        </w:rPr>
        <w:t xml:space="preserve"> (</w:t>
      </w:r>
      <w:r w:rsidR="00A72963" w:rsidRPr="00CF1C0D">
        <w:rPr>
          <w:rFonts w:eastAsia="Calibri"/>
          <w:b/>
          <w:i/>
          <w:sz w:val="16"/>
          <w:szCs w:val="16"/>
        </w:rPr>
        <w:t>i.e.</w:t>
      </w:r>
      <w:r w:rsidR="007B4BD6">
        <w:rPr>
          <w:rFonts w:eastAsia="Calibri"/>
          <w:b/>
          <w:i/>
          <w:sz w:val="16"/>
          <w:szCs w:val="16"/>
        </w:rPr>
        <w:t>,</w:t>
      </w:r>
      <w:r w:rsidR="00A72963" w:rsidRPr="00CF1C0D">
        <w:rPr>
          <w:rFonts w:eastAsia="Calibri"/>
          <w:b/>
          <w:i/>
          <w:sz w:val="16"/>
          <w:szCs w:val="16"/>
        </w:rPr>
        <w:t xml:space="preserve"> </w:t>
      </w:r>
      <w:r w:rsidR="009C6167" w:rsidRPr="00CF1C0D">
        <w:rPr>
          <w:rFonts w:eastAsia="Calibri"/>
          <w:b/>
          <w:i/>
          <w:sz w:val="16"/>
          <w:szCs w:val="16"/>
        </w:rPr>
        <w:t>one year of data) to obtain a rolling average.</w:t>
      </w:r>
      <w:r w:rsidR="008409E2" w:rsidRPr="00CF1C0D">
        <w:rPr>
          <w:rFonts w:eastAsia="Calibri"/>
          <w:b/>
          <w:i/>
          <w:sz w:val="16"/>
          <w:szCs w:val="16"/>
        </w:rPr>
        <w:t xml:space="preserve"> Therefore, the graph represents data collected from </w:t>
      </w:r>
      <w:r w:rsidR="007B4BD6">
        <w:rPr>
          <w:rFonts w:eastAsia="Calibri"/>
          <w:b/>
          <w:i/>
          <w:sz w:val="16"/>
          <w:szCs w:val="16"/>
        </w:rPr>
        <w:t>August</w:t>
      </w:r>
      <w:r w:rsidR="007B4BD6" w:rsidRPr="00CF1C0D">
        <w:rPr>
          <w:rFonts w:eastAsia="Calibri"/>
          <w:b/>
          <w:i/>
          <w:sz w:val="16"/>
          <w:szCs w:val="16"/>
        </w:rPr>
        <w:t xml:space="preserve"> </w:t>
      </w:r>
      <w:r w:rsidR="008409E2" w:rsidRPr="00CF1C0D">
        <w:rPr>
          <w:rFonts w:eastAsia="Calibri"/>
          <w:b/>
          <w:i/>
          <w:sz w:val="16"/>
          <w:szCs w:val="16"/>
        </w:rPr>
        <w:t>201</w:t>
      </w:r>
      <w:r w:rsidR="007B4BD6">
        <w:rPr>
          <w:rFonts w:eastAsia="Calibri"/>
          <w:b/>
          <w:i/>
          <w:sz w:val="16"/>
          <w:szCs w:val="16"/>
        </w:rPr>
        <w:t>9</w:t>
      </w:r>
      <w:r w:rsidR="008409E2" w:rsidRPr="00CF1C0D">
        <w:rPr>
          <w:rFonts w:eastAsia="Calibri"/>
          <w:b/>
          <w:i/>
          <w:sz w:val="16"/>
          <w:szCs w:val="16"/>
        </w:rPr>
        <w:t xml:space="preserve"> to June </w:t>
      </w:r>
      <w:r w:rsidR="006443AE" w:rsidRPr="00CF1C0D">
        <w:rPr>
          <w:rFonts w:eastAsia="Calibri"/>
          <w:b/>
          <w:i/>
          <w:sz w:val="16"/>
          <w:szCs w:val="16"/>
        </w:rPr>
        <w:t>202</w:t>
      </w:r>
      <w:r w:rsidR="007B4BD6">
        <w:rPr>
          <w:rFonts w:eastAsia="Calibri"/>
          <w:b/>
          <w:i/>
          <w:sz w:val="16"/>
          <w:szCs w:val="16"/>
        </w:rPr>
        <w:t>1</w:t>
      </w:r>
      <w:r w:rsidR="008409E2" w:rsidRPr="00CF1C0D">
        <w:rPr>
          <w:rFonts w:eastAsia="Calibri"/>
          <w:b/>
          <w:i/>
          <w:sz w:val="16"/>
          <w:szCs w:val="16"/>
        </w:rPr>
        <w:t>.</w:t>
      </w:r>
      <w:r w:rsidR="003952C1" w:rsidRPr="00CF1C0D">
        <w:rPr>
          <w:rFonts w:eastAsia="Calibri"/>
          <w:b/>
          <w:i/>
          <w:sz w:val="16"/>
          <w:szCs w:val="16"/>
        </w:rPr>
        <w:t xml:space="preserve"> Events in which a thermocline was not present were not included in rolling average.</w:t>
      </w:r>
    </w:p>
    <w:p w14:paraId="1F7F119B" w14:textId="77777777" w:rsidR="005D30ED" w:rsidRPr="00CF1C0D" w:rsidRDefault="005D30ED" w:rsidP="00FB4C43">
      <w:pPr>
        <w:jc w:val="center"/>
        <w:rPr>
          <w:rFonts w:eastAsia="Calibri"/>
          <w:b/>
          <w:i/>
          <w:sz w:val="16"/>
          <w:szCs w:val="16"/>
        </w:rPr>
      </w:pPr>
    </w:p>
    <w:p w14:paraId="5A1FF16D" w14:textId="77777777" w:rsidR="00406030" w:rsidRPr="00CF1C0D" w:rsidRDefault="00406030" w:rsidP="00406030">
      <w:pPr>
        <w:jc w:val="center"/>
        <w:rPr>
          <w:rFonts w:eastAsia="Calibri"/>
        </w:rPr>
      </w:pPr>
    </w:p>
    <w:p w14:paraId="44FA7B88" w14:textId="77F8E28C" w:rsidR="00406030" w:rsidRPr="00CF1C0D" w:rsidRDefault="007B4BD6" w:rsidP="00406030">
      <w:pPr>
        <w:jc w:val="center"/>
        <w:rPr>
          <w:rFonts w:eastAsia="Calibri"/>
        </w:rPr>
      </w:pPr>
      <w:r w:rsidRPr="00CF1C0D">
        <w:rPr>
          <w:rFonts w:eastAsia="Calibri"/>
          <w:noProof/>
        </w:rPr>
        <w:drawing>
          <wp:inline distT="0" distB="0" distL="0" distR="0" wp14:anchorId="28BC7C97" wp14:editId="75BB5F23">
            <wp:extent cx="4468495" cy="2837815"/>
            <wp:effectExtent l="0" t="0" r="8255" b="63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4468495" cy="2837815"/>
                    </a:xfrm>
                    <a:prstGeom prst="rect">
                      <a:avLst/>
                    </a:prstGeom>
                    <a:noFill/>
                    <a:ln>
                      <a:noFill/>
                    </a:ln>
                  </pic:spPr>
                </pic:pic>
              </a:graphicData>
            </a:graphic>
          </wp:inline>
        </w:drawing>
      </w:r>
    </w:p>
    <w:p w14:paraId="729EB1BD" w14:textId="752D309F" w:rsidR="002A7849" w:rsidRPr="00CF1C0D" w:rsidRDefault="002A7849" w:rsidP="005C1507">
      <w:pPr>
        <w:pStyle w:val="AmecfwFigureName"/>
        <w:rPr>
          <w:rFonts w:eastAsia="Calibri"/>
        </w:rPr>
      </w:pPr>
      <w:bookmarkStart w:id="204" w:name="_Toc79754957"/>
      <w:r w:rsidRPr="00CF1C0D">
        <w:rPr>
          <w:rFonts w:eastAsia="Calibri"/>
          <w:color w:val="000000"/>
          <w:szCs w:val="22"/>
        </w:rPr>
        <w:t>Figure 3-1</w:t>
      </w:r>
      <w:r w:rsidR="00C662AF" w:rsidRPr="00CF1C0D">
        <w:rPr>
          <w:rFonts w:eastAsia="Calibri"/>
          <w:color w:val="000000"/>
          <w:szCs w:val="22"/>
        </w:rPr>
        <w:t>5</w:t>
      </w:r>
      <w:r w:rsidRPr="00CF1C0D">
        <w:rPr>
          <w:rFonts w:eastAsia="Calibri"/>
          <w:color w:val="000000"/>
          <w:szCs w:val="22"/>
        </w:rPr>
        <w:t xml:space="preserve">. </w:t>
      </w:r>
      <w:r w:rsidR="00567D33" w:rsidRPr="00CF1C0D">
        <w:rPr>
          <w:rFonts w:eastAsia="Calibri"/>
          <w:color w:val="000000"/>
          <w:szCs w:val="22"/>
        </w:rPr>
        <w:t xml:space="preserve">Rolling Average Concentration of </w:t>
      </w:r>
      <w:r w:rsidR="00567D33" w:rsidRPr="00CF1C0D">
        <w:rPr>
          <w:rFonts w:eastAsia="Calibri"/>
        </w:rPr>
        <w:t xml:space="preserve">Dissolved Oxygen </w:t>
      </w:r>
      <w:r w:rsidR="000A225D" w:rsidRPr="00CF1C0D">
        <w:rPr>
          <w:rFonts w:eastAsia="Calibri"/>
        </w:rPr>
        <w:t xml:space="preserve">Across the </w:t>
      </w:r>
      <w:r w:rsidR="00567D33" w:rsidRPr="00CF1C0D">
        <w:rPr>
          <w:rFonts w:eastAsia="Calibri"/>
          <w:color w:val="000000"/>
          <w:szCs w:val="22"/>
        </w:rPr>
        <w:t xml:space="preserve">Full </w:t>
      </w:r>
      <w:r w:rsidR="000A225D" w:rsidRPr="00CF1C0D">
        <w:rPr>
          <w:rFonts w:eastAsia="Calibri"/>
          <w:color w:val="000000"/>
          <w:szCs w:val="22"/>
        </w:rPr>
        <w:t xml:space="preserve">Vertical </w:t>
      </w:r>
      <w:r w:rsidR="00567D33" w:rsidRPr="00CF1C0D">
        <w:rPr>
          <w:rFonts w:eastAsia="Calibri"/>
          <w:color w:val="000000"/>
          <w:szCs w:val="22"/>
        </w:rPr>
        <w:t xml:space="preserve">Water Column </w:t>
      </w:r>
      <w:r w:rsidR="000A225D" w:rsidRPr="00CF1C0D">
        <w:rPr>
          <w:rFonts w:eastAsia="Calibri"/>
          <w:color w:val="000000"/>
          <w:szCs w:val="22"/>
        </w:rPr>
        <w:t>in Canyon Lake</w:t>
      </w:r>
      <w:bookmarkEnd w:id="204"/>
    </w:p>
    <w:p w14:paraId="4D1593E0" w14:textId="0F4313D2" w:rsidR="002A7849" w:rsidRPr="00CF1C0D" w:rsidRDefault="002F7719" w:rsidP="002A7849">
      <w:pPr>
        <w:spacing w:line="240" w:lineRule="auto"/>
        <w:jc w:val="center"/>
        <w:rPr>
          <w:rFonts w:eastAsia="Calibri" w:cs="Arial"/>
          <w:b/>
          <w:i/>
          <w:sz w:val="16"/>
        </w:rPr>
      </w:pPr>
      <w:r w:rsidRPr="00CF1C0D">
        <w:rPr>
          <w:rFonts w:eastAsia="Calibri" w:cs="Arial"/>
          <w:b/>
          <w:i/>
          <w:sz w:val="16"/>
        </w:rPr>
        <w:t>Each data point is</w:t>
      </w:r>
      <w:r w:rsidR="002A7849" w:rsidRPr="00CF1C0D">
        <w:rPr>
          <w:rFonts w:eastAsia="Calibri" w:cs="Arial"/>
          <w:b/>
          <w:i/>
          <w:sz w:val="16"/>
        </w:rPr>
        <w:t xml:space="preserve"> calculated by averaging the value</w:t>
      </w:r>
      <w:r w:rsidR="00D43EAE" w:rsidRPr="00CF1C0D">
        <w:rPr>
          <w:rFonts w:eastAsia="Calibri" w:cs="Arial"/>
          <w:b/>
          <w:i/>
          <w:sz w:val="16"/>
        </w:rPr>
        <w:t>s</w:t>
      </w:r>
      <w:r w:rsidR="002A7849" w:rsidRPr="00CF1C0D">
        <w:rPr>
          <w:rFonts w:eastAsia="Calibri" w:cs="Arial"/>
          <w:b/>
          <w:i/>
          <w:sz w:val="16"/>
        </w:rPr>
        <w:t xml:space="preserve"> from </w:t>
      </w:r>
      <w:r w:rsidR="00D43EAE" w:rsidRPr="00CF1C0D">
        <w:rPr>
          <w:rFonts w:eastAsia="Calibri" w:cs="Arial"/>
          <w:b/>
          <w:i/>
          <w:sz w:val="16"/>
        </w:rPr>
        <w:t xml:space="preserve">all 4 sites of </w:t>
      </w:r>
      <w:r w:rsidR="002A7849" w:rsidRPr="00CF1C0D">
        <w:rPr>
          <w:rFonts w:eastAsia="Calibri" w:cs="Arial"/>
          <w:b/>
          <w:i/>
          <w:sz w:val="16"/>
        </w:rPr>
        <w:t>each event with the previous five event values (i.e.</w:t>
      </w:r>
      <w:r w:rsidR="007B4BD6">
        <w:rPr>
          <w:rFonts w:eastAsia="Calibri" w:cs="Arial"/>
          <w:b/>
          <w:i/>
          <w:sz w:val="16"/>
        </w:rPr>
        <w:t>,</w:t>
      </w:r>
      <w:r w:rsidR="002A7849" w:rsidRPr="00CF1C0D">
        <w:rPr>
          <w:rFonts w:eastAsia="Calibri" w:cs="Arial"/>
          <w:b/>
          <w:i/>
          <w:sz w:val="16"/>
        </w:rPr>
        <w:t xml:space="preserve"> one year of data) to obtain a rolling average.</w:t>
      </w:r>
      <w:r w:rsidR="008409E2" w:rsidRPr="00CF1C0D">
        <w:rPr>
          <w:rFonts w:eastAsia="Calibri" w:cs="Arial"/>
          <w:b/>
          <w:i/>
          <w:sz w:val="16"/>
        </w:rPr>
        <w:t xml:space="preserve"> </w:t>
      </w:r>
      <w:r w:rsidR="008409E2" w:rsidRPr="00CF1C0D">
        <w:rPr>
          <w:rFonts w:eastAsia="Calibri" w:cs="Arial"/>
          <w:b/>
          <w:i/>
          <w:sz w:val="16"/>
          <w:szCs w:val="16"/>
        </w:rPr>
        <w:t xml:space="preserve">Therefore, the graph represents data collected from </w:t>
      </w:r>
      <w:r w:rsidR="007B4BD6">
        <w:rPr>
          <w:rFonts w:eastAsia="Calibri"/>
          <w:b/>
          <w:i/>
          <w:sz w:val="16"/>
          <w:szCs w:val="16"/>
        </w:rPr>
        <w:t>August</w:t>
      </w:r>
      <w:r w:rsidR="007B4BD6" w:rsidRPr="00CF1C0D">
        <w:rPr>
          <w:rFonts w:eastAsia="Calibri" w:cs="Arial"/>
          <w:b/>
          <w:i/>
          <w:sz w:val="16"/>
          <w:szCs w:val="16"/>
        </w:rPr>
        <w:t xml:space="preserve"> </w:t>
      </w:r>
      <w:r w:rsidR="008409E2" w:rsidRPr="00CF1C0D">
        <w:rPr>
          <w:rFonts w:eastAsia="Calibri" w:cs="Arial"/>
          <w:b/>
          <w:i/>
          <w:sz w:val="16"/>
          <w:szCs w:val="16"/>
        </w:rPr>
        <w:t>201</w:t>
      </w:r>
      <w:r w:rsidR="007B4BD6">
        <w:rPr>
          <w:rFonts w:eastAsia="Calibri" w:cs="Arial"/>
          <w:b/>
          <w:i/>
          <w:sz w:val="16"/>
          <w:szCs w:val="16"/>
        </w:rPr>
        <w:t>9</w:t>
      </w:r>
      <w:r w:rsidR="008409E2" w:rsidRPr="00CF1C0D">
        <w:rPr>
          <w:rFonts w:eastAsia="Calibri" w:cs="Arial"/>
          <w:b/>
          <w:i/>
          <w:sz w:val="16"/>
          <w:szCs w:val="16"/>
        </w:rPr>
        <w:t xml:space="preserve"> to June </w:t>
      </w:r>
      <w:r w:rsidR="006443AE" w:rsidRPr="00CF1C0D">
        <w:rPr>
          <w:rFonts w:eastAsia="Calibri" w:cs="Arial"/>
          <w:b/>
          <w:i/>
          <w:sz w:val="16"/>
          <w:szCs w:val="16"/>
        </w:rPr>
        <w:t>202</w:t>
      </w:r>
      <w:r w:rsidR="007B4BD6">
        <w:rPr>
          <w:rFonts w:eastAsia="Calibri" w:cs="Arial"/>
          <w:b/>
          <w:i/>
          <w:sz w:val="16"/>
          <w:szCs w:val="16"/>
        </w:rPr>
        <w:t>1</w:t>
      </w:r>
      <w:r w:rsidR="008409E2" w:rsidRPr="00CF1C0D">
        <w:rPr>
          <w:rFonts w:eastAsia="Calibri" w:cs="Arial"/>
          <w:b/>
          <w:i/>
          <w:sz w:val="16"/>
          <w:szCs w:val="16"/>
        </w:rPr>
        <w:t>.</w:t>
      </w:r>
    </w:p>
    <w:p w14:paraId="2DD553C0" w14:textId="6BFAB667" w:rsidR="00C634BF" w:rsidRPr="00C04C52" w:rsidRDefault="00C634BF" w:rsidP="002A7849">
      <w:pPr>
        <w:spacing w:line="240" w:lineRule="auto"/>
        <w:jc w:val="center"/>
        <w:rPr>
          <w:rFonts w:eastAsia="Calibri" w:cs="Arial"/>
          <w:i/>
          <w:sz w:val="20"/>
          <w:highlight w:val="yellow"/>
        </w:rPr>
      </w:pPr>
    </w:p>
    <w:p w14:paraId="54979C33" w14:textId="4D8D9486" w:rsidR="00C634BF" w:rsidRPr="00C04C52" w:rsidRDefault="00C634BF" w:rsidP="00C634BF">
      <w:pPr>
        <w:autoSpaceDE w:val="0"/>
        <w:autoSpaceDN w:val="0"/>
        <w:adjustRightInd w:val="0"/>
        <w:spacing w:line="240" w:lineRule="auto"/>
        <w:jc w:val="center"/>
        <w:rPr>
          <w:rFonts w:eastAsia="Calibri" w:cs="Arial"/>
          <w:b/>
          <w:bCs w:val="0"/>
          <w:i/>
          <w:noProof/>
          <w:color w:val="000000"/>
          <w:sz w:val="18"/>
          <w:szCs w:val="22"/>
          <w:highlight w:val="yellow"/>
        </w:rPr>
      </w:pPr>
    </w:p>
    <w:p w14:paraId="4B87BB23" w14:textId="1B5C1F35" w:rsidR="00396D08" w:rsidRPr="00CF1C0D" w:rsidRDefault="00AA1FEE" w:rsidP="00C634BF">
      <w:pPr>
        <w:autoSpaceDE w:val="0"/>
        <w:autoSpaceDN w:val="0"/>
        <w:adjustRightInd w:val="0"/>
        <w:spacing w:line="240" w:lineRule="auto"/>
        <w:jc w:val="center"/>
        <w:rPr>
          <w:rFonts w:eastAsia="Calibri" w:cs="Arial"/>
          <w:iCs/>
          <w:color w:val="000000"/>
          <w:sz w:val="18"/>
          <w:szCs w:val="22"/>
        </w:rPr>
      </w:pPr>
      <w:r w:rsidRPr="00AA1FEE">
        <w:rPr>
          <w:rFonts w:eastAsia="Calibri"/>
          <w:noProof/>
          <w:highlight w:val="yellow"/>
        </w:rPr>
        <w:drawing>
          <wp:anchor distT="0" distB="0" distL="114300" distR="114300" simplePos="0" relativeHeight="251726848" behindDoc="0" locked="0" layoutInCell="1" allowOverlap="1" wp14:anchorId="5C5BDE1F" wp14:editId="49934528">
            <wp:simplePos x="0" y="0"/>
            <wp:positionH relativeFrom="margin">
              <wp:align>center</wp:align>
            </wp:positionH>
            <wp:positionV relativeFrom="paragraph">
              <wp:posOffset>0</wp:posOffset>
            </wp:positionV>
            <wp:extent cx="5486400" cy="3318805"/>
            <wp:effectExtent l="0" t="0" r="0" b="0"/>
            <wp:wrapTopAndBottom/>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486400" cy="331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E4D0E" w14:textId="2683DCA7" w:rsidR="00C634BF" w:rsidRPr="00CF1C0D" w:rsidRDefault="00C634BF" w:rsidP="00C634BF">
      <w:pPr>
        <w:pStyle w:val="AmecfwFigureName"/>
        <w:rPr>
          <w:rFonts w:eastAsia="Calibri"/>
        </w:rPr>
      </w:pPr>
      <w:bookmarkStart w:id="205" w:name="_Toc79754958"/>
      <w:r w:rsidRPr="00CF1C0D">
        <w:rPr>
          <w:rFonts w:eastAsia="Calibri"/>
        </w:rPr>
        <w:t>Figure 3-1</w:t>
      </w:r>
      <w:r w:rsidR="00C662AF" w:rsidRPr="00CF1C0D">
        <w:rPr>
          <w:rFonts w:eastAsia="Calibri"/>
        </w:rPr>
        <w:t>6</w:t>
      </w:r>
      <w:r w:rsidRPr="00CF1C0D">
        <w:rPr>
          <w:rFonts w:eastAsia="Calibri"/>
        </w:rPr>
        <w:t>. In-Situ</w:t>
      </w:r>
      <w:r w:rsidR="007D598B" w:rsidRPr="00CF1C0D">
        <w:rPr>
          <w:rFonts w:eastAsia="Calibri"/>
        </w:rPr>
        <w:t xml:space="preserve"> Water Clarity Using a </w:t>
      </w:r>
      <w:r w:rsidRPr="00CF1C0D">
        <w:rPr>
          <w:rFonts w:eastAsia="Calibri"/>
        </w:rPr>
        <w:t>Secchi</w:t>
      </w:r>
      <w:r w:rsidR="007D598B" w:rsidRPr="00CF1C0D">
        <w:rPr>
          <w:rFonts w:eastAsia="Calibri"/>
        </w:rPr>
        <w:t xml:space="preserve"> Disk</w:t>
      </w:r>
      <w:r w:rsidRPr="00CF1C0D">
        <w:rPr>
          <w:rFonts w:eastAsia="Calibri"/>
        </w:rPr>
        <w:t>– Main and East Basins</w:t>
      </w:r>
      <w:bookmarkEnd w:id="205"/>
    </w:p>
    <w:p w14:paraId="3A53CD86" w14:textId="3C005503" w:rsidR="00C662AF" w:rsidRPr="00C04C52" w:rsidRDefault="00C662AF" w:rsidP="00C662AF">
      <w:pPr>
        <w:rPr>
          <w:rFonts w:eastAsia="Calibri"/>
          <w:highlight w:val="yellow"/>
        </w:rPr>
      </w:pPr>
    </w:p>
    <w:p w14:paraId="4ECE4683" w14:textId="77777777" w:rsidR="00F20D85" w:rsidRPr="00CF1C0D" w:rsidRDefault="00F20D85" w:rsidP="00C238BA">
      <w:pPr>
        <w:pStyle w:val="Heading4"/>
      </w:pPr>
      <w:r w:rsidRPr="00CF1C0D">
        <w:t>Analytical Chemistry</w:t>
      </w:r>
    </w:p>
    <w:p w14:paraId="5A73EF92" w14:textId="7E1A32A7" w:rsidR="00F20D85" w:rsidRPr="00CF1C0D" w:rsidRDefault="00F20D85" w:rsidP="00D824DA">
      <w:pPr>
        <w:pStyle w:val="AmecfwBodyText"/>
      </w:pPr>
      <w:r w:rsidRPr="00CF1C0D">
        <w:t>Summaries of analytical chemistry concentrations for each monitoring event in Canyon Lake are presented in Tables</w:t>
      </w:r>
      <w:r w:rsidR="00FA6545" w:rsidRPr="00CF1C0D">
        <w:t xml:space="preserve"> 3-</w:t>
      </w:r>
      <w:r w:rsidR="002E53D9" w:rsidRPr="00CF1C0D">
        <w:t>1</w:t>
      </w:r>
      <w:r w:rsidR="00F3048E" w:rsidRPr="00CF1C0D">
        <w:t>5</w:t>
      </w:r>
      <w:r w:rsidR="008252B6" w:rsidRPr="00CF1C0D">
        <w:t xml:space="preserve"> </w:t>
      </w:r>
      <w:r w:rsidR="009057B3" w:rsidRPr="00CF1C0D">
        <w:t xml:space="preserve">and </w:t>
      </w:r>
      <w:r w:rsidR="008252B6" w:rsidRPr="00CF1C0D">
        <w:t>3-1</w:t>
      </w:r>
      <w:r w:rsidR="00F3048E" w:rsidRPr="00CF1C0D">
        <w:t>6</w:t>
      </w:r>
      <w:r w:rsidRPr="00CF1C0D">
        <w:t>.</w:t>
      </w:r>
      <w:r w:rsidR="001E7064" w:rsidRPr="00CF1C0D">
        <w:t xml:space="preserve"> A summary of analytical chemistry </w:t>
      </w:r>
      <w:r w:rsidR="00EE3B73" w:rsidRPr="00CF1C0D">
        <w:t xml:space="preserve">mean </w:t>
      </w:r>
      <w:r w:rsidR="001E7064" w:rsidRPr="00CF1C0D">
        <w:t>statistics for each site across the entire monitoring period are presented in Tables 3-</w:t>
      </w:r>
      <w:r w:rsidR="00CE2830" w:rsidRPr="00CF1C0D">
        <w:t>1</w:t>
      </w:r>
      <w:r w:rsidR="00F3048E" w:rsidRPr="00CF1C0D">
        <w:t>7</w:t>
      </w:r>
      <w:r w:rsidR="00CE2830" w:rsidRPr="00CF1C0D">
        <w:t xml:space="preserve"> </w:t>
      </w:r>
      <w:r w:rsidR="001E7064" w:rsidRPr="00CF1C0D">
        <w:t>through 3-</w:t>
      </w:r>
      <w:r w:rsidR="004D08AD" w:rsidRPr="00CF1C0D">
        <w:t>1</w:t>
      </w:r>
      <w:r w:rsidR="00F3048E" w:rsidRPr="00CF1C0D">
        <w:t>9</w:t>
      </w:r>
      <w:r w:rsidR="001E7064" w:rsidRPr="00CF1C0D">
        <w:t xml:space="preserve">. </w:t>
      </w:r>
      <w:r w:rsidRPr="00CF1C0D">
        <w:t xml:space="preserve">Concentrations of analytes are </w:t>
      </w:r>
      <w:r w:rsidR="00F80132" w:rsidRPr="00CF1C0D">
        <w:t xml:space="preserve">presented </w:t>
      </w:r>
      <w:r w:rsidR="003855D4" w:rsidRPr="00CF1C0D">
        <w:t xml:space="preserve">graphically </w:t>
      </w:r>
      <w:r w:rsidR="00F80132" w:rsidRPr="00CF1C0D">
        <w:t>in Figures 3-1</w:t>
      </w:r>
      <w:r w:rsidR="00494E76" w:rsidRPr="00CF1C0D">
        <w:t>7</w:t>
      </w:r>
      <w:r w:rsidR="00F80132" w:rsidRPr="00CF1C0D">
        <w:t xml:space="preserve"> and 3-1</w:t>
      </w:r>
      <w:r w:rsidR="00494E76" w:rsidRPr="00CF1C0D">
        <w:t>8</w:t>
      </w:r>
      <w:r w:rsidRPr="00CF1C0D">
        <w:t>.</w:t>
      </w:r>
      <w:r w:rsidR="00C440BA" w:rsidRPr="00CF1C0D">
        <w:t xml:space="preserve">  </w:t>
      </w:r>
    </w:p>
    <w:p w14:paraId="2CBAA808" w14:textId="5CFF03BA" w:rsidR="006E7D57" w:rsidRPr="00CF1C0D" w:rsidRDefault="008102DA" w:rsidP="00D824DA">
      <w:pPr>
        <w:pStyle w:val="AmecfwBodyText"/>
      </w:pPr>
      <w:bookmarkStart w:id="206" w:name="_Hlk79735001"/>
      <w:r>
        <w:t>Depth-integrated (water column average)</w:t>
      </w:r>
      <w:r w:rsidR="006F260E">
        <w:t xml:space="preserve"> concentrations of </w:t>
      </w:r>
      <w:bookmarkEnd w:id="206"/>
      <w:r w:rsidR="006F260E">
        <w:t>t</w:t>
      </w:r>
      <w:r w:rsidR="00F20D85" w:rsidRPr="00CF1C0D">
        <w:t xml:space="preserve">otal nitrogen </w:t>
      </w:r>
      <w:r w:rsidR="006E7D57" w:rsidRPr="00CF1C0D">
        <w:t xml:space="preserve">in the Main Basin </w:t>
      </w:r>
      <w:r w:rsidR="00912F0B" w:rsidRPr="00CF1C0D">
        <w:t>(</w:t>
      </w:r>
      <w:r w:rsidR="00C440BA" w:rsidRPr="00CF1C0D">
        <w:t>at sites</w:t>
      </w:r>
      <w:r w:rsidR="00912F0B" w:rsidRPr="00CF1C0D">
        <w:t xml:space="preserve"> CL07 and CL08) </w:t>
      </w:r>
      <w:r w:rsidR="006E7D57" w:rsidRPr="00CF1C0D">
        <w:t xml:space="preserve">ranged from </w:t>
      </w:r>
      <w:r w:rsidR="00D027DC" w:rsidRPr="00CF1C0D">
        <w:t>1.1</w:t>
      </w:r>
      <w:r w:rsidR="008F0A15" w:rsidRPr="00CF1C0D">
        <w:t xml:space="preserve"> to </w:t>
      </w:r>
      <w:r w:rsidR="00494E76" w:rsidRPr="00CF1C0D">
        <w:t>2.</w:t>
      </w:r>
      <w:r w:rsidR="00D027DC" w:rsidRPr="00CF1C0D">
        <w:t>6</w:t>
      </w:r>
      <w:r w:rsidR="00571AE4" w:rsidRPr="00CF1C0D">
        <w:t xml:space="preserve"> </w:t>
      </w:r>
      <w:r w:rsidR="00F20D85" w:rsidRPr="00CF1C0D">
        <w:t>mg/L across the six sampling ev</w:t>
      </w:r>
      <w:r w:rsidR="006E7D57" w:rsidRPr="00CF1C0D">
        <w:t>ents</w:t>
      </w:r>
      <w:r w:rsidR="007268AE" w:rsidRPr="00CF1C0D">
        <w:t>,</w:t>
      </w:r>
      <w:r w:rsidR="006E7D57" w:rsidRPr="00CF1C0D">
        <w:t xml:space="preserve"> with </w:t>
      </w:r>
      <w:r w:rsidR="007268AE" w:rsidRPr="00CF1C0D">
        <w:t>an</w:t>
      </w:r>
      <w:r w:rsidR="006E7D57" w:rsidRPr="00CF1C0D">
        <w:t xml:space="preserve"> annual mean of 1.</w:t>
      </w:r>
      <w:r w:rsidR="00D027DC" w:rsidRPr="00CF1C0D">
        <w:t>6</w:t>
      </w:r>
      <w:r w:rsidR="00F20D85" w:rsidRPr="00CF1C0D">
        <w:t xml:space="preserve"> mg/L</w:t>
      </w:r>
      <w:r w:rsidR="007268AE" w:rsidRPr="00CF1C0D">
        <w:t xml:space="preserve"> (</w:t>
      </w:r>
      <w:r w:rsidR="00D027DC" w:rsidRPr="00CF1C0D">
        <w:t xml:space="preserve">up </w:t>
      </w:r>
      <w:r w:rsidR="007268AE" w:rsidRPr="00CF1C0D">
        <w:t>from</w:t>
      </w:r>
      <w:r w:rsidR="008F0A15" w:rsidRPr="00CF1C0D">
        <w:t xml:space="preserve"> the 20</w:t>
      </w:r>
      <w:r w:rsidR="00D027DC" w:rsidRPr="00CF1C0D">
        <w:t>19</w:t>
      </w:r>
      <w:r w:rsidR="008F0A15" w:rsidRPr="00CF1C0D">
        <w:t>-</w:t>
      </w:r>
      <w:r w:rsidR="00D027DC" w:rsidRPr="00CF1C0D">
        <w:t>20</w:t>
      </w:r>
      <w:r w:rsidR="008F0A15" w:rsidRPr="00CF1C0D">
        <w:t xml:space="preserve"> annual mean of 1.</w:t>
      </w:r>
      <w:r w:rsidR="00D027DC" w:rsidRPr="00CF1C0D">
        <w:t>3</w:t>
      </w:r>
      <w:r w:rsidR="007268AE" w:rsidRPr="00CF1C0D">
        <w:t xml:space="preserve"> mg/L).  </w:t>
      </w:r>
      <w:r w:rsidR="002352E8" w:rsidRPr="00CF1C0D">
        <w:rPr>
          <w:bCs/>
        </w:rPr>
        <w:t xml:space="preserve">Total nitrogen concentrations </w:t>
      </w:r>
      <w:r w:rsidR="00C440BA" w:rsidRPr="00CF1C0D">
        <w:rPr>
          <w:bCs/>
        </w:rPr>
        <w:t>at</w:t>
      </w:r>
      <w:r w:rsidR="008F0A15" w:rsidRPr="00CF1C0D">
        <w:rPr>
          <w:bCs/>
        </w:rPr>
        <w:t xml:space="preserve"> the </w:t>
      </w:r>
      <w:r w:rsidR="00C440BA" w:rsidRPr="00CF1C0D">
        <w:rPr>
          <w:bCs/>
        </w:rPr>
        <w:t xml:space="preserve">two </w:t>
      </w:r>
      <w:r w:rsidR="008F0A15" w:rsidRPr="00CF1C0D">
        <w:rPr>
          <w:bCs/>
        </w:rPr>
        <w:t xml:space="preserve">East Basin </w:t>
      </w:r>
      <w:r w:rsidR="00C440BA" w:rsidRPr="00CF1C0D">
        <w:rPr>
          <w:bCs/>
        </w:rPr>
        <w:t xml:space="preserve">sites </w:t>
      </w:r>
      <w:r w:rsidR="008F0A15" w:rsidRPr="00CF1C0D">
        <w:rPr>
          <w:bCs/>
        </w:rPr>
        <w:t xml:space="preserve">ranged from </w:t>
      </w:r>
      <w:r w:rsidR="00F15672" w:rsidRPr="00CF1C0D">
        <w:rPr>
          <w:bCs/>
        </w:rPr>
        <w:t>0.</w:t>
      </w:r>
      <w:r w:rsidR="00D027DC" w:rsidRPr="00CF1C0D">
        <w:rPr>
          <w:bCs/>
        </w:rPr>
        <w:t>7</w:t>
      </w:r>
      <w:r w:rsidR="00494E76" w:rsidRPr="00CF1C0D">
        <w:rPr>
          <w:bCs/>
        </w:rPr>
        <w:t>7</w:t>
      </w:r>
      <w:r w:rsidR="008F0A15" w:rsidRPr="00CF1C0D">
        <w:rPr>
          <w:bCs/>
        </w:rPr>
        <w:t xml:space="preserve"> to </w:t>
      </w:r>
      <w:r w:rsidR="00D027DC" w:rsidRPr="00CF1C0D">
        <w:rPr>
          <w:bCs/>
        </w:rPr>
        <w:t>3.2</w:t>
      </w:r>
      <w:r w:rsidR="002352E8" w:rsidRPr="00CF1C0D">
        <w:rPr>
          <w:bCs/>
        </w:rPr>
        <w:t xml:space="preserve"> mg/L across the six sampling events,</w:t>
      </w:r>
      <w:r w:rsidR="008F0A15" w:rsidRPr="00CF1C0D">
        <w:rPr>
          <w:bCs/>
        </w:rPr>
        <w:t xml:space="preserve"> with the annual mean of 1.</w:t>
      </w:r>
      <w:r w:rsidR="00494E76" w:rsidRPr="00CF1C0D">
        <w:rPr>
          <w:bCs/>
        </w:rPr>
        <w:t>7</w:t>
      </w:r>
      <w:r w:rsidR="002352E8" w:rsidRPr="00CF1C0D">
        <w:rPr>
          <w:bCs/>
        </w:rPr>
        <w:t xml:space="preserve"> mg/L (</w:t>
      </w:r>
      <w:r w:rsidR="008F0A15" w:rsidRPr="00CF1C0D">
        <w:t xml:space="preserve">the </w:t>
      </w:r>
      <w:r w:rsidR="00D027DC" w:rsidRPr="00CF1C0D">
        <w:t xml:space="preserve">same as the </w:t>
      </w:r>
      <w:r w:rsidR="008F0A15" w:rsidRPr="00CF1C0D">
        <w:t>201</w:t>
      </w:r>
      <w:r w:rsidR="00D027DC" w:rsidRPr="00CF1C0D">
        <w:t>9</w:t>
      </w:r>
      <w:r w:rsidR="008F0A15" w:rsidRPr="00CF1C0D">
        <w:t>-</w:t>
      </w:r>
      <w:r w:rsidR="00D027DC" w:rsidRPr="00CF1C0D">
        <w:t>20</w:t>
      </w:r>
      <w:r w:rsidR="002352E8" w:rsidRPr="00CF1C0D">
        <w:t xml:space="preserve"> annual mean</w:t>
      </w:r>
      <w:r w:rsidR="002352E8" w:rsidRPr="00CF1C0D">
        <w:rPr>
          <w:bCs/>
        </w:rPr>
        <w:t xml:space="preserve">). </w:t>
      </w:r>
      <w:bookmarkStart w:id="207" w:name="_Hlk526859185"/>
      <w:r w:rsidR="00D027DC" w:rsidRPr="00CF1C0D">
        <w:rPr>
          <w:bCs/>
        </w:rPr>
        <w:t xml:space="preserve">The total nitrogen concentrations in both basins exhibited a decreasing trend across the monitoring year.  However, </w:t>
      </w:r>
      <w:r w:rsidR="00D027DC" w:rsidRPr="00CF1C0D">
        <w:t>t</w:t>
      </w:r>
      <w:r w:rsidR="007268AE" w:rsidRPr="00CF1C0D">
        <w:t xml:space="preserve">he </w:t>
      </w:r>
      <w:r w:rsidR="003855D4" w:rsidRPr="00CF1C0D">
        <w:t xml:space="preserve">rolling average for </w:t>
      </w:r>
      <w:r w:rsidR="007268AE" w:rsidRPr="00CF1C0D">
        <w:t xml:space="preserve">total nitrogen </w:t>
      </w:r>
      <w:r w:rsidR="00F45279" w:rsidRPr="00CF1C0D">
        <w:t>rang</w:t>
      </w:r>
      <w:r w:rsidR="00D027DC" w:rsidRPr="00CF1C0D">
        <w:t>ing</w:t>
      </w:r>
      <w:r w:rsidR="00F45279" w:rsidRPr="00CF1C0D">
        <w:t xml:space="preserve"> from 1.</w:t>
      </w:r>
      <w:r w:rsidR="00D027DC" w:rsidRPr="00CF1C0D">
        <w:t>51</w:t>
      </w:r>
      <w:r w:rsidR="00F45279" w:rsidRPr="00CF1C0D">
        <w:t xml:space="preserve"> to 1.</w:t>
      </w:r>
      <w:r w:rsidR="00D027DC" w:rsidRPr="00CF1C0D">
        <w:t>75</w:t>
      </w:r>
      <w:r w:rsidR="00F45279" w:rsidRPr="00CF1C0D">
        <w:t xml:space="preserve"> mg/L, </w:t>
      </w:r>
      <w:r w:rsidR="00D027DC" w:rsidRPr="00CF1C0D">
        <w:t xml:space="preserve">showed an increasing trend, with all points </w:t>
      </w:r>
      <w:r w:rsidR="007268AE" w:rsidRPr="00CF1C0D">
        <w:t>exceed</w:t>
      </w:r>
      <w:r w:rsidR="00F45279" w:rsidRPr="00CF1C0D">
        <w:t>ing</w:t>
      </w:r>
      <w:r w:rsidR="00F20D85" w:rsidRPr="00CF1C0D">
        <w:t xml:space="preserve"> the </w:t>
      </w:r>
      <w:r w:rsidR="001B4810" w:rsidRPr="00CF1C0D">
        <w:t xml:space="preserve">current </w:t>
      </w:r>
      <w:r w:rsidR="00F20D85" w:rsidRPr="00CF1C0D">
        <w:t>2020 TMDL target of 0.75 mg/L</w:t>
      </w:r>
      <w:r w:rsidR="007268AE" w:rsidRPr="00CF1C0D">
        <w:t xml:space="preserve"> (Figure 3-</w:t>
      </w:r>
      <w:r w:rsidR="003855D4" w:rsidRPr="00CF1C0D">
        <w:t>1</w:t>
      </w:r>
      <w:r w:rsidR="00494E76" w:rsidRPr="00CF1C0D">
        <w:t>9</w:t>
      </w:r>
      <w:r w:rsidR="007268AE" w:rsidRPr="00CF1C0D">
        <w:t>)</w:t>
      </w:r>
      <w:r w:rsidR="00F20D85" w:rsidRPr="00CF1C0D">
        <w:t xml:space="preserve">.  </w:t>
      </w:r>
      <w:bookmarkEnd w:id="207"/>
    </w:p>
    <w:p w14:paraId="0FCCF547" w14:textId="0FADA5B1" w:rsidR="006E7D57" w:rsidRPr="00CF1C0D" w:rsidRDefault="008102DA" w:rsidP="00D824DA">
      <w:pPr>
        <w:pStyle w:val="AmecfwBodyText"/>
      </w:pPr>
      <w:r>
        <w:t>Depth-integrated</w:t>
      </w:r>
      <w:r w:rsidR="006F260E">
        <w:t xml:space="preserve"> concentrations of t</w:t>
      </w:r>
      <w:r w:rsidR="00F20D85" w:rsidRPr="00CF1C0D">
        <w:t xml:space="preserve">otal phosphorus </w:t>
      </w:r>
      <w:r w:rsidR="006E7D57" w:rsidRPr="00CF1C0D">
        <w:t>in the Main Basin</w:t>
      </w:r>
      <w:r w:rsidR="00D027DC" w:rsidRPr="00CF1C0D">
        <w:t xml:space="preserve"> exhibited a sharp decline from August to December, and then a slight gradual increase across the remainder of the </w:t>
      </w:r>
      <w:r w:rsidR="00C96A69" w:rsidRPr="00CF1C0D">
        <w:t>monitoring year</w:t>
      </w:r>
      <w:r w:rsidR="00D027DC" w:rsidRPr="00CF1C0D">
        <w:t>.</w:t>
      </w:r>
      <w:r w:rsidR="00C96A69" w:rsidRPr="00CF1C0D">
        <w:t xml:space="preserve"> </w:t>
      </w:r>
      <w:r w:rsidR="00D027DC" w:rsidRPr="00CF1C0D">
        <w:t xml:space="preserve">Total phosphorus concentrations </w:t>
      </w:r>
      <w:r w:rsidR="006E7D57" w:rsidRPr="00CF1C0D">
        <w:t xml:space="preserve">ranged from </w:t>
      </w:r>
      <w:r w:rsidR="008F0A15" w:rsidRPr="00CF1C0D">
        <w:t>0.0</w:t>
      </w:r>
      <w:r w:rsidR="00D027DC" w:rsidRPr="00CF1C0D">
        <w:t>36</w:t>
      </w:r>
      <w:r w:rsidR="008F0A15" w:rsidRPr="00CF1C0D">
        <w:t xml:space="preserve"> </w:t>
      </w:r>
      <w:r w:rsidR="006E7D57" w:rsidRPr="00CF1C0D">
        <w:t>to 0.</w:t>
      </w:r>
      <w:r w:rsidR="00571AE4" w:rsidRPr="00CF1C0D">
        <w:t>2</w:t>
      </w:r>
      <w:r w:rsidR="00D027DC" w:rsidRPr="00CF1C0D">
        <w:t>7</w:t>
      </w:r>
      <w:r w:rsidR="00571AE4" w:rsidRPr="00CF1C0D">
        <w:t xml:space="preserve"> </w:t>
      </w:r>
      <w:r w:rsidR="00F20D85" w:rsidRPr="00CF1C0D">
        <w:t>mg</w:t>
      </w:r>
      <w:r w:rsidR="00A3725A" w:rsidRPr="00CF1C0D">
        <w:t xml:space="preserve">/L, with an </w:t>
      </w:r>
      <w:r w:rsidR="00571AE4" w:rsidRPr="00CF1C0D">
        <w:t xml:space="preserve">annual mean </w:t>
      </w:r>
      <w:r w:rsidR="008F0A15" w:rsidRPr="00CF1C0D">
        <w:t>of 0.</w:t>
      </w:r>
      <w:r w:rsidR="00D027DC" w:rsidRPr="00CF1C0D">
        <w:t>096</w:t>
      </w:r>
      <w:r w:rsidR="00A3725A" w:rsidRPr="00CF1C0D">
        <w:t xml:space="preserve"> mg/L</w:t>
      </w:r>
      <w:r w:rsidR="007D598B" w:rsidRPr="00CF1C0D">
        <w:t xml:space="preserve"> (</w:t>
      </w:r>
      <w:r w:rsidR="00D027DC" w:rsidRPr="00CF1C0D">
        <w:t>a decrease from the</w:t>
      </w:r>
      <w:r w:rsidR="007D598B" w:rsidRPr="00CF1C0D">
        <w:t xml:space="preserve"> 201</w:t>
      </w:r>
      <w:r w:rsidR="00D027DC" w:rsidRPr="00CF1C0D">
        <w:t>9</w:t>
      </w:r>
      <w:r w:rsidR="007D598B" w:rsidRPr="00CF1C0D">
        <w:t>-</w:t>
      </w:r>
      <w:r w:rsidR="00D027DC" w:rsidRPr="00CF1C0D">
        <w:t>20</w:t>
      </w:r>
      <w:r w:rsidR="007D598B" w:rsidRPr="00CF1C0D">
        <w:t xml:space="preserve"> annual mean of </w:t>
      </w:r>
      <w:r w:rsidR="00101D13" w:rsidRPr="00CF1C0D">
        <w:t>0.1</w:t>
      </w:r>
      <w:r w:rsidR="00D027DC" w:rsidRPr="00CF1C0D">
        <w:t>2</w:t>
      </w:r>
      <w:r w:rsidR="007D598B" w:rsidRPr="00CF1C0D">
        <w:t xml:space="preserve"> mg/L)</w:t>
      </w:r>
      <w:r w:rsidR="00A3725A" w:rsidRPr="00CF1C0D">
        <w:t xml:space="preserve">.  Total phosphorus concentrations in the East Basin </w:t>
      </w:r>
      <w:r w:rsidR="00D027DC" w:rsidRPr="00CF1C0D">
        <w:t xml:space="preserve">remained steady from August to December, and then </w:t>
      </w:r>
      <w:r w:rsidR="00A13CCF" w:rsidRPr="00CF1C0D">
        <w:t xml:space="preserve">exhibited </w:t>
      </w:r>
      <w:r w:rsidR="00D027DC" w:rsidRPr="00CF1C0D">
        <w:lastRenderedPageBreak/>
        <w:t xml:space="preserve">a gradual increase from </w:t>
      </w:r>
      <w:r w:rsidR="00A13CCF" w:rsidRPr="00CF1C0D">
        <w:t xml:space="preserve">December to April, before decreasing in June 2021.  Total phosphorus concentrations in the East Basin </w:t>
      </w:r>
      <w:r w:rsidR="00A3725A" w:rsidRPr="00CF1C0D">
        <w:t xml:space="preserve">ranged from </w:t>
      </w:r>
      <w:r w:rsidR="008F0A15" w:rsidRPr="00CF1C0D">
        <w:t>0.0</w:t>
      </w:r>
      <w:r w:rsidR="00494E76" w:rsidRPr="00CF1C0D">
        <w:t>4</w:t>
      </w:r>
      <w:r w:rsidR="00A13CCF" w:rsidRPr="00CF1C0D">
        <w:t>6</w:t>
      </w:r>
      <w:r w:rsidR="008F0A15" w:rsidRPr="00CF1C0D">
        <w:t xml:space="preserve"> to 0.</w:t>
      </w:r>
      <w:r w:rsidR="00A13CCF" w:rsidRPr="00CF1C0D">
        <w:t>24</w:t>
      </w:r>
      <w:r w:rsidR="00A3725A" w:rsidRPr="00CF1C0D">
        <w:t xml:space="preserve"> m</w:t>
      </w:r>
      <w:r w:rsidR="003B785B" w:rsidRPr="00CF1C0D">
        <w:t>g/L, with an annual mean of 0.</w:t>
      </w:r>
      <w:r w:rsidR="00A13CCF" w:rsidRPr="00CF1C0D">
        <w:t>099</w:t>
      </w:r>
      <w:r w:rsidR="00A3725A" w:rsidRPr="00CF1C0D">
        <w:t xml:space="preserve"> mg/L</w:t>
      </w:r>
      <w:r w:rsidR="007D598B" w:rsidRPr="00CF1C0D">
        <w:t xml:space="preserve"> (</w:t>
      </w:r>
      <w:r w:rsidR="00A13CCF" w:rsidRPr="00CF1C0D">
        <w:rPr>
          <w:bCs/>
        </w:rPr>
        <w:t xml:space="preserve">a decrease from the 2019-20 annual mean of </w:t>
      </w:r>
      <w:r w:rsidR="00101D13" w:rsidRPr="00CF1C0D">
        <w:t>0.1</w:t>
      </w:r>
      <w:r w:rsidR="00A13CCF" w:rsidRPr="00CF1C0D">
        <w:t>4</w:t>
      </w:r>
      <w:r w:rsidR="007D598B" w:rsidRPr="00CF1C0D">
        <w:t xml:space="preserve"> mg/L)</w:t>
      </w:r>
      <w:r w:rsidR="00A3725A" w:rsidRPr="00CF1C0D">
        <w:t xml:space="preserve">.  The </w:t>
      </w:r>
      <w:r w:rsidR="001564A3" w:rsidRPr="00CF1C0D">
        <w:t xml:space="preserve">rolling average for </w:t>
      </w:r>
      <w:r w:rsidR="00A3725A" w:rsidRPr="00CF1C0D">
        <w:t xml:space="preserve">total phosphorus </w:t>
      </w:r>
      <w:r w:rsidR="001564A3" w:rsidRPr="00CF1C0D">
        <w:t xml:space="preserve">across </w:t>
      </w:r>
      <w:r w:rsidR="00A3725A" w:rsidRPr="00CF1C0D">
        <w:t>all sites</w:t>
      </w:r>
      <w:r w:rsidR="006F260E">
        <w:t xml:space="preserve"> in the East Basin</w:t>
      </w:r>
      <w:r w:rsidR="00A3725A" w:rsidRPr="00CF1C0D">
        <w:t xml:space="preserve"> </w:t>
      </w:r>
      <w:r w:rsidR="009946A1" w:rsidRPr="00CF1C0D">
        <w:t>ranged from</w:t>
      </w:r>
      <w:r w:rsidR="00A3725A" w:rsidRPr="00CF1C0D">
        <w:t xml:space="preserve"> 0.</w:t>
      </w:r>
      <w:r w:rsidR="00F45279" w:rsidRPr="00CF1C0D">
        <w:t>1</w:t>
      </w:r>
      <w:r w:rsidR="00A13CCF" w:rsidRPr="00CF1C0D">
        <w:t>0</w:t>
      </w:r>
      <w:r w:rsidR="00A3725A" w:rsidRPr="00CF1C0D">
        <w:t xml:space="preserve"> </w:t>
      </w:r>
      <w:r w:rsidR="00432FA4" w:rsidRPr="00CF1C0D">
        <w:t>to 0.1</w:t>
      </w:r>
      <w:r w:rsidR="00F45279" w:rsidRPr="00CF1C0D">
        <w:t>4</w:t>
      </w:r>
      <w:r w:rsidR="00432FA4" w:rsidRPr="00CF1C0D">
        <w:t xml:space="preserve"> mg/L</w:t>
      </w:r>
      <w:r w:rsidR="00A13CCF" w:rsidRPr="00CF1C0D">
        <w:t>, with a decrease towards the end of the monitoring year</w:t>
      </w:r>
      <w:r w:rsidR="003B785B" w:rsidRPr="00CF1C0D">
        <w:t xml:space="preserve"> (Figure 3-1</w:t>
      </w:r>
      <w:r w:rsidR="00F45279" w:rsidRPr="00CF1C0D">
        <w:t>9</w:t>
      </w:r>
      <w:r w:rsidR="003B785B" w:rsidRPr="00CF1C0D">
        <w:t>).</w:t>
      </w:r>
      <w:r w:rsidR="002D75CD" w:rsidRPr="00CF1C0D">
        <w:t xml:space="preserve"> </w:t>
      </w:r>
      <w:r w:rsidR="00313D40" w:rsidRPr="00CF1C0D">
        <w:t xml:space="preserve"> </w:t>
      </w:r>
    </w:p>
    <w:p w14:paraId="70261FC2" w14:textId="1D7AD5A6" w:rsidR="00F20D85" w:rsidRPr="00CF1C0D" w:rsidRDefault="008102DA" w:rsidP="00D824DA">
      <w:pPr>
        <w:pStyle w:val="AmecfwBodyText"/>
      </w:pPr>
      <w:r>
        <w:t>Depth-integrated</w:t>
      </w:r>
      <w:r w:rsidR="006F260E">
        <w:t xml:space="preserve"> concentrations of t</w:t>
      </w:r>
      <w:r w:rsidR="00930733" w:rsidRPr="00CF1C0D">
        <w:t xml:space="preserve">otal </w:t>
      </w:r>
      <w:r w:rsidR="00F20D85" w:rsidRPr="00CF1C0D">
        <w:t xml:space="preserve">ammonia </w:t>
      </w:r>
      <w:r w:rsidR="00965064" w:rsidRPr="00CF1C0D">
        <w:t xml:space="preserve">observed in the </w:t>
      </w:r>
      <w:r w:rsidR="009D7764" w:rsidRPr="00CF1C0D">
        <w:t xml:space="preserve">Main </w:t>
      </w:r>
      <w:r w:rsidR="002561A3" w:rsidRPr="00CF1C0D">
        <w:t xml:space="preserve">Basin </w:t>
      </w:r>
      <w:r w:rsidR="009D7764" w:rsidRPr="00CF1C0D">
        <w:t xml:space="preserve">were at their highest during the first monitoring event of the year (August 2020) at 1.5 mg/L, and then displayed a consistent decrease </w:t>
      </w:r>
      <w:r w:rsidR="00ED39A6" w:rsidRPr="00CF1C0D">
        <w:t xml:space="preserve">through February 2021, before increasing in April and June 2021.  </w:t>
      </w:r>
      <w:r w:rsidR="00ED39A6">
        <w:t xml:space="preserve">This pattern is likely tied to the annual stratification cycle of the </w:t>
      </w:r>
      <w:r w:rsidR="00AC1B89">
        <w:t>lake and</w:t>
      </w:r>
      <w:r w:rsidR="00D13F72">
        <w:t xml:space="preserve"> was similar to that exhibited by total phosphorus in the Main Basin</w:t>
      </w:r>
      <w:r w:rsidR="00ED39A6">
        <w:t>.  The Main Basin exhibits a st</w:t>
      </w:r>
      <w:r w:rsidR="006F260E">
        <w:t xml:space="preserve">able </w:t>
      </w:r>
      <w:r w:rsidR="00ED39A6">
        <w:t xml:space="preserve">stratification </w:t>
      </w:r>
      <w:r w:rsidR="00D13F72">
        <w:t xml:space="preserve">beginning in early spring (April) through early Fall (October).  During this time low dissolved oxygen in the hypolimnion facilitates the release of phosphorus and ammonia from the sediments.  </w:t>
      </w:r>
      <w:r w:rsidR="00ED39A6" w:rsidRPr="00CF1C0D">
        <w:rPr>
          <w:bCs/>
        </w:rPr>
        <w:t xml:space="preserve">Total ammonia concentrations in the Main Basin ranged from 0.45 to 2.1 mg/L among the two Main Basin sites, with an annual mean of 0.97 mg/L.  </w:t>
      </w:r>
      <w:r w:rsidR="00ED39A6" w:rsidRPr="00CF1C0D">
        <w:t>Total ammonia v</w:t>
      </w:r>
      <w:r w:rsidR="00572795" w:rsidRPr="00CF1C0D">
        <w:t>alues in the East Basin</w:t>
      </w:r>
      <w:r w:rsidR="002561A3" w:rsidRPr="00CF1C0D">
        <w:t xml:space="preserve"> rang</w:t>
      </w:r>
      <w:r w:rsidR="00572795" w:rsidRPr="00CF1C0D">
        <w:t>ed</w:t>
      </w:r>
      <w:r w:rsidR="002561A3" w:rsidRPr="00CF1C0D">
        <w:t xml:space="preserve"> from </w:t>
      </w:r>
      <w:r w:rsidR="008F047B" w:rsidRPr="00CF1C0D">
        <w:t>non-detect (&lt;0.0</w:t>
      </w:r>
      <w:r w:rsidR="00ED39A6" w:rsidRPr="00CF1C0D">
        <w:t>12</w:t>
      </w:r>
      <w:r w:rsidR="008F047B" w:rsidRPr="00CF1C0D">
        <w:t>)</w:t>
      </w:r>
      <w:r w:rsidR="002561A3" w:rsidRPr="00CF1C0D">
        <w:t xml:space="preserve"> to </w:t>
      </w:r>
      <w:r w:rsidR="00ED39A6" w:rsidRPr="00CF1C0D">
        <w:t>2.3</w:t>
      </w:r>
      <w:r w:rsidR="005A7DC7" w:rsidRPr="00CF1C0D">
        <w:t xml:space="preserve"> </w:t>
      </w:r>
      <w:r w:rsidR="00014F7A" w:rsidRPr="00CF1C0D">
        <w:t>m</w:t>
      </w:r>
      <w:r w:rsidR="002561A3" w:rsidRPr="00CF1C0D">
        <w:t>g/L</w:t>
      </w:r>
      <w:r w:rsidR="000B74ED" w:rsidRPr="00CF1C0D">
        <w:t xml:space="preserve"> among the two sites</w:t>
      </w:r>
      <w:r w:rsidR="000A7415" w:rsidRPr="00CF1C0D">
        <w:t>, with a</w:t>
      </w:r>
      <w:r w:rsidR="000B74ED" w:rsidRPr="00CF1C0D">
        <w:t xml:space="preserve">n annual </w:t>
      </w:r>
      <w:r w:rsidR="000A7415" w:rsidRPr="00CF1C0D">
        <w:t>mean of 0.</w:t>
      </w:r>
      <w:r w:rsidR="00ED39A6" w:rsidRPr="00CF1C0D">
        <w:t>69</w:t>
      </w:r>
      <w:r w:rsidR="000A7415" w:rsidRPr="00CF1C0D">
        <w:t xml:space="preserve"> mg/L</w:t>
      </w:r>
      <w:r w:rsidR="009F4A81" w:rsidRPr="00CF1C0D">
        <w:t>.</w:t>
      </w:r>
      <w:r w:rsidR="00B917EE" w:rsidRPr="00CF1C0D">
        <w:t xml:space="preserve"> </w:t>
      </w:r>
      <w:r w:rsidR="00ED39A6" w:rsidRPr="00CF1C0D">
        <w:t>Concentrations in the East Basin were a bit variable, with an initial increase in total ammonia, followed by a decline over the next two events, and then fluctuating concentrations during the last two events of the monitoring year.  Two</w:t>
      </w:r>
      <w:r w:rsidR="008F4828" w:rsidRPr="00CF1C0D">
        <w:t xml:space="preserve"> </w:t>
      </w:r>
      <w:r w:rsidR="00772752" w:rsidRPr="00CF1C0D">
        <w:t>individual samples</w:t>
      </w:r>
      <w:r w:rsidR="00ED39A6" w:rsidRPr="00CF1C0D">
        <w:t>,</w:t>
      </w:r>
      <w:r w:rsidR="00772752" w:rsidRPr="00CF1C0D">
        <w:t xml:space="preserve"> </w:t>
      </w:r>
      <w:r w:rsidR="00ED39A6" w:rsidRPr="00CF1C0D">
        <w:t xml:space="preserve">both at Site CL09 (August and October) </w:t>
      </w:r>
      <w:r w:rsidR="00772752" w:rsidRPr="00CF1C0D">
        <w:t>exceeded</w:t>
      </w:r>
      <w:r w:rsidR="00F20D85" w:rsidRPr="00CF1C0D">
        <w:t xml:space="preserve"> </w:t>
      </w:r>
      <w:r w:rsidR="00ED39A6" w:rsidRPr="00CF1C0D">
        <w:t xml:space="preserve">the </w:t>
      </w:r>
      <w:r w:rsidR="00101D13" w:rsidRPr="00CF1C0D">
        <w:t xml:space="preserve">calculated </w:t>
      </w:r>
      <w:r w:rsidR="00ED39A6" w:rsidRPr="00CF1C0D">
        <w:t>total</w:t>
      </w:r>
      <w:r w:rsidR="00F45279" w:rsidRPr="00CF1C0D">
        <w:t xml:space="preserve"> </w:t>
      </w:r>
      <w:r w:rsidR="00917F7F" w:rsidRPr="00CF1C0D">
        <w:t xml:space="preserve">ammonia </w:t>
      </w:r>
      <w:r w:rsidR="00F20D85" w:rsidRPr="00CF1C0D">
        <w:t>CCC</w:t>
      </w:r>
      <w:r w:rsidR="00F935B1" w:rsidRPr="00CF1C0D">
        <w:t xml:space="preserve"> value for the protection of aquatic life</w:t>
      </w:r>
      <w:r w:rsidR="00D13F72" w:rsidRPr="002065F1">
        <w:t xml:space="preserve">.  No samples exceeded the total ammonia CMC value.  </w:t>
      </w:r>
    </w:p>
    <w:p w14:paraId="019D462C" w14:textId="3D9298B9" w:rsidR="00EC73B8" w:rsidRPr="00CF1C0D" w:rsidRDefault="00A0389C" w:rsidP="00D824DA">
      <w:pPr>
        <w:pStyle w:val="AmecfwBodyText"/>
      </w:pPr>
      <w:r w:rsidRPr="00CF1C0D">
        <w:t xml:space="preserve">Total dissolved solids </w:t>
      </w:r>
      <w:r w:rsidR="003A2A4F" w:rsidRPr="00CF1C0D">
        <w:t>concentration</w:t>
      </w:r>
      <w:r w:rsidR="009C6AC6" w:rsidRPr="00CF1C0D">
        <w:t xml:space="preserve">s for both basins </w:t>
      </w:r>
      <w:r w:rsidR="00816269" w:rsidRPr="00CF1C0D">
        <w:t xml:space="preserve">displayed an increasing trend across </w:t>
      </w:r>
      <w:r w:rsidR="006C3FCF" w:rsidRPr="00CF1C0D">
        <w:t>monitoring year</w:t>
      </w:r>
      <w:r w:rsidR="00816269" w:rsidRPr="00CF1C0D">
        <w:t>, which unlike previous years, appeared to be unimpacted by the storm season rain events</w:t>
      </w:r>
      <w:r w:rsidR="00EC2EFC" w:rsidRPr="00CF1C0D">
        <w:t xml:space="preserve">. </w:t>
      </w:r>
      <w:r w:rsidR="00BF1B17" w:rsidRPr="00CF1C0D">
        <w:rPr>
          <w:bCs/>
        </w:rPr>
        <w:t xml:space="preserve">The average TDS concentration in the Main Basin ranged from </w:t>
      </w:r>
      <w:r w:rsidR="00816269" w:rsidRPr="00CF1C0D">
        <w:rPr>
          <w:bCs/>
        </w:rPr>
        <w:t>390</w:t>
      </w:r>
      <w:r w:rsidR="00BF1B17" w:rsidRPr="00CF1C0D">
        <w:rPr>
          <w:bCs/>
        </w:rPr>
        <w:t xml:space="preserve"> mg/L to </w:t>
      </w:r>
      <w:r w:rsidR="00816269" w:rsidRPr="00CF1C0D">
        <w:rPr>
          <w:bCs/>
        </w:rPr>
        <w:t>5</w:t>
      </w:r>
      <w:r w:rsidR="00BF1B17" w:rsidRPr="00CF1C0D">
        <w:rPr>
          <w:bCs/>
        </w:rPr>
        <w:t>20 mg/L.</w:t>
      </w:r>
      <w:r w:rsidR="00816269" w:rsidRPr="00CF1C0D">
        <w:t xml:space="preserve">  T</w:t>
      </w:r>
      <w:r w:rsidR="009C6AC6" w:rsidRPr="00CF1C0D">
        <w:t>he</w:t>
      </w:r>
      <w:r w:rsidR="006A0588" w:rsidRPr="00CF1C0D">
        <w:t xml:space="preserve"> </w:t>
      </w:r>
      <w:r w:rsidR="00030442" w:rsidRPr="00CF1C0D">
        <w:t xml:space="preserve">average concentrations of TDS in the </w:t>
      </w:r>
      <w:r w:rsidR="006A0588" w:rsidRPr="00CF1C0D">
        <w:t xml:space="preserve">East Basin </w:t>
      </w:r>
      <w:r w:rsidR="00BF1B17" w:rsidRPr="00CF1C0D">
        <w:t xml:space="preserve">ranged from </w:t>
      </w:r>
      <w:r w:rsidR="00816269" w:rsidRPr="00CF1C0D">
        <w:t>400</w:t>
      </w:r>
      <w:r w:rsidR="00BF1B17" w:rsidRPr="00CF1C0D">
        <w:t xml:space="preserve"> mg/L </w:t>
      </w:r>
      <w:r w:rsidR="00816269" w:rsidRPr="00CF1C0D">
        <w:t>t</w:t>
      </w:r>
      <w:r w:rsidR="00BF1B17" w:rsidRPr="00CF1C0D">
        <w:t xml:space="preserve">o </w:t>
      </w:r>
      <w:r w:rsidR="00816269" w:rsidRPr="00CF1C0D">
        <w:t>62</w:t>
      </w:r>
      <w:r w:rsidR="00101D13" w:rsidRPr="00CF1C0D">
        <w:t>0</w:t>
      </w:r>
      <w:r w:rsidR="006A0588" w:rsidRPr="00CF1C0D">
        <w:t xml:space="preserve"> mg/L. </w:t>
      </w:r>
      <w:r w:rsidR="00BF1B17" w:rsidRPr="00CF1C0D">
        <w:t xml:space="preserve">None of the </w:t>
      </w:r>
      <w:r w:rsidR="009F4A81" w:rsidRPr="00CF1C0D">
        <w:t xml:space="preserve">TDS concentrations </w:t>
      </w:r>
      <w:r w:rsidR="009C6AC6" w:rsidRPr="00CF1C0D">
        <w:t xml:space="preserve">exceeded </w:t>
      </w:r>
      <w:r w:rsidR="0010798A" w:rsidRPr="00CF1C0D">
        <w:t xml:space="preserve">the Basin Plan </w:t>
      </w:r>
      <w:r w:rsidR="00B917EE" w:rsidRPr="00CF1C0D">
        <w:t>water quality objective</w:t>
      </w:r>
      <w:r w:rsidR="009C6AC6" w:rsidRPr="00CF1C0D">
        <w:t xml:space="preserve"> of 700 mg/L. </w:t>
      </w:r>
    </w:p>
    <w:p w14:paraId="2DF5DC73" w14:textId="42755068" w:rsidR="00F45279" w:rsidRPr="00CF1C0D" w:rsidRDefault="008102DA" w:rsidP="00D824DA">
      <w:pPr>
        <w:pStyle w:val="AmecfwBodyText"/>
      </w:pPr>
      <w:r>
        <w:t>Following</w:t>
      </w:r>
      <w:r w:rsidRPr="00CF1C0D">
        <w:t xml:space="preserve"> </w:t>
      </w:r>
      <w:r w:rsidR="00816269" w:rsidRPr="00CF1C0D">
        <w:t xml:space="preserve">a small increase in chlorophyll-a </w:t>
      </w:r>
      <w:r w:rsidR="00DF527A" w:rsidRPr="00CF1C0D">
        <w:t xml:space="preserve">depth-integrated </w:t>
      </w:r>
      <w:r w:rsidR="00816269" w:rsidRPr="00CF1C0D">
        <w:t>concentration</w:t>
      </w:r>
      <w:r>
        <w:t>s</w:t>
      </w:r>
      <w:r w:rsidR="00816269" w:rsidRPr="00CF1C0D">
        <w:t xml:space="preserve"> in the Main Basin between August and October, </w:t>
      </w:r>
      <w:r w:rsidR="00F45279" w:rsidRPr="00CF1C0D">
        <w:t>a steady decline</w:t>
      </w:r>
      <w:r w:rsidR="00DF527A" w:rsidRPr="00CF1C0D">
        <w:t xml:space="preserve"> was observed</w:t>
      </w:r>
      <w:r w:rsidR="00F45279" w:rsidRPr="00CF1C0D">
        <w:t xml:space="preserve"> through </w:t>
      </w:r>
      <w:r w:rsidR="00DF527A" w:rsidRPr="00CF1C0D">
        <w:t xml:space="preserve">February </w:t>
      </w:r>
      <w:r w:rsidR="00F45279" w:rsidRPr="00CF1C0D">
        <w:t>202</w:t>
      </w:r>
      <w:r w:rsidR="00DF527A" w:rsidRPr="00CF1C0D">
        <w:t>1</w:t>
      </w:r>
      <w:r w:rsidR="00F45279" w:rsidRPr="00CF1C0D">
        <w:t xml:space="preserve">, </w:t>
      </w:r>
      <w:r w:rsidR="00DF527A" w:rsidRPr="00CF1C0D">
        <w:t xml:space="preserve">before a small increase in April and a larger </w:t>
      </w:r>
      <w:r w:rsidR="00F45279" w:rsidRPr="00CF1C0D">
        <w:t>increase</w:t>
      </w:r>
      <w:r w:rsidR="00DF527A" w:rsidRPr="00CF1C0D">
        <w:t xml:space="preserve"> </w:t>
      </w:r>
      <w:r w:rsidR="00F45279" w:rsidRPr="00CF1C0D">
        <w:t xml:space="preserve">in June. Depth-integrated concentrations in the Main Basin (mean of Sites CL07 and CL08) across all six sampling events ranged from </w:t>
      </w:r>
      <w:r w:rsidR="00DF527A" w:rsidRPr="00CF1C0D">
        <w:t>1.6</w:t>
      </w:r>
      <w:r w:rsidR="00F45279" w:rsidRPr="00CF1C0D">
        <w:t xml:space="preserve"> to </w:t>
      </w:r>
      <w:r w:rsidR="00EC2EFC" w:rsidRPr="00CF1C0D">
        <w:t>3</w:t>
      </w:r>
      <w:r w:rsidR="00DF527A" w:rsidRPr="00CF1C0D">
        <w:t>6</w:t>
      </w:r>
      <w:r w:rsidR="00F45279" w:rsidRPr="00CF1C0D">
        <w:t xml:space="preserve"> µg/L, with a mean of </w:t>
      </w:r>
      <w:r w:rsidR="00DF527A" w:rsidRPr="00CF1C0D">
        <w:t>17</w:t>
      </w:r>
      <w:r w:rsidR="00F45279" w:rsidRPr="00CF1C0D">
        <w:t xml:space="preserve"> µg/L</w:t>
      </w:r>
      <w:r w:rsidR="00EC2EFC" w:rsidRPr="00CF1C0D">
        <w:t xml:space="preserve"> (Figure 3-18)</w:t>
      </w:r>
      <w:r w:rsidR="00F45279" w:rsidRPr="00CF1C0D">
        <w:t xml:space="preserve">.  Depth-integrated concentrations of chlorophyll-a in the East Basin (Sites CL09 and CL10) </w:t>
      </w:r>
      <w:r w:rsidR="00DF527A" w:rsidRPr="00CF1C0D">
        <w:t>decreased across the first three events (</w:t>
      </w:r>
      <w:r w:rsidR="00F45279" w:rsidRPr="00CF1C0D">
        <w:t xml:space="preserve">from </w:t>
      </w:r>
      <w:r w:rsidR="00DF527A" w:rsidRPr="00CF1C0D">
        <w:t>45</w:t>
      </w:r>
      <w:r w:rsidR="00F45279" w:rsidRPr="00CF1C0D">
        <w:t xml:space="preserve"> to </w:t>
      </w:r>
      <w:r w:rsidR="00DF527A" w:rsidRPr="00CF1C0D">
        <w:t>21</w:t>
      </w:r>
      <w:r w:rsidR="00F45279" w:rsidRPr="00CF1C0D">
        <w:t xml:space="preserve"> µg/L</w:t>
      </w:r>
      <w:r w:rsidR="00DF527A" w:rsidRPr="00CF1C0D">
        <w:t>)</w:t>
      </w:r>
      <w:r w:rsidR="00F45279" w:rsidRPr="00CF1C0D">
        <w:t xml:space="preserve">, </w:t>
      </w:r>
      <w:r w:rsidR="00DF527A" w:rsidRPr="00CF1C0D">
        <w:t>and then exhibited a large spike in February 2021 up to 55 µg/L, followed by a large decrease</w:t>
      </w:r>
      <w:r w:rsidR="000A6FEB">
        <w:t xml:space="preserve"> in April</w:t>
      </w:r>
      <w:r w:rsidR="00DF527A" w:rsidRPr="00CF1C0D">
        <w:t xml:space="preserve">.  </w:t>
      </w:r>
      <w:r w:rsidR="000A6FEB">
        <w:t>While the exact reason for this large increase in chlorophyll-a in February is unclear, w</w:t>
      </w:r>
      <w:r w:rsidR="005F5F6D" w:rsidRPr="00CF1C0D">
        <w:t xml:space="preserve">ith </w:t>
      </w:r>
      <w:r w:rsidR="005F5F6D" w:rsidRPr="00CF1C0D">
        <w:rPr>
          <w:bCs/>
        </w:rPr>
        <w:t>the February in-lake monitoring event occurring on February 17, t</w:t>
      </w:r>
      <w:r w:rsidR="00DF527A" w:rsidRPr="00CF1C0D">
        <w:t xml:space="preserve">his spike in chlorophyll-a </w:t>
      </w:r>
      <w:r w:rsidR="000A6FEB">
        <w:t>could</w:t>
      </w:r>
      <w:r w:rsidR="00AC1B89">
        <w:t xml:space="preserve"> be</w:t>
      </w:r>
      <w:r w:rsidR="00DF527A" w:rsidRPr="00CF1C0D">
        <w:t xml:space="preserve"> due to interference from the large storm event occurring on </w:t>
      </w:r>
      <w:r w:rsidR="00DF527A" w:rsidRPr="00CF1C0D">
        <w:rPr>
          <w:bCs/>
        </w:rPr>
        <w:t xml:space="preserve">January 29 - February 1, 2021.  </w:t>
      </w:r>
      <w:r w:rsidR="005F5F6D" w:rsidRPr="00CF1C0D">
        <w:rPr>
          <w:bCs/>
        </w:rPr>
        <w:t xml:space="preserve">This </w:t>
      </w:r>
      <w:bookmarkStart w:id="208" w:name="_Hlk79751537"/>
      <w:r w:rsidR="000A6FEB">
        <w:rPr>
          <w:bCs/>
        </w:rPr>
        <w:t xml:space="preserve">proposition </w:t>
      </w:r>
      <w:bookmarkEnd w:id="208"/>
      <w:r w:rsidR="005F5F6D" w:rsidRPr="00CF1C0D">
        <w:rPr>
          <w:bCs/>
        </w:rPr>
        <w:t xml:space="preserve">is </w:t>
      </w:r>
      <w:r w:rsidR="000A6FEB">
        <w:rPr>
          <w:bCs/>
        </w:rPr>
        <w:t>backed</w:t>
      </w:r>
      <w:r w:rsidR="005F5F6D" w:rsidRPr="00CF1C0D">
        <w:rPr>
          <w:bCs/>
        </w:rPr>
        <w:t xml:space="preserve"> by the large decrease in </w:t>
      </w:r>
      <w:r w:rsidR="005F5F6D" w:rsidRPr="00CF1C0D">
        <w:t xml:space="preserve">chlorophyll-a </w:t>
      </w:r>
      <w:r w:rsidR="000A6FEB">
        <w:t xml:space="preserve">observed in the subsequent April </w:t>
      </w:r>
      <w:r w:rsidR="005F5F6D" w:rsidRPr="00CF1C0D">
        <w:rPr>
          <w:bCs/>
        </w:rPr>
        <w:t xml:space="preserve">2021 </w:t>
      </w:r>
      <w:r w:rsidR="000A6FEB">
        <w:rPr>
          <w:bCs/>
        </w:rPr>
        <w:t xml:space="preserve">monitoring </w:t>
      </w:r>
      <w:r w:rsidR="005F5F6D" w:rsidRPr="00CF1C0D">
        <w:rPr>
          <w:bCs/>
        </w:rPr>
        <w:t xml:space="preserve">event, </w:t>
      </w:r>
      <w:r w:rsidR="000A6FEB">
        <w:rPr>
          <w:bCs/>
        </w:rPr>
        <w:t>dropping</w:t>
      </w:r>
      <w:r w:rsidR="000A6FEB" w:rsidRPr="00CF1C0D">
        <w:rPr>
          <w:bCs/>
        </w:rPr>
        <w:t xml:space="preserve"> </w:t>
      </w:r>
      <w:r w:rsidR="005F5F6D" w:rsidRPr="00CF1C0D">
        <w:rPr>
          <w:bCs/>
        </w:rPr>
        <w:t xml:space="preserve">to a concentration similar to that observed in the Main Body.  This magnitude of change in </w:t>
      </w:r>
      <w:r w:rsidR="005F5F6D" w:rsidRPr="00CF1C0D">
        <w:t xml:space="preserve">chlorophyll-a </w:t>
      </w:r>
      <w:r w:rsidR="000A6FEB">
        <w:t xml:space="preserve">across two events </w:t>
      </w:r>
      <w:r w:rsidR="005F5F6D" w:rsidRPr="00CF1C0D">
        <w:t xml:space="preserve">is unlikely, and the </w:t>
      </w:r>
      <w:r w:rsidR="000A6FEB">
        <w:t xml:space="preserve">decreasing </w:t>
      </w:r>
      <w:r w:rsidR="005F5F6D" w:rsidRPr="00CF1C0D">
        <w:t>trend in chlorophyll-</w:t>
      </w:r>
      <w:r w:rsidR="000A6FEB">
        <w:t>may be</w:t>
      </w:r>
      <w:r w:rsidR="005F5F6D" w:rsidRPr="00CF1C0D">
        <w:t xml:space="preserve"> similar to that observed in the Main Body</w:t>
      </w:r>
      <w:r w:rsidR="000A6FEB">
        <w:t>.</w:t>
      </w:r>
      <w:r w:rsidR="005F5F6D" w:rsidRPr="00CF1C0D">
        <w:rPr>
          <w:bCs/>
        </w:rPr>
        <w:t xml:space="preserve"> </w:t>
      </w:r>
      <w:r w:rsidR="00F45279" w:rsidRPr="00CF1C0D">
        <w:rPr>
          <w:bCs/>
        </w:rPr>
        <w:t xml:space="preserve">The lake-wide chlorophyll-a depth-integrated rolling average </w:t>
      </w:r>
      <w:r w:rsidR="00EC2EFC" w:rsidRPr="00CF1C0D">
        <w:rPr>
          <w:bCs/>
        </w:rPr>
        <w:t xml:space="preserve">remained below </w:t>
      </w:r>
      <w:r w:rsidR="00F45279" w:rsidRPr="00CF1C0D">
        <w:rPr>
          <w:bCs/>
        </w:rPr>
        <w:t xml:space="preserve">the 2020 TMDL target of 25 µg/L for the </w:t>
      </w:r>
      <w:r w:rsidR="00EC2EFC" w:rsidRPr="00CF1C0D">
        <w:rPr>
          <w:bCs/>
        </w:rPr>
        <w:t>entire monitoring year</w:t>
      </w:r>
      <w:r w:rsidR="00F45279" w:rsidRPr="00CF1C0D">
        <w:rPr>
          <w:bCs/>
        </w:rPr>
        <w:t xml:space="preserve"> (Figure 3-1</w:t>
      </w:r>
      <w:r w:rsidR="00EC2EFC" w:rsidRPr="00CF1C0D">
        <w:rPr>
          <w:bCs/>
        </w:rPr>
        <w:t>9</w:t>
      </w:r>
      <w:r w:rsidR="00F45279" w:rsidRPr="00CF1C0D">
        <w:rPr>
          <w:bCs/>
        </w:rPr>
        <w:t xml:space="preserve">).  </w:t>
      </w:r>
    </w:p>
    <w:p w14:paraId="25A0A8C0" w14:textId="00A9E4F0" w:rsidR="00EF6EE7" w:rsidRPr="00324634" w:rsidRDefault="003B4AA7" w:rsidP="00D824DA">
      <w:pPr>
        <w:pStyle w:val="AmecfwBodyText"/>
        <w:rPr>
          <w:bCs/>
        </w:rPr>
        <w:sectPr w:rsidR="00EF6EE7" w:rsidRPr="00324634">
          <w:pgSz w:w="12240" w:h="15840"/>
          <w:pgMar w:top="1440" w:right="1440" w:bottom="1440" w:left="1440" w:header="720" w:footer="720" w:gutter="0"/>
          <w:cols w:space="720"/>
          <w:docGrid w:linePitch="360"/>
        </w:sectPr>
      </w:pPr>
      <w:r>
        <w:lastRenderedPageBreak/>
        <w:t xml:space="preserve">Concentrations of aluminum are measured in Canyon Lake </w:t>
      </w:r>
      <w:r w:rsidR="00A26993">
        <w:t xml:space="preserve">to assess any potential long-term influence from alum additions and relationship to existing water quality objectives. </w:t>
      </w:r>
      <w:r w:rsidR="0081354B" w:rsidRPr="00CF1C0D">
        <w:t xml:space="preserve">Concentrations of total aluminum ranged from </w:t>
      </w:r>
      <w:r w:rsidR="009F0EAF" w:rsidRPr="00CF1C0D">
        <w:t>35</w:t>
      </w:r>
      <w:r w:rsidR="004B73D1" w:rsidRPr="00CF1C0D">
        <w:t xml:space="preserve"> to </w:t>
      </w:r>
      <w:r w:rsidR="009F0EAF" w:rsidRPr="00CF1C0D">
        <w:t>64</w:t>
      </w:r>
      <w:r w:rsidR="0081354B" w:rsidRPr="00CF1C0D">
        <w:t xml:space="preserve"> </w:t>
      </w:r>
      <w:r w:rsidR="0081354B" w:rsidRPr="00CF1C0D">
        <w:rPr>
          <w:rFonts w:ascii="Calibri" w:hAnsi="Calibri"/>
        </w:rPr>
        <w:t>µ</w:t>
      </w:r>
      <w:r w:rsidR="004B73D1" w:rsidRPr="00CF1C0D">
        <w:t xml:space="preserve">g/L in the Main Basin and </w:t>
      </w:r>
      <w:r w:rsidR="009F0EAF" w:rsidRPr="00CF1C0D">
        <w:t>63</w:t>
      </w:r>
      <w:r w:rsidR="00696A97" w:rsidRPr="00CF1C0D">
        <w:t xml:space="preserve"> </w:t>
      </w:r>
      <w:r w:rsidR="0081354B" w:rsidRPr="00CF1C0D">
        <w:t xml:space="preserve">to </w:t>
      </w:r>
      <w:r w:rsidR="009F0EAF" w:rsidRPr="00CF1C0D">
        <w:t>270</w:t>
      </w:r>
      <w:r w:rsidR="0081354B" w:rsidRPr="00CF1C0D">
        <w:t xml:space="preserve"> µg/L in the East Basin</w:t>
      </w:r>
      <w:r w:rsidR="00030442" w:rsidRPr="00CF1C0D">
        <w:t xml:space="preserve"> among all sampling locations and dates</w:t>
      </w:r>
      <w:r w:rsidR="0081354B" w:rsidRPr="00CF1C0D">
        <w:t xml:space="preserve">.  </w:t>
      </w:r>
      <w:r w:rsidR="009F0EAF" w:rsidRPr="00CF1C0D">
        <w:t>Only one alum application event was performed this monitoring year during the week of October 12-16, 2020.  C</w:t>
      </w:r>
      <w:r w:rsidR="00696A97" w:rsidRPr="00CF1C0D">
        <w:t xml:space="preserve">oncentrations of total aluminum </w:t>
      </w:r>
      <w:r w:rsidR="009F0EAF" w:rsidRPr="00CF1C0D">
        <w:t xml:space="preserve">did increase slightly following this application </w:t>
      </w:r>
      <w:r w:rsidR="00FB5A12" w:rsidRPr="00CF1C0D">
        <w:t>event;</w:t>
      </w:r>
      <w:r w:rsidR="009F0EAF" w:rsidRPr="00CF1C0D">
        <w:t xml:space="preserve"> </w:t>
      </w:r>
      <w:r w:rsidR="005815E1" w:rsidRPr="00CF1C0D">
        <w:t>however,</w:t>
      </w:r>
      <w:r w:rsidR="009F0EAF" w:rsidRPr="00CF1C0D">
        <w:t xml:space="preserve"> concentrations were consistently lower </w:t>
      </w:r>
      <w:r w:rsidR="008A33F2" w:rsidRPr="002065F1">
        <w:t xml:space="preserve">overall </w:t>
      </w:r>
      <w:r w:rsidR="009F0EAF" w:rsidRPr="00CF1C0D">
        <w:t xml:space="preserve">than the previous monitoring year.  </w:t>
      </w:r>
      <w:r w:rsidR="00FB5A12">
        <w:t xml:space="preserve">All total aluminum concentrations were well below </w:t>
      </w:r>
      <w:r w:rsidR="000A6FEB" w:rsidRPr="000A6FEB">
        <w:rPr>
          <w:bCs/>
        </w:rPr>
        <w:t>CCC and CMC values of 1000 and 2300 ug/L total aluminum</w:t>
      </w:r>
      <w:r w:rsidR="00FB5A12">
        <w:rPr>
          <w:bCs/>
        </w:rPr>
        <w:t xml:space="preserve"> </w:t>
      </w:r>
      <w:r w:rsidR="00FB5A12" w:rsidRPr="000A6FEB">
        <w:rPr>
          <w:bCs/>
        </w:rPr>
        <w:t>respectively</w:t>
      </w:r>
      <w:r w:rsidR="00FB5A12">
        <w:rPr>
          <w:bCs/>
        </w:rPr>
        <w:t xml:space="preserve">, based on the </w:t>
      </w:r>
      <w:r w:rsidR="00BD0C11">
        <w:rPr>
          <w:bCs/>
        </w:rPr>
        <w:t xml:space="preserve">US EPA’s </w:t>
      </w:r>
      <w:r w:rsidR="00FB5A12" w:rsidRPr="00FB5A12">
        <w:rPr>
          <w:bCs/>
        </w:rPr>
        <w:t>Final</w:t>
      </w:r>
      <w:r w:rsidR="00FB5A12">
        <w:rPr>
          <w:bCs/>
        </w:rPr>
        <w:t xml:space="preserve"> </w:t>
      </w:r>
      <w:r w:rsidR="00FB5A12" w:rsidRPr="00FB5A12">
        <w:rPr>
          <w:bCs/>
        </w:rPr>
        <w:t>Aquatic Life Ambient Water</w:t>
      </w:r>
      <w:r w:rsidR="00FB5A12">
        <w:rPr>
          <w:bCs/>
        </w:rPr>
        <w:t xml:space="preserve"> </w:t>
      </w:r>
      <w:r w:rsidR="00FB5A12" w:rsidRPr="00FB5A12">
        <w:rPr>
          <w:bCs/>
        </w:rPr>
        <w:t xml:space="preserve">Quality Criteria </w:t>
      </w:r>
      <w:r w:rsidR="00FB5A12">
        <w:rPr>
          <w:bCs/>
        </w:rPr>
        <w:t>f</w:t>
      </w:r>
      <w:r w:rsidR="00FB5A12" w:rsidRPr="00FB5A12">
        <w:rPr>
          <w:bCs/>
        </w:rPr>
        <w:t>or</w:t>
      </w:r>
      <w:r w:rsidR="00FB5A12">
        <w:rPr>
          <w:bCs/>
        </w:rPr>
        <w:t xml:space="preserve"> </w:t>
      </w:r>
      <w:r w:rsidR="00FB5A12" w:rsidRPr="00FB5A12">
        <w:rPr>
          <w:bCs/>
        </w:rPr>
        <w:t xml:space="preserve">Aluminum </w:t>
      </w:r>
      <w:r w:rsidR="00FB5A12">
        <w:rPr>
          <w:bCs/>
        </w:rPr>
        <w:t>(</w:t>
      </w:r>
      <w:r w:rsidR="00CB7248">
        <w:rPr>
          <w:bCs/>
        </w:rPr>
        <w:t xml:space="preserve">US </w:t>
      </w:r>
      <w:r w:rsidR="00FB5A12">
        <w:rPr>
          <w:bCs/>
        </w:rPr>
        <w:t xml:space="preserve">EPA, 2018) when using the </w:t>
      </w:r>
      <w:r w:rsidR="00BD0C11">
        <w:rPr>
          <w:bCs/>
        </w:rPr>
        <w:t xml:space="preserve">annual </w:t>
      </w:r>
      <w:r w:rsidR="00FB5A12">
        <w:rPr>
          <w:bCs/>
        </w:rPr>
        <w:t xml:space="preserve">average lake-wide measured pH, and default total organic carbon and hardness values.  </w:t>
      </w:r>
      <w:r w:rsidR="0081354B" w:rsidRPr="00CF1C0D">
        <w:t xml:space="preserve">Dissolved aluminum </w:t>
      </w:r>
      <w:r w:rsidR="00C5605F" w:rsidRPr="00CF1C0D">
        <w:t>co</w:t>
      </w:r>
      <w:r w:rsidR="00CE75BF" w:rsidRPr="00CF1C0D">
        <w:t xml:space="preserve">ncentrations </w:t>
      </w:r>
      <w:r w:rsidR="009F0EAF" w:rsidRPr="00CF1C0D">
        <w:t>ranged from ND</w:t>
      </w:r>
      <w:r w:rsidR="009F0EAF" w:rsidRPr="002065F1">
        <w:t xml:space="preserve"> to 34 </w:t>
      </w:r>
      <w:r w:rsidR="009F0EAF" w:rsidRPr="002065F1">
        <w:rPr>
          <w:rFonts w:ascii="Calibri" w:hAnsi="Calibri"/>
        </w:rPr>
        <w:t>µ</w:t>
      </w:r>
      <w:r w:rsidR="009F0EAF" w:rsidRPr="002065F1">
        <w:t xml:space="preserve">g/L </w:t>
      </w:r>
      <w:r w:rsidR="008A33F2" w:rsidRPr="002065F1">
        <w:t xml:space="preserve">in the Main Basin and ND to 93 </w:t>
      </w:r>
      <w:r w:rsidR="008A33F2" w:rsidRPr="002065F1">
        <w:rPr>
          <w:rFonts w:ascii="Calibri" w:hAnsi="Calibri"/>
        </w:rPr>
        <w:t>µ</w:t>
      </w:r>
      <w:r w:rsidR="008A33F2" w:rsidRPr="002065F1">
        <w:t>g/L</w:t>
      </w:r>
      <w:r w:rsidR="008A33F2" w:rsidRPr="002065F1" w:rsidDel="008A33F2">
        <w:t xml:space="preserve"> </w:t>
      </w:r>
      <w:r w:rsidR="008A33F2" w:rsidRPr="002065F1">
        <w:t xml:space="preserve">in the East Basin.  </w:t>
      </w:r>
    </w:p>
    <w:p w14:paraId="154E4191" w14:textId="6EAB3849" w:rsidR="000E5F8E" w:rsidRPr="00CF1C0D" w:rsidRDefault="00F20D85" w:rsidP="001564A3">
      <w:pPr>
        <w:pStyle w:val="AmecfwTableName"/>
        <w:rPr>
          <w:rFonts w:eastAsia="Calibri"/>
        </w:rPr>
      </w:pPr>
      <w:bookmarkStart w:id="209" w:name="_Toc79754828"/>
      <w:r w:rsidRPr="00CF1C0D">
        <w:rPr>
          <w:rFonts w:eastAsia="Calibri"/>
        </w:rPr>
        <w:lastRenderedPageBreak/>
        <w:t>Table 3-</w:t>
      </w:r>
      <w:r w:rsidR="007A7D4B" w:rsidRPr="00CF1C0D">
        <w:rPr>
          <w:rFonts w:eastAsia="Calibri"/>
        </w:rPr>
        <w:t>1</w:t>
      </w:r>
      <w:r w:rsidR="00F3048E" w:rsidRPr="00CF1C0D">
        <w:rPr>
          <w:rFonts w:eastAsia="Calibri"/>
        </w:rPr>
        <w:t>5</w:t>
      </w:r>
      <w:r w:rsidRPr="00CF1C0D">
        <w:rPr>
          <w:rFonts w:eastAsia="Calibri"/>
        </w:rPr>
        <w:t xml:space="preserve">. </w:t>
      </w:r>
      <w:r w:rsidR="00D33964" w:rsidRPr="00CF1C0D">
        <w:rPr>
          <w:rFonts w:eastAsia="Calibri"/>
        </w:rPr>
        <w:t xml:space="preserve">Analytical Chemistry Results for </w:t>
      </w:r>
      <w:r w:rsidRPr="00CF1C0D">
        <w:rPr>
          <w:rFonts w:eastAsia="Calibri"/>
        </w:rPr>
        <w:t xml:space="preserve">Canyon </w:t>
      </w:r>
      <w:r w:rsidR="001B2A52" w:rsidRPr="00CF1C0D">
        <w:rPr>
          <w:rFonts w:eastAsia="Calibri"/>
        </w:rPr>
        <w:t xml:space="preserve">Lake </w:t>
      </w:r>
      <w:r w:rsidRPr="00CF1C0D">
        <w:rPr>
          <w:rFonts w:eastAsia="Calibri"/>
        </w:rPr>
        <w:t xml:space="preserve">- Monthly </w:t>
      </w:r>
      <w:r w:rsidR="00CD0C2F" w:rsidRPr="00CF1C0D">
        <w:rPr>
          <w:rFonts w:eastAsia="Calibri"/>
        </w:rPr>
        <w:t xml:space="preserve">Depth-Integrated </w:t>
      </w:r>
      <w:r w:rsidR="001B2A52" w:rsidRPr="00CF1C0D">
        <w:rPr>
          <w:rFonts w:eastAsia="Calibri"/>
        </w:rPr>
        <w:t>Results</w:t>
      </w:r>
      <w:r w:rsidR="001564A3" w:rsidRPr="00CF1C0D">
        <w:rPr>
          <w:rFonts w:eastAsia="Calibri"/>
        </w:rPr>
        <w:t xml:space="preserve"> (Aug – Dec </w:t>
      </w:r>
      <w:r w:rsidR="006443AE" w:rsidRPr="00CF1C0D">
        <w:rPr>
          <w:rFonts w:eastAsia="Calibri"/>
        </w:rPr>
        <w:t>20</w:t>
      </w:r>
      <w:r w:rsidR="0051665A" w:rsidRPr="00CF1C0D">
        <w:rPr>
          <w:rFonts w:eastAsia="Calibri"/>
        </w:rPr>
        <w:t>20</w:t>
      </w:r>
      <w:r w:rsidR="001564A3" w:rsidRPr="00CF1C0D">
        <w:rPr>
          <w:rFonts w:eastAsia="Calibri"/>
        </w:rPr>
        <w:t>)</w:t>
      </w:r>
      <w:bookmarkEnd w:id="209"/>
    </w:p>
    <w:p w14:paraId="4472149A" w14:textId="17511DDD" w:rsidR="00EF5CDF" w:rsidRPr="00D04D31" w:rsidRDefault="00EF5CDF" w:rsidP="00CF1C0D">
      <w:pPr>
        <w:ind w:left="-360"/>
        <w:rPr>
          <w:sz w:val="16"/>
          <w:lang w:val="es-US"/>
        </w:rPr>
      </w:pPr>
      <w:r w:rsidRPr="00CF1C0D">
        <w:rPr>
          <w:noProof/>
        </w:rPr>
        <w:drawing>
          <wp:anchor distT="0" distB="0" distL="114300" distR="114300" simplePos="0" relativeHeight="251732992" behindDoc="0" locked="0" layoutInCell="1" allowOverlap="1" wp14:anchorId="4610DA38" wp14:editId="364DD66B">
            <wp:simplePos x="0" y="0"/>
            <wp:positionH relativeFrom="margin">
              <wp:align>center</wp:align>
            </wp:positionH>
            <wp:positionV relativeFrom="paragraph">
              <wp:posOffset>-611</wp:posOffset>
            </wp:positionV>
            <wp:extent cx="9326880" cy="2952074"/>
            <wp:effectExtent l="0" t="0" r="7620" b="1270"/>
            <wp:wrapTopAndBottom/>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9326880" cy="2952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D31">
        <w:rPr>
          <w:sz w:val="16"/>
          <w:lang w:val="es-US"/>
        </w:rPr>
        <w:t>Notes:</w:t>
      </w:r>
    </w:p>
    <w:p w14:paraId="678D2C3D" w14:textId="77777777" w:rsidR="00EF5CDF" w:rsidRPr="00D04D31" w:rsidRDefault="00EF5CDF" w:rsidP="00EF5CDF">
      <w:pPr>
        <w:spacing w:line="240" w:lineRule="auto"/>
        <w:ind w:left="-360"/>
        <w:rPr>
          <w:sz w:val="16"/>
          <w:lang w:val="es-US"/>
        </w:rPr>
      </w:pPr>
      <w:r w:rsidRPr="00D04D31">
        <w:rPr>
          <w:sz w:val="16"/>
        </w:rPr>
        <w:t xml:space="preserve">When a concentration was non-detect (ND), </w:t>
      </w:r>
      <w:r w:rsidRPr="00D04D31">
        <w:rPr>
          <w:sz w:val="16"/>
          <w:lang w:val="es-US"/>
        </w:rPr>
        <w:t xml:space="preserve">the annual mean value for compliance purposes was calculated by converting ND values to zero. If the result of the calculated mean was non-zero, but below the corresponding MDL, the mean value was reported as ND.   </w:t>
      </w:r>
    </w:p>
    <w:p w14:paraId="2DE70743" w14:textId="77777777" w:rsidR="00EF5CDF" w:rsidRPr="00D04D31" w:rsidRDefault="00EF5CDF" w:rsidP="00EF5CDF">
      <w:pPr>
        <w:spacing w:line="240" w:lineRule="auto"/>
        <w:ind w:left="-360"/>
        <w:rPr>
          <w:sz w:val="16"/>
          <w:lang w:val="es-US"/>
        </w:rPr>
      </w:pPr>
    </w:p>
    <w:p w14:paraId="130E6CC9" w14:textId="77777777" w:rsidR="00EF5CDF" w:rsidRPr="00D04D31" w:rsidRDefault="00EF5CDF" w:rsidP="00EF5CDF">
      <w:pPr>
        <w:spacing w:line="240" w:lineRule="auto"/>
        <w:ind w:left="-360"/>
        <w:rPr>
          <w:sz w:val="16"/>
          <w:lang w:val="es-US"/>
        </w:rPr>
      </w:pPr>
      <w:r w:rsidRPr="00D04D31">
        <w:rPr>
          <w:sz w:val="16"/>
          <w:lang w:val="es-US"/>
        </w:rPr>
        <w:t>a - Total Nitrogen = TKN+NO</w:t>
      </w:r>
      <w:r w:rsidRPr="00D04D31">
        <w:rPr>
          <w:sz w:val="16"/>
          <w:vertAlign w:val="subscript"/>
          <w:lang w:val="es-US"/>
        </w:rPr>
        <w:t>2</w:t>
      </w:r>
      <w:r w:rsidRPr="00D04D31">
        <w:rPr>
          <w:sz w:val="16"/>
          <w:lang w:val="es-US"/>
        </w:rPr>
        <w:t>+NO</w:t>
      </w:r>
      <w:r w:rsidRPr="00D04D31">
        <w:rPr>
          <w:sz w:val="16"/>
          <w:vertAlign w:val="subscript"/>
          <w:lang w:val="es-US"/>
        </w:rPr>
        <w:t>3</w:t>
      </w:r>
    </w:p>
    <w:p w14:paraId="2B700D86" w14:textId="77777777" w:rsidR="00EF5CDF" w:rsidRPr="00D04D31" w:rsidRDefault="00EF5CDF" w:rsidP="00EF5CDF">
      <w:pPr>
        <w:spacing w:line="240" w:lineRule="auto"/>
        <w:ind w:left="-360"/>
        <w:rPr>
          <w:sz w:val="16"/>
        </w:rPr>
      </w:pPr>
      <w:r w:rsidRPr="00D04D31">
        <w:rPr>
          <w:sz w:val="16"/>
        </w:rPr>
        <w:t>b - The concentration of unionized ammonia was calculated using equation by Thursby (1986), based on site specific pH and temperature recorded at each location.</w:t>
      </w:r>
    </w:p>
    <w:p w14:paraId="04C3917E" w14:textId="77777777" w:rsidR="00EF5CDF" w:rsidRPr="00D04D31" w:rsidRDefault="00EF5CDF" w:rsidP="00EF5CDF">
      <w:pPr>
        <w:spacing w:line="240" w:lineRule="auto"/>
        <w:ind w:left="-360"/>
        <w:rPr>
          <w:sz w:val="16"/>
        </w:rPr>
      </w:pPr>
      <w:r w:rsidRPr="00D04D31">
        <w:rPr>
          <w:sz w:val="16"/>
        </w:rPr>
        <w:t>c – Sample measured out of holding time</w:t>
      </w:r>
    </w:p>
    <w:p w14:paraId="5DB15102" w14:textId="77777777" w:rsidR="00EF5CDF" w:rsidRPr="00D04D31" w:rsidRDefault="00EF5CDF" w:rsidP="00EF5CDF">
      <w:pPr>
        <w:spacing w:line="240" w:lineRule="auto"/>
        <w:ind w:left="-360"/>
        <w:rPr>
          <w:sz w:val="16"/>
        </w:rPr>
      </w:pPr>
      <w:r w:rsidRPr="00D04D31">
        <w:rPr>
          <w:sz w:val="16"/>
        </w:rPr>
        <w:t>ND – Not detected; NA – Not Applicable/ available; NM:LE – Not measured due to laboratory error</w:t>
      </w:r>
    </w:p>
    <w:p w14:paraId="767DA971" w14:textId="77777777" w:rsidR="00EF5CDF" w:rsidRPr="00D04D31" w:rsidRDefault="00EF5CDF" w:rsidP="00EF5CDF">
      <w:pPr>
        <w:spacing w:line="240" w:lineRule="auto"/>
        <w:ind w:left="-360"/>
        <w:rPr>
          <w:sz w:val="16"/>
        </w:rPr>
      </w:pPr>
      <w:r w:rsidRPr="00D04D31">
        <w:rPr>
          <w:sz w:val="16"/>
        </w:rPr>
        <w:t xml:space="preserve">DI = Depth integrated; Surf = Surface 0-2m </w:t>
      </w:r>
    </w:p>
    <w:p w14:paraId="4DDA4D95" w14:textId="77777777" w:rsidR="00EF5CDF" w:rsidRPr="00D04D31" w:rsidRDefault="00EF5CDF" w:rsidP="00EF5CDF">
      <w:pPr>
        <w:spacing w:line="240" w:lineRule="auto"/>
        <w:ind w:left="-360"/>
        <w:rPr>
          <w:sz w:val="16"/>
        </w:rPr>
      </w:pPr>
      <w:r w:rsidRPr="00D04D31">
        <w:rPr>
          <w:sz w:val="16"/>
        </w:rPr>
        <w:t>µg/L – micrograms per liter; mg/L – milligrams per liter; MDL – method detection limit; RL – reporting limit; J - Reported value is an estimate as detection was above the MDL, but below the RL</w:t>
      </w:r>
    </w:p>
    <w:p w14:paraId="4ADF3EF2" w14:textId="77777777" w:rsidR="00EF5CDF" w:rsidRPr="00D04D31" w:rsidRDefault="00EF5CDF" w:rsidP="00EF5CDF">
      <w:pPr>
        <w:spacing w:line="240" w:lineRule="auto"/>
        <w:ind w:left="-360"/>
        <w:rPr>
          <w:sz w:val="16"/>
        </w:rPr>
      </w:pPr>
      <w:r w:rsidRPr="00D04D31">
        <w:rPr>
          <w:b/>
          <w:sz w:val="16"/>
          <w:u w:val="single"/>
        </w:rPr>
        <w:t>Bold Underline</w:t>
      </w:r>
      <w:r w:rsidRPr="00D04D31">
        <w:rPr>
          <w:sz w:val="16"/>
        </w:rPr>
        <w:t xml:space="preserve"> - Indicates exceedance of TMDL or Basin Plan target</w:t>
      </w:r>
    </w:p>
    <w:p w14:paraId="717EA061" w14:textId="39311A41" w:rsidR="00EF5CDF" w:rsidRPr="00EF5CDF" w:rsidRDefault="00EF5CDF" w:rsidP="00EF5CDF">
      <w:pPr>
        <w:spacing w:line="240" w:lineRule="auto"/>
        <w:ind w:left="-360"/>
        <w:rPr>
          <w:sz w:val="16"/>
        </w:rPr>
      </w:pPr>
      <w:r w:rsidRPr="00D04D31">
        <w:rPr>
          <w:sz w:val="16"/>
        </w:rPr>
        <w:t xml:space="preserve">* Exceeds 2004 TMDL Permit </w:t>
      </w:r>
      <w:r w:rsidR="00324634">
        <w:rPr>
          <w:sz w:val="16"/>
        </w:rPr>
        <w:t xml:space="preserve">NH3 </w:t>
      </w:r>
      <w:r w:rsidRPr="00D04D31">
        <w:rPr>
          <w:sz w:val="16"/>
        </w:rPr>
        <w:t xml:space="preserve">CCC; ** Exceeds 2004 TMDL Permit </w:t>
      </w:r>
      <w:r w:rsidR="00324634">
        <w:rPr>
          <w:sz w:val="16"/>
        </w:rPr>
        <w:t xml:space="preserve">NH3 </w:t>
      </w:r>
      <w:r w:rsidRPr="00D04D31">
        <w:rPr>
          <w:sz w:val="16"/>
        </w:rPr>
        <w:t>CMC</w:t>
      </w:r>
    </w:p>
    <w:p w14:paraId="477B0FD0" w14:textId="3F6A5BFA" w:rsidR="00C238BA" w:rsidRPr="00C04C52" w:rsidRDefault="00C238BA" w:rsidP="00B71BAD">
      <w:pPr>
        <w:pStyle w:val="AmecfwTablefoot-notes"/>
        <w:rPr>
          <w:rFonts w:ascii="Arial Bold" w:eastAsia="Calibri" w:hAnsi="Arial Bold" w:cs="Arial"/>
          <w:b/>
          <w:szCs w:val="22"/>
          <w:highlight w:val="yellow"/>
        </w:rPr>
      </w:pPr>
    </w:p>
    <w:p w14:paraId="5A09DC23" w14:textId="77777777" w:rsidR="000E5F8E" w:rsidRPr="00C04C52" w:rsidRDefault="000E5F8E" w:rsidP="00B71BAD">
      <w:pPr>
        <w:pStyle w:val="AmecfwTablefoot-notes"/>
        <w:rPr>
          <w:rFonts w:ascii="Arial Bold" w:eastAsia="Calibri" w:hAnsi="Arial Bold" w:cs="Arial"/>
          <w:b/>
          <w:szCs w:val="22"/>
          <w:highlight w:val="yellow"/>
        </w:rPr>
      </w:pPr>
    </w:p>
    <w:p w14:paraId="7A4CDD77" w14:textId="77777777" w:rsidR="000E5F8E" w:rsidRPr="00C04C52" w:rsidRDefault="000E5F8E" w:rsidP="00B71BAD">
      <w:pPr>
        <w:pStyle w:val="AmecfwTablefoot-notes"/>
        <w:rPr>
          <w:rFonts w:ascii="Arial Bold" w:eastAsia="Calibri" w:hAnsi="Arial Bold" w:cs="Arial"/>
          <w:b/>
          <w:szCs w:val="22"/>
          <w:highlight w:val="yellow"/>
        </w:rPr>
      </w:pPr>
    </w:p>
    <w:p w14:paraId="58917B2F" w14:textId="77777777" w:rsidR="000E5F8E" w:rsidRPr="00C04C52" w:rsidRDefault="000E5F8E" w:rsidP="00B71BAD">
      <w:pPr>
        <w:pStyle w:val="AmecfwTablefoot-notes"/>
        <w:rPr>
          <w:rFonts w:ascii="Arial Bold" w:eastAsia="Calibri" w:hAnsi="Arial Bold" w:cs="Arial"/>
          <w:b/>
          <w:szCs w:val="22"/>
          <w:highlight w:val="yellow"/>
        </w:rPr>
      </w:pPr>
    </w:p>
    <w:p w14:paraId="602F91BD" w14:textId="77777777" w:rsidR="000E5F8E" w:rsidRPr="00C04C52" w:rsidRDefault="000E5F8E" w:rsidP="00B71BAD">
      <w:pPr>
        <w:pStyle w:val="AmecfwTablefoot-notes"/>
        <w:rPr>
          <w:rFonts w:ascii="Arial Bold" w:eastAsia="Calibri" w:hAnsi="Arial Bold" w:cs="Arial"/>
          <w:b/>
          <w:szCs w:val="22"/>
          <w:highlight w:val="yellow"/>
        </w:rPr>
      </w:pPr>
    </w:p>
    <w:p w14:paraId="1BF6ED6F" w14:textId="77777777" w:rsidR="000E5F8E" w:rsidRPr="00C04C52" w:rsidRDefault="000E5F8E" w:rsidP="00B71BAD">
      <w:pPr>
        <w:pStyle w:val="AmecfwTablefoot-notes"/>
        <w:rPr>
          <w:rFonts w:ascii="Arial Bold" w:eastAsia="Calibri" w:hAnsi="Arial Bold" w:cs="Arial"/>
          <w:b/>
          <w:szCs w:val="22"/>
          <w:highlight w:val="yellow"/>
        </w:rPr>
      </w:pPr>
    </w:p>
    <w:p w14:paraId="6AFF72C5" w14:textId="77777777" w:rsidR="000E5F8E" w:rsidRPr="00C04C52" w:rsidRDefault="000E5F8E" w:rsidP="00B71BAD">
      <w:pPr>
        <w:pStyle w:val="AmecfwTablefoot-notes"/>
        <w:rPr>
          <w:rFonts w:ascii="Arial Bold" w:eastAsia="Calibri" w:hAnsi="Arial Bold" w:cs="Arial"/>
          <w:b/>
          <w:szCs w:val="22"/>
          <w:highlight w:val="yellow"/>
        </w:rPr>
      </w:pPr>
    </w:p>
    <w:p w14:paraId="6DB6D11C" w14:textId="77777777" w:rsidR="000E5F8E" w:rsidRPr="00C04C52" w:rsidRDefault="000E5F8E" w:rsidP="00B71BAD">
      <w:pPr>
        <w:pStyle w:val="AmecfwTablefoot-notes"/>
        <w:rPr>
          <w:rFonts w:ascii="Arial Bold" w:eastAsia="Calibri" w:hAnsi="Arial Bold" w:cs="Arial"/>
          <w:b/>
          <w:szCs w:val="22"/>
          <w:highlight w:val="yellow"/>
        </w:rPr>
      </w:pPr>
    </w:p>
    <w:p w14:paraId="19810839" w14:textId="7B7285BB" w:rsidR="000E5F8E" w:rsidRPr="00C04C52" w:rsidRDefault="000E5F8E" w:rsidP="00B71BAD">
      <w:pPr>
        <w:pStyle w:val="AmecfwTablefoot-notes"/>
        <w:rPr>
          <w:rFonts w:ascii="Arial Bold" w:eastAsia="Calibri" w:hAnsi="Arial Bold" w:cs="Arial"/>
          <w:b/>
          <w:szCs w:val="22"/>
          <w:highlight w:val="yellow"/>
        </w:rPr>
      </w:pPr>
    </w:p>
    <w:p w14:paraId="53240028" w14:textId="4405AEAC" w:rsidR="0051665A" w:rsidRPr="007050EA" w:rsidRDefault="00F20D85">
      <w:pPr>
        <w:pStyle w:val="AmecfwTableName"/>
        <w:rPr>
          <w:rFonts w:cs="Times New Roman"/>
          <w:bCs w:val="0"/>
          <w:szCs w:val="20"/>
        </w:rPr>
      </w:pPr>
      <w:bookmarkStart w:id="210" w:name="_Toc79754829"/>
      <w:r w:rsidRPr="007050EA">
        <w:rPr>
          <w:bCs w:val="0"/>
        </w:rPr>
        <w:lastRenderedPageBreak/>
        <w:t>Table 3-</w:t>
      </w:r>
      <w:r w:rsidR="007A7D4B" w:rsidRPr="007050EA">
        <w:rPr>
          <w:bCs w:val="0"/>
        </w:rPr>
        <w:t>1</w:t>
      </w:r>
      <w:r w:rsidR="00F3048E" w:rsidRPr="007050EA">
        <w:rPr>
          <w:bCs w:val="0"/>
        </w:rPr>
        <w:t>6</w:t>
      </w:r>
      <w:r w:rsidRPr="007050EA">
        <w:rPr>
          <w:bCs w:val="0"/>
        </w:rPr>
        <w:t xml:space="preserve">. </w:t>
      </w:r>
      <w:r w:rsidR="00D33964" w:rsidRPr="007050EA">
        <w:rPr>
          <w:bCs w:val="0"/>
        </w:rPr>
        <w:t xml:space="preserve">Analytical Chemistry Results for </w:t>
      </w:r>
      <w:r w:rsidRPr="007050EA">
        <w:rPr>
          <w:bCs w:val="0"/>
        </w:rPr>
        <w:t xml:space="preserve">Canyon Lake- Monthly </w:t>
      </w:r>
      <w:r w:rsidR="00CD0C2F" w:rsidRPr="007050EA">
        <w:rPr>
          <w:bCs w:val="0"/>
        </w:rPr>
        <w:t>Depth-Integrated Results</w:t>
      </w:r>
      <w:r w:rsidR="001564A3" w:rsidRPr="007050EA">
        <w:rPr>
          <w:bCs w:val="0"/>
        </w:rPr>
        <w:t xml:space="preserve"> (Feb – June </w:t>
      </w:r>
      <w:r w:rsidR="006443AE" w:rsidRPr="007050EA">
        <w:rPr>
          <w:bCs w:val="0"/>
        </w:rPr>
        <w:t>202</w:t>
      </w:r>
      <w:r w:rsidR="0051665A" w:rsidRPr="007050EA">
        <w:rPr>
          <w:bCs w:val="0"/>
        </w:rPr>
        <w:t>1</w:t>
      </w:r>
      <w:r w:rsidR="001564A3" w:rsidRPr="007050EA">
        <w:rPr>
          <w:bCs w:val="0"/>
        </w:rPr>
        <w:t>)</w:t>
      </w:r>
      <w:bookmarkEnd w:id="210"/>
    </w:p>
    <w:p w14:paraId="315F9697" w14:textId="502AC0C7" w:rsidR="00D04D31" w:rsidRPr="00CF1C0D" w:rsidRDefault="00D04D31">
      <w:pPr>
        <w:spacing w:line="240" w:lineRule="auto"/>
        <w:ind w:left="-360"/>
        <w:rPr>
          <w:sz w:val="16"/>
          <w:szCs w:val="16"/>
          <w:lang w:val="es-US"/>
        </w:rPr>
      </w:pPr>
      <w:r w:rsidRPr="00D04D31">
        <w:rPr>
          <w:noProof/>
        </w:rPr>
        <w:drawing>
          <wp:anchor distT="0" distB="0" distL="114300" distR="114300" simplePos="0" relativeHeight="251734016" behindDoc="0" locked="0" layoutInCell="1" allowOverlap="1" wp14:anchorId="730915CE" wp14:editId="006D2D64">
            <wp:simplePos x="0" y="0"/>
            <wp:positionH relativeFrom="margin">
              <wp:align>center</wp:align>
            </wp:positionH>
            <wp:positionV relativeFrom="paragraph">
              <wp:posOffset>-3285</wp:posOffset>
            </wp:positionV>
            <wp:extent cx="9326880" cy="2944872"/>
            <wp:effectExtent l="0" t="0" r="7620" b="8255"/>
            <wp:wrapTopAndBottom/>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9326880" cy="29448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C0D">
        <w:rPr>
          <w:sz w:val="16"/>
          <w:szCs w:val="16"/>
          <w:lang w:val="es-US"/>
        </w:rPr>
        <w:t>Notes:</w:t>
      </w:r>
    </w:p>
    <w:p w14:paraId="3B20F672" w14:textId="77777777" w:rsidR="00D04D31" w:rsidRPr="00CF1C0D" w:rsidRDefault="00D04D31" w:rsidP="00D04D31">
      <w:pPr>
        <w:spacing w:line="240" w:lineRule="auto"/>
        <w:ind w:left="-360"/>
        <w:rPr>
          <w:sz w:val="16"/>
          <w:szCs w:val="16"/>
          <w:lang w:val="es-US"/>
        </w:rPr>
      </w:pPr>
      <w:r w:rsidRPr="00CF1C0D">
        <w:rPr>
          <w:sz w:val="16"/>
          <w:szCs w:val="16"/>
        </w:rPr>
        <w:t xml:space="preserve">When a concentration was non-detect (ND), </w:t>
      </w:r>
      <w:r w:rsidRPr="00CF1C0D">
        <w:rPr>
          <w:sz w:val="16"/>
          <w:szCs w:val="16"/>
          <w:lang w:val="es-US"/>
        </w:rPr>
        <w:t xml:space="preserve">the annual mean value for compliance purposes was calculated by converting ND values to zero. If the result of the calculated mean was non-zero, but below the corresponding MDL, the mean value was reported as ND.   </w:t>
      </w:r>
    </w:p>
    <w:p w14:paraId="7A9B5A36" w14:textId="77777777" w:rsidR="00D04D31" w:rsidRPr="00CF1C0D" w:rsidRDefault="00D04D31" w:rsidP="00D04D31">
      <w:pPr>
        <w:spacing w:line="240" w:lineRule="auto"/>
        <w:ind w:left="-360"/>
        <w:rPr>
          <w:sz w:val="16"/>
          <w:szCs w:val="16"/>
          <w:lang w:val="es-US"/>
        </w:rPr>
      </w:pPr>
    </w:p>
    <w:p w14:paraId="34E0D1EA" w14:textId="77777777" w:rsidR="00D04D31" w:rsidRPr="00CF1C0D" w:rsidRDefault="00D04D31" w:rsidP="00D04D31">
      <w:pPr>
        <w:spacing w:line="240" w:lineRule="auto"/>
        <w:ind w:left="-360"/>
        <w:rPr>
          <w:sz w:val="16"/>
          <w:szCs w:val="16"/>
          <w:lang w:val="es-US"/>
        </w:rPr>
      </w:pPr>
      <w:r w:rsidRPr="00CF1C0D">
        <w:rPr>
          <w:sz w:val="16"/>
          <w:szCs w:val="16"/>
          <w:lang w:val="es-US"/>
        </w:rPr>
        <w:t>a - Total Nitrogen = TKN+NO</w:t>
      </w:r>
      <w:r w:rsidRPr="00CF1C0D">
        <w:rPr>
          <w:sz w:val="16"/>
          <w:szCs w:val="16"/>
          <w:vertAlign w:val="subscript"/>
          <w:lang w:val="es-US"/>
        </w:rPr>
        <w:t>2</w:t>
      </w:r>
      <w:r w:rsidRPr="00CF1C0D">
        <w:rPr>
          <w:sz w:val="16"/>
          <w:szCs w:val="16"/>
          <w:lang w:val="es-US"/>
        </w:rPr>
        <w:t>+NO</w:t>
      </w:r>
      <w:r w:rsidRPr="00CF1C0D">
        <w:rPr>
          <w:sz w:val="16"/>
          <w:szCs w:val="16"/>
          <w:vertAlign w:val="subscript"/>
          <w:lang w:val="es-US"/>
        </w:rPr>
        <w:t>3</w:t>
      </w:r>
    </w:p>
    <w:p w14:paraId="2FE1C112" w14:textId="77777777" w:rsidR="00D04D31" w:rsidRPr="00CF1C0D" w:rsidRDefault="00D04D31" w:rsidP="00D04D31">
      <w:pPr>
        <w:spacing w:line="240" w:lineRule="auto"/>
        <w:ind w:left="-360"/>
        <w:rPr>
          <w:sz w:val="16"/>
          <w:szCs w:val="16"/>
        </w:rPr>
      </w:pPr>
      <w:r w:rsidRPr="00CF1C0D">
        <w:rPr>
          <w:sz w:val="16"/>
          <w:szCs w:val="16"/>
        </w:rPr>
        <w:t>b - The concentration of unionized ammonia was calculated using equation by Thursby (1986), based on site specific pH and temperature recorded at each location.</w:t>
      </w:r>
    </w:p>
    <w:p w14:paraId="02B898D3" w14:textId="77777777" w:rsidR="00D04D31" w:rsidRPr="00CF1C0D" w:rsidRDefault="00D04D31" w:rsidP="00D04D31">
      <w:pPr>
        <w:spacing w:line="240" w:lineRule="auto"/>
        <w:ind w:left="-360"/>
        <w:rPr>
          <w:sz w:val="16"/>
          <w:szCs w:val="16"/>
        </w:rPr>
      </w:pPr>
      <w:r w:rsidRPr="00CF1C0D">
        <w:rPr>
          <w:sz w:val="16"/>
          <w:szCs w:val="16"/>
        </w:rPr>
        <w:t>c – Sample measured out of holding time</w:t>
      </w:r>
    </w:p>
    <w:p w14:paraId="7ECB7C7D" w14:textId="444F3F63" w:rsidR="00D04D31" w:rsidRPr="00CF1C0D" w:rsidRDefault="00D04D31" w:rsidP="00D04D31">
      <w:pPr>
        <w:spacing w:line="240" w:lineRule="auto"/>
        <w:ind w:left="-360"/>
        <w:rPr>
          <w:sz w:val="16"/>
          <w:szCs w:val="16"/>
        </w:rPr>
      </w:pPr>
      <w:r w:rsidRPr="00CF1C0D">
        <w:rPr>
          <w:sz w:val="16"/>
          <w:szCs w:val="16"/>
        </w:rPr>
        <w:t>ND – Not detected; NA – Not Applicable/ available</w:t>
      </w:r>
    </w:p>
    <w:p w14:paraId="5F73BD33" w14:textId="77777777" w:rsidR="00D04D31" w:rsidRPr="00CF1C0D" w:rsidRDefault="00D04D31" w:rsidP="00D04D31">
      <w:pPr>
        <w:spacing w:line="240" w:lineRule="auto"/>
        <w:ind w:left="-360"/>
        <w:rPr>
          <w:sz w:val="16"/>
          <w:szCs w:val="16"/>
        </w:rPr>
      </w:pPr>
      <w:r w:rsidRPr="00CF1C0D">
        <w:rPr>
          <w:sz w:val="16"/>
          <w:szCs w:val="16"/>
        </w:rPr>
        <w:t xml:space="preserve">DI = Depth integrated; Surf = Surface 0-2m </w:t>
      </w:r>
    </w:p>
    <w:p w14:paraId="762E2CC2" w14:textId="77777777" w:rsidR="00D04D31" w:rsidRPr="00CF1C0D" w:rsidRDefault="00D04D31" w:rsidP="00D04D31">
      <w:pPr>
        <w:spacing w:line="240" w:lineRule="auto"/>
        <w:ind w:left="-360"/>
        <w:rPr>
          <w:sz w:val="16"/>
          <w:szCs w:val="16"/>
        </w:rPr>
      </w:pPr>
      <w:r w:rsidRPr="00CF1C0D">
        <w:rPr>
          <w:sz w:val="16"/>
          <w:szCs w:val="16"/>
        </w:rPr>
        <w:t>µg/L – micrograms per liter; mg/L – milligrams per liter; MDL – method detection limit; RL – reporting limit; J - Reported value is an estimate as detection was above the MDL, but below the RL</w:t>
      </w:r>
    </w:p>
    <w:p w14:paraId="64780982" w14:textId="77777777" w:rsidR="00D04D31" w:rsidRPr="00CF1C0D" w:rsidRDefault="00D04D31" w:rsidP="00D04D31">
      <w:pPr>
        <w:spacing w:line="240" w:lineRule="auto"/>
        <w:ind w:left="-360"/>
        <w:rPr>
          <w:sz w:val="16"/>
          <w:szCs w:val="16"/>
        </w:rPr>
      </w:pPr>
      <w:r w:rsidRPr="00CF1C0D">
        <w:rPr>
          <w:b/>
          <w:sz w:val="16"/>
          <w:szCs w:val="16"/>
          <w:u w:val="single"/>
        </w:rPr>
        <w:t>Bold Underline</w:t>
      </w:r>
      <w:r w:rsidRPr="00CF1C0D">
        <w:rPr>
          <w:sz w:val="16"/>
          <w:szCs w:val="16"/>
        </w:rPr>
        <w:t xml:space="preserve"> - Indicates exceedance of TMDL or Basin Plan target</w:t>
      </w:r>
    </w:p>
    <w:p w14:paraId="6544F7A2" w14:textId="77777777" w:rsidR="00A012F7" w:rsidRPr="00C04C52" w:rsidRDefault="00A012F7" w:rsidP="0034460F">
      <w:pPr>
        <w:spacing w:line="240" w:lineRule="auto"/>
        <w:ind w:left="-360"/>
        <w:jc w:val="left"/>
        <w:rPr>
          <w:sz w:val="16"/>
          <w:szCs w:val="16"/>
          <w:highlight w:val="yellow"/>
        </w:rPr>
      </w:pPr>
    </w:p>
    <w:p w14:paraId="16FFB3D0" w14:textId="0CACCD3E" w:rsidR="00CD6957" w:rsidRPr="00C04C52" w:rsidRDefault="00CD6957">
      <w:pPr>
        <w:spacing w:line="240" w:lineRule="auto"/>
        <w:jc w:val="left"/>
        <w:rPr>
          <w:rFonts w:eastAsia="Calibri"/>
          <w:highlight w:val="yellow"/>
        </w:rPr>
      </w:pPr>
    </w:p>
    <w:p w14:paraId="5C4A7520" w14:textId="4AB40992" w:rsidR="007F5373" w:rsidRPr="00C04C52" w:rsidRDefault="007F5373">
      <w:pPr>
        <w:spacing w:line="240" w:lineRule="auto"/>
        <w:jc w:val="left"/>
        <w:rPr>
          <w:rFonts w:eastAsia="Calibri"/>
          <w:highlight w:val="yellow"/>
        </w:rPr>
      </w:pPr>
    </w:p>
    <w:p w14:paraId="77E005CB" w14:textId="684B4231" w:rsidR="00523BF7" w:rsidRPr="00C04C52" w:rsidRDefault="00523BF7">
      <w:pPr>
        <w:spacing w:line="240" w:lineRule="auto"/>
        <w:jc w:val="left"/>
        <w:rPr>
          <w:rFonts w:eastAsia="Calibri"/>
          <w:highlight w:val="yellow"/>
        </w:rPr>
      </w:pPr>
    </w:p>
    <w:p w14:paraId="2A373EF9" w14:textId="1E86F8CB" w:rsidR="00523BF7" w:rsidRPr="00C04C52" w:rsidRDefault="00523BF7">
      <w:pPr>
        <w:spacing w:line="240" w:lineRule="auto"/>
        <w:jc w:val="left"/>
        <w:rPr>
          <w:rFonts w:eastAsia="Calibri"/>
          <w:highlight w:val="yellow"/>
        </w:rPr>
      </w:pPr>
    </w:p>
    <w:p w14:paraId="3B0339B2" w14:textId="1D332E68" w:rsidR="00523BF7" w:rsidRPr="00C04C52" w:rsidRDefault="00523BF7">
      <w:pPr>
        <w:spacing w:line="240" w:lineRule="auto"/>
        <w:jc w:val="left"/>
        <w:rPr>
          <w:rFonts w:eastAsia="Calibri"/>
          <w:highlight w:val="yellow"/>
        </w:rPr>
      </w:pPr>
    </w:p>
    <w:p w14:paraId="0E55387A" w14:textId="225A343E" w:rsidR="0051665A" w:rsidRPr="00A26993" w:rsidRDefault="00F20D85">
      <w:pPr>
        <w:pStyle w:val="AmecfwTableName"/>
        <w:rPr>
          <w:rFonts w:eastAsia="Calibri"/>
          <w:bCs w:val="0"/>
          <w:highlight w:val="yellow"/>
        </w:rPr>
      </w:pPr>
      <w:bookmarkStart w:id="211" w:name="_Toc79754830"/>
      <w:r w:rsidRPr="007050EA">
        <w:rPr>
          <w:rFonts w:eastAsia="Calibri"/>
          <w:bCs w:val="0"/>
        </w:rPr>
        <w:lastRenderedPageBreak/>
        <w:t>Table 3-</w:t>
      </w:r>
      <w:r w:rsidR="007A7D4B" w:rsidRPr="007050EA">
        <w:rPr>
          <w:rFonts w:eastAsia="Calibri"/>
          <w:bCs w:val="0"/>
        </w:rPr>
        <w:t>1</w:t>
      </w:r>
      <w:r w:rsidR="00F3048E" w:rsidRPr="007050EA">
        <w:rPr>
          <w:rFonts w:eastAsia="Calibri"/>
          <w:bCs w:val="0"/>
        </w:rPr>
        <w:t>7</w:t>
      </w:r>
      <w:r w:rsidRPr="007050EA">
        <w:rPr>
          <w:rFonts w:eastAsia="Calibri"/>
          <w:bCs w:val="0"/>
        </w:rPr>
        <w:t xml:space="preserve">. </w:t>
      </w:r>
      <w:r w:rsidR="00D33964" w:rsidRPr="007050EA">
        <w:rPr>
          <w:rFonts w:eastAsia="Calibri"/>
          <w:bCs w:val="0"/>
        </w:rPr>
        <w:t xml:space="preserve">Analytical Chemistry Results for </w:t>
      </w:r>
      <w:r w:rsidRPr="007050EA">
        <w:rPr>
          <w:rFonts w:eastAsia="Calibri"/>
          <w:bCs w:val="0"/>
        </w:rPr>
        <w:t>Canyon Lake</w:t>
      </w:r>
      <w:r w:rsidR="001564A3" w:rsidRPr="007050EA">
        <w:rPr>
          <w:rFonts w:eastAsia="Calibri"/>
          <w:bCs w:val="0"/>
        </w:rPr>
        <w:t xml:space="preserve"> </w:t>
      </w:r>
      <w:r w:rsidRPr="007050EA">
        <w:rPr>
          <w:rFonts w:eastAsia="Calibri"/>
          <w:bCs w:val="0"/>
        </w:rPr>
        <w:t xml:space="preserve">- Annual </w:t>
      </w:r>
      <w:r w:rsidR="008E0330" w:rsidRPr="007050EA">
        <w:rPr>
          <w:rFonts w:eastAsia="Calibri"/>
          <w:bCs w:val="0"/>
        </w:rPr>
        <w:t xml:space="preserve">Mean </w:t>
      </w:r>
      <w:r w:rsidR="00CD0C2F" w:rsidRPr="007050EA">
        <w:rPr>
          <w:rFonts w:eastAsia="Calibri"/>
          <w:bCs w:val="0"/>
        </w:rPr>
        <w:t xml:space="preserve">Statistics </w:t>
      </w:r>
      <w:r w:rsidRPr="007050EA">
        <w:rPr>
          <w:rFonts w:eastAsia="Calibri"/>
          <w:bCs w:val="0"/>
        </w:rPr>
        <w:t>for Each Site</w:t>
      </w:r>
      <w:r w:rsidR="002B16DC" w:rsidRPr="007050EA">
        <w:rPr>
          <w:rFonts w:eastAsia="Calibri"/>
          <w:bCs w:val="0"/>
        </w:rPr>
        <w:t xml:space="preserve"> in the Main Basin</w:t>
      </w:r>
      <w:bookmarkEnd w:id="211"/>
    </w:p>
    <w:p w14:paraId="0EA03077" w14:textId="2CD2715A" w:rsidR="000F7A9B" w:rsidRPr="000F7A9B" w:rsidRDefault="000F7A9B" w:rsidP="000F7A9B">
      <w:pPr>
        <w:rPr>
          <w:sz w:val="16"/>
          <w:lang w:val="es-US"/>
        </w:rPr>
      </w:pPr>
      <w:r w:rsidRPr="000F7A9B">
        <w:rPr>
          <w:noProof/>
        </w:rPr>
        <w:drawing>
          <wp:anchor distT="0" distB="0" distL="114300" distR="114300" simplePos="0" relativeHeight="251735040" behindDoc="0" locked="0" layoutInCell="1" allowOverlap="1" wp14:anchorId="3E57E999" wp14:editId="12BB3D4C">
            <wp:simplePos x="0" y="0"/>
            <wp:positionH relativeFrom="margin">
              <wp:align>center</wp:align>
            </wp:positionH>
            <wp:positionV relativeFrom="paragraph">
              <wp:posOffset>3147</wp:posOffset>
            </wp:positionV>
            <wp:extent cx="9326880" cy="3111836"/>
            <wp:effectExtent l="0" t="0" r="7620" b="0"/>
            <wp:wrapTopAndBottom/>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9326880" cy="31118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A9B">
        <w:rPr>
          <w:sz w:val="16"/>
          <w:lang w:val="es-US"/>
        </w:rPr>
        <w:t>Notes:</w:t>
      </w:r>
    </w:p>
    <w:p w14:paraId="326FFFE7" w14:textId="77777777" w:rsidR="000F7A9B" w:rsidRPr="000F7A9B" w:rsidRDefault="000F7A9B" w:rsidP="000F7A9B">
      <w:pPr>
        <w:rPr>
          <w:sz w:val="16"/>
          <w:lang w:val="es-US"/>
        </w:rPr>
      </w:pPr>
      <w:r w:rsidRPr="000F7A9B">
        <w:rPr>
          <w:sz w:val="16"/>
        </w:rPr>
        <w:t xml:space="preserve">When a concentration was non-detect, </w:t>
      </w:r>
      <w:r w:rsidRPr="000F7A9B">
        <w:rPr>
          <w:sz w:val="16"/>
          <w:lang w:val="es-US"/>
        </w:rPr>
        <w:t xml:space="preserve">the annual value for compliance purposes was calculated by converting non-detect (ND) values to zero. If the result of the calculation was below the corresponding MDL, the average value was reported as ND.   </w:t>
      </w:r>
    </w:p>
    <w:p w14:paraId="0DB8FD04" w14:textId="77777777" w:rsidR="000F7A9B" w:rsidRPr="000F7A9B" w:rsidRDefault="000F7A9B" w:rsidP="000F7A9B">
      <w:pPr>
        <w:rPr>
          <w:sz w:val="16"/>
          <w:lang w:val="es-US"/>
        </w:rPr>
      </w:pPr>
    </w:p>
    <w:p w14:paraId="0CCF297F" w14:textId="77777777" w:rsidR="000F7A9B" w:rsidRPr="000F7A9B" w:rsidRDefault="000F7A9B" w:rsidP="000F7A9B">
      <w:pPr>
        <w:rPr>
          <w:sz w:val="16"/>
          <w:lang w:val="es-US"/>
        </w:rPr>
      </w:pPr>
      <w:r w:rsidRPr="000F7A9B">
        <w:rPr>
          <w:sz w:val="16"/>
          <w:lang w:val="es-US"/>
        </w:rPr>
        <w:t>a - Total Nitrogen = TKN+NO</w:t>
      </w:r>
      <w:r w:rsidRPr="000F7A9B">
        <w:rPr>
          <w:sz w:val="16"/>
          <w:vertAlign w:val="subscript"/>
          <w:lang w:val="es-US"/>
        </w:rPr>
        <w:t>2</w:t>
      </w:r>
      <w:r w:rsidRPr="000F7A9B">
        <w:rPr>
          <w:sz w:val="16"/>
          <w:lang w:val="es-US"/>
        </w:rPr>
        <w:t>+NO</w:t>
      </w:r>
      <w:r w:rsidRPr="000F7A9B">
        <w:rPr>
          <w:sz w:val="16"/>
          <w:vertAlign w:val="subscript"/>
          <w:lang w:val="es-US"/>
        </w:rPr>
        <w:t>3</w:t>
      </w:r>
    </w:p>
    <w:p w14:paraId="0277929B" w14:textId="77777777" w:rsidR="000F7A9B" w:rsidRPr="000F7A9B" w:rsidRDefault="000F7A9B" w:rsidP="000F7A9B">
      <w:pPr>
        <w:rPr>
          <w:sz w:val="16"/>
        </w:rPr>
      </w:pPr>
      <w:r w:rsidRPr="000F7A9B">
        <w:rPr>
          <w:sz w:val="16"/>
        </w:rPr>
        <w:t>b - Annual average</w:t>
      </w:r>
    </w:p>
    <w:p w14:paraId="70093797" w14:textId="2756FA24" w:rsidR="000F7A9B" w:rsidRPr="000F7A9B" w:rsidRDefault="000F7A9B" w:rsidP="000F7A9B">
      <w:pPr>
        <w:rPr>
          <w:sz w:val="16"/>
        </w:rPr>
      </w:pPr>
      <w:r w:rsidRPr="000F7A9B">
        <w:rPr>
          <w:sz w:val="16"/>
        </w:rPr>
        <w:t>c - Values calculated using water column mean ammonia, temperature, salinity and pH.  Calculated using equation by Thursby (1986). The range of TMDL target thresholds apply to individual samples, not applicable to annual means.</w:t>
      </w:r>
    </w:p>
    <w:p w14:paraId="0BB2C02C" w14:textId="77777777" w:rsidR="000F7A9B" w:rsidRPr="000F7A9B" w:rsidRDefault="000F7A9B" w:rsidP="000F7A9B">
      <w:pPr>
        <w:rPr>
          <w:sz w:val="16"/>
        </w:rPr>
      </w:pPr>
      <w:r w:rsidRPr="000F7A9B">
        <w:rPr>
          <w:sz w:val="16"/>
        </w:rPr>
        <w:t>1 – 2020 TMDL Target, based on Table 5-9n of 2004 TMDL</w:t>
      </w:r>
    </w:p>
    <w:p w14:paraId="63830F48" w14:textId="77777777" w:rsidR="000F7A9B" w:rsidRPr="000F7A9B" w:rsidRDefault="000F7A9B" w:rsidP="000F7A9B">
      <w:pPr>
        <w:rPr>
          <w:sz w:val="16"/>
        </w:rPr>
      </w:pPr>
      <w:r w:rsidRPr="000F7A9B">
        <w:rPr>
          <w:sz w:val="16"/>
        </w:rPr>
        <w:t>2 – 2015 TMDL Target, based on Table 5-9n of 2004 TMDL</w:t>
      </w:r>
    </w:p>
    <w:p w14:paraId="35EE18F2" w14:textId="77777777" w:rsidR="000F7A9B" w:rsidRPr="000F7A9B" w:rsidRDefault="000F7A9B" w:rsidP="000F7A9B">
      <w:pPr>
        <w:rPr>
          <w:sz w:val="16"/>
        </w:rPr>
      </w:pPr>
      <w:r w:rsidRPr="000F7A9B">
        <w:rPr>
          <w:sz w:val="16"/>
        </w:rPr>
        <w:t xml:space="preserve">3 – Santa Ana Region Basin Plan Objective </w:t>
      </w:r>
    </w:p>
    <w:p w14:paraId="0A3FC2F3" w14:textId="77777777" w:rsidR="000F7A9B" w:rsidRPr="000F7A9B" w:rsidRDefault="000F7A9B" w:rsidP="000F7A9B">
      <w:pPr>
        <w:rPr>
          <w:sz w:val="16"/>
        </w:rPr>
      </w:pPr>
      <w:r w:rsidRPr="000F7A9B">
        <w:rPr>
          <w:sz w:val="16"/>
        </w:rPr>
        <w:t xml:space="preserve">4 - Based on the 2013 EPA Aquatic Life Ambient Water Quality Criteria for Ammonia - Freshwater 2013 (EPA 822-R-18-002). The CMC calculation is assuming the absence of Oncorhynchus spp and </w:t>
      </w:r>
      <w:r w:rsidRPr="000F7A9B">
        <w:rPr>
          <w:sz w:val="16"/>
          <w:u w:val="single"/>
        </w:rPr>
        <w:t>is provided for comparison only</w:t>
      </w:r>
      <w:r w:rsidRPr="000F7A9B">
        <w:rPr>
          <w:sz w:val="16"/>
        </w:rPr>
        <w:t>.</w:t>
      </w:r>
    </w:p>
    <w:p w14:paraId="4B269F3F" w14:textId="77777777" w:rsidR="000F7A9B" w:rsidRPr="000F7A9B" w:rsidRDefault="000F7A9B" w:rsidP="000F7A9B">
      <w:pPr>
        <w:rPr>
          <w:sz w:val="16"/>
        </w:rPr>
      </w:pPr>
      <w:r w:rsidRPr="000F7A9B">
        <w:rPr>
          <w:sz w:val="16"/>
        </w:rPr>
        <w:t>NA – Not applicable/ available; ND – not detected</w:t>
      </w:r>
    </w:p>
    <w:p w14:paraId="23B80BDB" w14:textId="77777777" w:rsidR="000F7A9B" w:rsidRPr="000F7A9B" w:rsidRDefault="000F7A9B" w:rsidP="000F7A9B">
      <w:pPr>
        <w:rPr>
          <w:sz w:val="16"/>
        </w:rPr>
      </w:pPr>
      <w:r w:rsidRPr="000F7A9B">
        <w:rPr>
          <w:sz w:val="16"/>
        </w:rPr>
        <w:t>DI = Depth integrated; Surf = Surface 0-2m</w:t>
      </w:r>
    </w:p>
    <w:p w14:paraId="66AB8D79" w14:textId="77777777" w:rsidR="000F7A9B" w:rsidRPr="000F7A9B" w:rsidRDefault="000F7A9B" w:rsidP="000F7A9B">
      <w:pPr>
        <w:rPr>
          <w:sz w:val="16"/>
        </w:rPr>
      </w:pPr>
      <w:r w:rsidRPr="000F7A9B">
        <w:rPr>
          <w:sz w:val="16"/>
        </w:rPr>
        <w:t xml:space="preserve">mg/L – micrograms per liter; ug/L – milligrams per liter; MDL – method detection limit; RL – reporting limit; J –Reported value was detected above the MDL, but below the RL </w:t>
      </w:r>
    </w:p>
    <w:p w14:paraId="5E5F4EA5" w14:textId="77777777" w:rsidR="000F7A9B" w:rsidRPr="000F7A9B" w:rsidRDefault="000F7A9B" w:rsidP="000F7A9B">
      <w:pPr>
        <w:rPr>
          <w:sz w:val="16"/>
        </w:rPr>
      </w:pPr>
      <w:r w:rsidRPr="000F7A9B">
        <w:rPr>
          <w:b/>
          <w:sz w:val="16"/>
          <w:u w:val="single"/>
        </w:rPr>
        <w:t>Bold Underline</w:t>
      </w:r>
      <w:r w:rsidRPr="000F7A9B">
        <w:rPr>
          <w:sz w:val="16"/>
        </w:rPr>
        <w:t xml:space="preserve"> - Indicates exceedance of Basin Plan/TMDL target</w:t>
      </w:r>
    </w:p>
    <w:p w14:paraId="67F46B9C" w14:textId="77777777" w:rsidR="00A012F7" w:rsidRPr="00CF1C0D" w:rsidRDefault="00A012F7" w:rsidP="00523BF7">
      <w:pPr>
        <w:pStyle w:val="AmecfwTablefoot-notes"/>
        <w:ind w:left="-270"/>
      </w:pPr>
    </w:p>
    <w:p w14:paraId="6F0CEB29" w14:textId="2BC90F99" w:rsidR="00C8012C" w:rsidRPr="00A26993" w:rsidRDefault="00F20D85">
      <w:pPr>
        <w:pStyle w:val="AmecfwTableName"/>
        <w:rPr>
          <w:bCs w:val="0"/>
        </w:rPr>
      </w:pPr>
      <w:bookmarkStart w:id="212" w:name="_Toc79754831"/>
      <w:r w:rsidRPr="007050EA">
        <w:rPr>
          <w:bCs w:val="0"/>
        </w:rPr>
        <w:lastRenderedPageBreak/>
        <w:t>Table 3-</w:t>
      </w:r>
      <w:r w:rsidR="00F3048E" w:rsidRPr="007050EA">
        <w:rPr>
          <w:bCs w:val="0"/>
        </w:rPr>
        <w:t>18</w:t>
      </w:r>
      <w:r w:rsidR="002B16DC" w:rsidRPr="007050EA">
        <w:rPr>
          <w:bCs w:val="0"/>
        </w:rPr>
        <w:t>.</w:t>
      </w:r>
      <w:r w:rsidRPr="007050EA">
        <w:rPr>
          <w:bCs w:val="0"/>
        </w:rPr>
        <w:t xml:space="preserve"> </w:t>
      </w:r>
      <w:r w:rsidR="00D33964" w:rsidRPr="007050EA">
        <w:rPr>
          <w:bCs w:val="0"/>
        </w:rPr>
        <w:t xml:space="preserve">Analytical Chemistry Results for </w:t>
      </w:r>
      <w:r w:rsidRPr="007050EA">
        <w:rPr>
          <w:bCs w:val="0"/>
        </w:rPr>
        <w:t>Canyon Lake</w:t>
      </w:r>
      <w:r w:rsidR="00324634">
        <w:rPr>
          <w:bCs w:val="0"/>
        </w:rPr>
        <w:t xml:space="preserve"> </w:t>
      </w:r>
      <w:r w:rsidRPr="007050EA">
        <w:rPr>
          <w:bCs w:val="0"/>
        </w:rPr>
        <w:t xml:space="preserve">- Annual </w:t>
      </w:r>
      <w:r w:rsidR="008E0330" w:rsidRPr="007050EA">
        <w:rPr>
          <w:bCs w:val="0"/>
        </w:rPr>
        <w:t xml:space="preserve">Mean </w:t>
      </w:r>
      <w:r w:rsidR="00CD0C2F" w:rsidRPr="007050EA">
        <w:rPr>
          <w:bCs w:val="0"/>
        </w:rPr>
        <w:t xml:space="preserve">Statistics </w:t>
      </w:r>
      <w:r w:rsidRPr="007050EA">
        <w:rPr>
          <w:bCs w:val="0"/>
        </w:rPr>
        <w:t>for Each Site</w:t>
      </w:r>
      <w:r w:rsidR="002B16DC" w:rsidRPr="007050EA">
        <w:rPr>
          <w:bCs w:val="0"/>
        </w:rPr>
        <w:t xml:space="preserve"> in the East Basin</w:t>
      </w:r>
      <w:bookmarkEnd w:id="212"/>
    </w:p>
    <w:p w14:paraId="128BED82" w14:textId="545A7634" w:rsidR="00C8012C" w:rsidRPr="00CF1C0D" w:rsidRDefault="000F7A9B" w:rsidP="00CF1C0D">
      <w:pPr>
        <w:spacing w:line="240" w:lineRule="auto"/>
        <w:ind w:left="-360"/>
        <w:rPr>
          <w:szCs w:val="16"/>
          <w:lang w:val="es-US"/>
        </w:rPr>
      </w:pPr>
      <w:r w:rsidRPr="00CF1C0D">
        <w:rPr>
          <w:noProof/>
        </w:rPr>
        <w:drawing>
          <wp:anchor distT="0" distB="0" distL="114300" distR="114300" simplePos="0" relativeHeight="251736064" behindDoc="0" locked="0" layoutInCell="1" allowOverlap="1" wp14:anchorId="41D55084" wp14:editId="7BCD4C13">
            <wp:simplePos x="0" y="0"/>
            <wp:positionH relativeFrom="margin">
              <wp:align>center</wp:align>
            </wp:positionH>
            <wp:positionV relativeFrom="paragraph">
              <wp:posOffset>-3230</wp:posOffset>
            </wp:positionV>
            <wp:extent cx="9326880" cy="3106084"/>
            <wp:effectExtent l="0" t="0" r="7620" b="0"/>
            <wp:wrapTopAndBottom/>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9326880" cy="3106084"/>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2C" w:rsidRPr="00CF1C0D">
        <w:rPr>
          <w:sz w:val="16"/>
          <w:szCs w:val="16"/>
          <w:lang w:val="es-US"/>
        </w:rPr>
        <w:t>Notes:</w:t>
      </w:r>
    </w:p>
    <w:p w14:paraId="07EC2F5F" w14:textId="77777777" w:rsidR="000F7A9B" w:rsidRPr="00263CC4" w:rsidRDefault="000F7A9B" w:rsidP="000F7A9B">
      <w:pPr>
        <w:spacing w:line="240" w:lineRule="auto"/>
        <w:ind w:left="-360"/>
        <w:rPr>
          <w:sz w:val="16"/>
          <w:lang w:val="es-US"/>
        </w:rPr>
      </w:pPr>
      <w:r w:rsidRPr="00263CC4">
        <w:rPr>
          <w:sz w:val="16"/>
        </w:rPr>
        <w:t xml:space="preserve">When a concentration was non-detect, </w:t>
      </w:r>
      <w:r w:rsidRPr="00263CC4">
        <w:rPr>
          <w:sz w:val="16"/>
          <w:lang w:val="es-US"/>
        </w:rPr>
        <w:t xml:space="preserve">the annual value for compliance purposes was calculated by converting non-detect (ND) values to zero. If the result of the calculation was below the corresponding MDL, the average value was reported as ND.   </w:t>
      </w:r>
    </w:p>
    <w:p w14:paraId="0AE1F98D" w14:textId="77777777" w:rsidR="000F7A9B" w:rsidRPr="00263CC4" w:rsidRDefault="000F7A9B" w:rsidP="000F7A9B">
      <w:pPr>
        <w:spacing w:line="240" w:lineRule="auto"/>
        <w:ind w:left="-360"/>
        <w:rPr>
          <w:sz w:val="16"/>
          <w:lang w:val="es-US"/>
        </w:rPr>
      </w:pPr>
    </w:p>
    <w:p w14:paraId="1A2F45E1" w14:textId="77777777" w:rsidR="000F7A9B" w:rsidRPr="00263CC4" w:rsidRDefault="000F7A9B" w:rsidP="000F7A9B">
      <w:pPr>
        <w:spacing w:line="240" w:lineRule="auto"/>
        <w:ind w:left="-360"/>
        <w:rPr>
          <w:sz w:val="16"/>
          <w:lang w:val="es-US"/>
        </w:rPr>
      </w:pPr>
      <w:r w:rsidRPr="00263CC4">
        <w:rPr>
          <w:sz w:val="16"/>
          <w:lang w:val="es-US"/>
        </w:rPr>
        <w:t>a - Total Nitrogen = TKN+NO</w:t>
      </w:r>
      <w:r w:rsidRPr="00263CC4">
        <w:rPr>
          <w:sz w:val="16"/>
          <w:vertAlign w:val="subscript"/>
          <w:lang w:val="es-US"/>
        </w:rPr>
        <w:t>2</w:t>
      </w:r>
      <w:r w:rsidRPr="00263CC4">
        <w:rPr>
          <w:sz w:val="16"/>
          <w:lang w:val="es-US"/>
        </w:rPr>
        <w:t>+NO</w:t>
      </w:r>
      <w:r w:rsidRPr="00263CC4">
        <w:rPr>
          <w:sz w:val="16"/>
          <w:vertAlign w:val="subscript"/>
          <w:lang w:val="es-US"/>
        </w:rPr>
        <w:t>3</w:t>
      </w:r>
    </w:p>
    <w:p w14:paraId="2298904C" w14:textId="77777777" w:rsidR="000F7A9B" w:rsidRPr="00263CC4" w:rsidRDefault="000F7A9B" w:rsidP="000F7A9B">
      <w:pPr>
        <w:spacing w:line="240" w:lineRule="auto"/>
        <w:ind w:left="-360"/>
        <w:rPr>
          <w:sz w:val="16"/>
        </w:rPr>
      </w:pPr>
      <w:r w:rsidRPr="00263CC4">
        <w:rPr>
          <w:sz w:val="16"/>
        </w:rPr>
        <w:t>b - Annual average</w:t>
      </w:r>
    </w:p>
    <w:p w14:paraId="51E478FE" w14:textId="77777777" w:rsidR="000F7A9B" w:rsidRPr="000F7A9B" w:rsidRDefault="000F7A9B" w:rsidP="000F7A9B">
      <w:pPr>
        <w:spacing w:line="240" w:lineRule="auto"/>
        <w:ind w:left="-360"/>
        <w:rPr>
          <w:sz w:val="16"/>
        </w:rPr>
      </w:pPr>
      <w:r w:rsidRPr="00263CC4">
        <w:rPr>
          <w:sz w:val="16"/>
        </w:rPr>
        <w:t>c - Values calculated using water column mean ammonia, temperature, salinity</w:t>
      </w:r>
      <w:r w:rsidRPr="000F7A9B">
        <w:rPr>
          <w:sz w:val="16"/>
        </w:rPr>
        <w:t xml:space="preserve"> and pH.  Calculated using equation by Thursby (1986). The range of TMDL target thresholds apply to individual samples, not applicable to annual means.</w:t>
      </w:r>
    </w:p>
    <w:p w14:paraId="450289C1" w14:textId="77777777" w:rsidR="000F7A9B" w:rsidRPr="000F7A9B" w:rsidRDefault="000F7A9B" w:rsidP="000F7A9B">
      <w:pPr>
        <w:spacing w:line="240" w:lineRule="auto"/>
        <w:ind w:left="-360"/>
        <w:rPr>
          <w:sz w:val="16"/>
        </w:rPr>
      </w:pPr>
      <w:r w:rsidRPr="000F7A9B">
        <w:rPr>
          <w:sz w:val="16"/>
        </w:rPr>
        <w:t>1 – 2020 TMDL Target, based on Table 5-9n of 2004 TMDL</w:t>
      </w:r>
    </w:p>
    <w:p w14:paraId="0D6B9705" w14:textId="77777777" w:rsidR="000F7A9B" w:rsidRPr="000F7A9B" w:rsidRDefault="000F7A9B" w:rsidP="000F7A9B">
      <w:pPr>
        <w:spacing w:line="240" w:lineRule="auto"/>
        <w:ind w:left="-360"/>
        <w:rPr>
          <w:sz w:val="16"/>
        </w:rPr>
      </w:pPr>
      <w:r w:rsidRPr="000F7A9B">
        <w:rPr>
          <w:sz w:val="16"/>
        </w:rPr>
        <w:t>2 – 2015 TMDL Target, based on Table 5-9n of 2004 TMDL</w:t>
      </w:r>
    </w:p>
    <w:p w14:paraId="738D4F7D" w14:textId="77777777" w:rsidR="000F7A9B" w:rsidRPr="000F7A9B" w:rsidRDefault="000F7A9B" w:rsidP="000F7A9B">
      <w:pPr>
        <w:spacing w:line="240" w:lineRule="auto"/>
        <w:ind w:left="-360"/>
        <w:rPr>
          <w:sz w:val="16"/>
        </w:rPr>
      </w:pPr>
      <w:r w:rsidRPr="000F7A9B">
        <w:rPr>
          <w:sz w:val="16"/>
        </w:rPr>
        <w:t xml:space="preserve">3 – Santa Ana Region Basin Plan Objective </w:t>
      </w:r>
    </w:p>
    <w:p w14:paraId="0F2F62DA" w14:textId="77777777" w:rsidR="000F7A9B" w:rsidRPr="000F7A9B" w:rsidRDefault="000F7A9B" w:rsidP="000F7A9B">
      <w:pPr>
        <w:spacing w:line="240" w:lineRule="auto"/>
        <w:ind w:left="-360"/>
        <w:rPr>
          <w:sz w:val="16"/>
        </w:rPr>
      </w:pPr>
      <w:r w:rsidRPr="000F7A9B">
        <w:rPr>
          <w:sz w:val="16"/>
        </w:rPr>
        <w:t xml:space="preserve">4 - Based on the 2013 EPA Aquatic Life Ambient Water Quality Criteria for Ammonia - Freshwater 2013 (EPA 822-R-18-002). The CMC calculation is assuming the absence of Oncorhynchus spp and </w:t>
      </w:r>
      <w:r w:rsidRPr="000F7A9B">
        <w:rPr>
          <w:sz w:val="16"/>
          <w:u w:val="single"/>
        </w:rPr>
        <w:t>is provided for comparison only</w:t>
      </w:r>
      <w:r w:rsidRPr="000F7A9B">
        <w:rPr>
          <w:sz w:val="16"/>
        </w:rPr>
        <w:t>.</w:t>
      </w:r>
    </w:p>
    <w:p w14:paraId="27F0032A" w14:textId="77777777" w:rsidR="000F7A9B" w:rsidRPr="000F7A9B" w:rsidRDefault="000F7A9B" w:rsidP="000F7A9B">
      <w:pPr>
        <w:spacing w:line="240" w:lineRule="auto"/>
        <w:ind w:left="-360"/>
        <w:rPr>
          <w:sz w:val="16"/>
        </w:rPr>
      </w:pPr>
      <w:r w:rsidRPr="000F7A9B">
        <w:rPr>
          <w:sz w:val="16"/>
        </w:rPr>
        <w:t>NA – Not applicable/ available; ND – not detected</w:t>
      </w:r>
    </w:p>
    <w:p w14:paraId="3DB61E0D" w14:textId="77777777" w:rsidR="000F7A9B" w:rsidRPr="000F7A9B" w:rsidRDefault="000F7A9B" w:rsidP="000F7A9B">
      <w:pPr>
        <w:spacing w:line="240" w:lineRule="auto"/>
        <w:ind w:left="-360"/>
        <w:rPr>
          <w:sz w:val="16"/>
        </w:rPr>
      </w:pPr>
      <w:r w:rsidRPr="000F7A9B">
        <w:rPr>
          <w:sz w:val="16"/>
        </w:rPr>
        <w:t>DI = Depth integrated; Surf = Surface 0-2m</w:t>
      </w:r>
    </w:p>
    <w:p w14:paraId="0EABB09E" w14:textId="77777777" w:rsidR="000F7A9B" w:rsidRPr="000F7A9B" w:rsidRDefault="000F7A9B" w:rsidP="000F7A9B">
      <w:pPr>
        <w:spacing w:line="240" w:lineRule="auto"/>
        <w:ind w:left="-360"/>
        <w:rPr>
          <w:sz w:val="16"/>
        </w:rPr>
      </w:pPr>
      <w:r w:rsidRPr="000F7A9B">
        <w:rPr>
          <w:sz w:val="16"/>
        </w:rPr>
        <w:t xml:space="preserve">mg/L – micrograms per liter; ug/L – milligrams per liter; MDL – method detection limit; RL – reporting limit; J –Reported value was detected above the MDL, but below the RL </w:t>
      </w:r>
    </w:p>
    <w:p w14:paraId="6BA35358" w14:textId="77777777" w:rsidR="000F7A9B" w:rsidRPr="000F7A9B" w:rsidRDefault="000F7A9B" w:rsidP="000F7A9B">
      <w:pPr>
        <w:spacing w:line="240" w:lineRule="auto"/>
        <w:ind w:left="-360"/>
        <w:rPr>
          <w:sz w:val="16"/>
        </w:rPr>
      </w:pPr>
      <w:r w:rsidRPr="000F7A9B">
        <w:rPr>
          <w:b/>
          <w:sz w:val="16"/>
          <w:u w:val="single"/>
        </w:rPr>
        <w:t>Bold Underline</w:t>
      </w:r>
      <w:r w:rsidRPr="000F7A9B">
        <w:rPr>
          <w:sz w:val="16"/>
        </w:rPr>
        <w:t xml:space="preserve"> - Indicates exceedance of Basin Plan/TMDL target</w:t>
      </w:r>
    </w:p>
    <w:p w14:paraId="25BEFF54" w14:textId="77777777" w:rsidR="00A012F7" w:rsidRPr="008D7969" w:rsidRDefault="00A012F7" w:rsidP="00C8012C">
      <w:pPr>
        <w:pStyle w:val="AmecfwTablefoot-notes"/>
        <w:ind w:left="-270"/>
      </w:pPr>
    </w:p>
    <w:p w14:paraId="12C4C380" w14:textId="77777777" w:rsidR="00C85E55" w:rsidRPr="00C04C52" w:rsidRDefault="00C85E55" w:rsidP="00145136">
      <w:pPr>
        <w:pStyle w:val="AmecfwTablefoot-notes"/>
        <w:rPr>
          <w:highlight w:val="yellow"/>
        </w:rPr>
      </w:pPr>
    </w:p>
    <w:p w14:paraId="166FEAAC" w14:textId="31CDFC60" w:rsidR="00C238BA" w:rsidRPr="00C04C52" w:rsidRDefault="00C238BA" w:rsidP="00CA20F5">
      <w:pPr>
        <w:pStyle w:val="AmecfwTablefoot-notes"/>
        <w:rPr>
          <w:rFonts w:eastAsia="Calibri" w:cs="Arial"/>
          <w:b/>
          <w:szCs w:val="22"/>
          <w:highlight w:val="yellow"/>
        </w:rPr>
      </w:pPr>
      <w:r w:rsidRPr="00C04C52">
        <w:rPr>
          <w:rFonts w:eastAsia="Calibri"/>
          <w:highlight w:val="yellow"/>
        </w:rPr>
        <w:br w:type="page"/>
      </w:r>
    </w:p>
    <w:p w14:paraId="5E8A7F55" w14:textId="5B682E35" w:rsidR="00E013AE" w:rsidRPr="00CF1C0D" w:rsidRDefault="001A1BE8" w:rsidP="00B8748E">
      <w:pPr>
        <w:pStyle w:val="AmecfwTableName"/>
        <w:rPr>
          <w:rFonts w:eastAsia="Calibri"/>
        </w:rPr>
      </w:pPr>
      <w:r w:rsidRPr="00CF1C0D">
        <w:rPr>
          <w:rFonts w:eastAsia="Calibri"/>
          <w:b w:val="0"/>
        </w:rPr>
        <w:lastRenderedPageBreak/>
        <w:t xml:space="preserve"> </w:t>
      </w:r>
      <w:bookmarkStart w:id="213" w:name="_Toc79754832"/>
      <w:r w:rsidR="00E013AE" w:rsidRPr="00CF1C0D">
        <w:rPr>
          <w:rFonts w:eastAsia="Calibri"/>
        </w:rPr>
        <w:t>Table 3-</w:t>
      </w:r>
      <w:r w:rsidR="00F3048E" w:rsidRPr="00CF1C0D">
        <w:rPr>
          <w:rFonts w:eastAsia="Calibri"/>
        </w:rPr>
        <w:t>19</w:t>
      </w:r>
      <w:r w:rsidR="00E013AE" w:rsidRPr="00CF1C0D">
        <w:rPr>
          <w:rFonts w:eastAsia="Calibri"/>
        </w:rPr>
        <w:t xml:space="preserve">. </w:t>
      </w:r>
      <w:r w:rsidR="00D33964" w:rsidRPr="00CF1C0D">
        <w:rPr>
          <w:rFonts w:eastAsia="Calibri"/>
        </w:rPr>
        <w:t xml:space="preserve">Analytical Chemistry Results for </w:t>
      </w:r>
      <w:r w:rsidR="00E013AE" w:rsidRPr="00CF1C0D">
        <w:rPr>
          <w:rFonts w:eastAsia="Calibri"/>
        </w:rPr>
        <w:t>Canyon Lake</w:t>
      </w:r>
      <w:r w:rsidR="00324634">
        <w:rPr>
          <w:rFonts w:eastAsia="Calibri"/>
        </w:rPr>
        <w:t xml:space="preserve"> </w:t>
      </w:r>
      <w:r w:rsidR="00E013AE" w:rsidRPr="00CF1C0D">
        <w:rPr>
          <w:rFonts w:eastAsia="Calibri"/>
        </w:rPr>
        <w:t xml:space="preserve">- Annual </w:t>
      </w:r>
      <w:r w:rsidR="008E0330" w:rsidRPr="00CF1C0D">
        <w:rPr>
          <w:rFonts w:eastAsia="Calibri"/>
        </w:rPr>
        <w:t xml:space="preserve">Mean </w:t>
      </w:r>
      <w:r w:rsidR="00CD0C2F" w:rsidRPr="00CF1C0D">
        <w:rPr>
          <w:rFonts w:eastAsia="Calibri"/>
        </w:rPr>
        <w:t xml:space="preserve">Statistics </w:t>
      </w:r>
      <w:r w:rsidR="00E013AE" w:rsidRPr="00CF1C0D">
        <w:rPr>
          <w:rFonts w:eastAsia="Calibri"/>
        </w:rPr>
        <w:t xml:space="preserve">for </w:t>
      </w:r>
      <w:r w:rsidR="00481CC6" w:rsidRPr="00CF1C0D">
        <w:rPr>
          <w:rFonts w:eastAsia="Calibri"/>
        </w:rPr>
        <w:t xml:space="preserve">Both Main and East </w:t>
      </w:r>
      <w:r w:rsidR="00E013AE" w:rsidRPr="00CF1C0D">
        <w:rPr>
          <w:rFonts w:eastAsia="Calibri"/>
        </w:rPr>
        <w:t>Basin</w:t>
      </w:r>
      <w:r w:rsidR="00481CC6" w:rsidRPr="00CF1C0D">
        <w:rPr>
          <w:rFonts w:eastAsia="Calibri"/>
        </w:rPr>
        <w:t>s</w:t>
      </w:r>
      <w:bookmarkEnd w:id="213"/>
    </w:p>
    <w:p w14:paraId="260889DA" w14:textId="7E86EF53" w:rsidR="00152BF0" w:rsidRPr="00CF1C0D" w:rsidRDefault="007A053A" w:rsidP="008359EE">
      <w:pPr>
        <w:ind w:left="-270"/>
        <w:rPr>
          <w:sz w:val="16"/>
          <w:szCs w:val="16"/>
          <w:lang w:val="es-US"/>
        </w:rPr>
      </w:pPr>
      <w:r w:rsidRPr="007A053A">
        <w:rPr>
          <w:noProof/>
        </w:rPr>
        <w:drawing>
          <wp:anchor distT="0" distB="0" distL="114300" distR="114300" simplePos="0" relativeHeight="251747328" behindDoc="0" locked="0" layoutInCell="1" allowOverlap="1" wp14:anchorId="3134A508" wp14:editId="3FC347AE">
            <wp:simplePos x="0" y="0"/>
            <wp:positionH relativeFrom="margin">
              <wp:align>center</wp:align>
            </wp:positionH>
            <wp:positionV relativeFrom="paragraph">
              <wp:posOffset>-3285</wp:posOffset>
            </wp:positionV>
            <wp:extent cx="9326880" cy="3098165"/>
            <wp:effectExtent l="0" t="0" r="7620" b="6985"/>
            <wp:wrapTopAndBottom/>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9326880" cy="309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BF0" w:rsidRPr="00CF1C0D">
        <w:rPr>
          <w:sz w:val="16"/>
          <w:szCs w:val="16"/>
          <w:lang w:val="es-US"/>
        </w:rPr>
        <w:t>Notes:</w:t>
      </w:r>
    </w:p>
    <w:p w14:paraId="40167CA6" w14:textId="77777777" w:rsidR="007A053A" w:rsidRPr="007A053A" w:rsidRDefault="007A053A" w:rsidP="007A053A">
      <w:pPr>
        <w:ind w:left="-270"/>
        <w:rPr>
          <w:sz w:val="16"/>
          <w:szCs w:val="16"/>
          <w:lang w:val="es-US"/>
        </w:rPr>
      </w:pPr>
      <w:r w:rsidRPr="007A053A">
        <w:rPr>
          <w:sz w:val="16"/>
          <w:szCs w:val="16"/>
        </w:rPr>
        <w:t xml:space="preserve">When a concentration was non-detect, </w:t>
      </w:r>
      <w:r w:rsidRPr="007A053A">
        <w:rPr>
          <w:sz w:val="16"/>
          <w:szCs w:val="16"/>
          <w:lang w:val="es-US"/>
        </w:rPr>
        <w:t xml:space="preserve">the annual value for compliance purposes was calculated by converting non-detect (ND) values to zero. If the result of the calculation was below the corresponding MDL, the average value was reported as ND.   </w:t>
      </w:r>
    </w:p>
    <w:p w14:paraId="39B8B9A2" w14:textId="77777777" w:rsidR="007A053A" w:rsidRPr="007A053A" w:rsidRDefault="007A053A" w:rsidP="007A053A">
      <w:pPr>
        <w:ind w:left="-270"/>
        <w:rPr>
          <w:sz w:val="16"/>
          <w:szCs w:val="16"/>
          <w:lang w:val="es-US"/>
        </w:rPr>
      </w:pPr>
    </w:p>
    <w:p w14:paraId="7EB64C2C" w14:textId="77777777" w:rsidR="007A053A" w:rsidRPr="007A053A" w:rsidRDefault="007A053A" w:rsidP="007A053A">
      <w:pPr>
        <w:ind w:left="-270"/>
        <w:rPr>
          <w:sz w:val="16"/>
          <w:szCs w:val="16"/>
          <w:lang w:val="es-US"/>
        </w:rPr>
      </w:pPr>
      <w:r w:rsidRPr="007A053A">
        <w:rPr>
          <w:sz w:val="16"/>
          <w:szCs w:val="16"/>
          <w:lang w:val="es-US"/>
        </w:rPr>
        <w:t>a - Total Nitrogen = TKN+NO</w:t>
      </w:r>
      <w:r w:rsidRPr="007A053A">
        <w:rPr>
          <w:sz w:val="16"/>
          <w:szCs w:val="16"/>
          <w:vertAlign w:val="subscript"/>
          <w:lang w:val="es-US"/>
        </w:rPr>
        <w:t>2</w:t>
      </w:r>
      <w:r w:rsidRPr="007A053A">
        <w:rPr>
          <w:sz w:val="16"/>
          <w:szCs w:val="16"/>
          <w:lang w:val="es-US"/>
        </w:rPr>
        <w:t>+NO</w:t>
      </w:r>
      <w:r w:rsidRPr="007A053A">
        <w:rPr>
          <w:sz w:val="16"/>
          <w:szCs w:val="16"/>
          <w:vertAlign w:val="subscript"/>
          <w:lang w:val="es-US"/>
        </w:rPr>
        <w:t>3</w:t>
      </w:r>
    </w:p>
    <w:p w14:paraId="32952966" w14:textId="77777777" w:rsidR="007A053A" w:rsidRPr="007A053A" w:rsidRDefault="007A053A" w:rsidP="007A053A">
      <w:pPr>
        <w:ind w:left="-270"/>
        <w:rPr>
          <w:sz w:val="16"/>
          <w:szCs w:val="16"/>
        </w:rPr>
      </w:pPr>
      <w:r w:rsidRPr="007A053A">
        <w:rPr>
          <w:sz w:val="16"/>
          <w:szCs w:val="16"/>
        </w:rPr>
        <w:t>b - Annual average</w:t>
      </w:r>
    </w:p>
    <w:p w14:paraId="1F61F9CF" w14:textId="77777777" w:rsidR="007A053A" w:rsidRPr="007A053A" w:rsidRDefault="007A053A" w:rsidP="007A053A">
      <w:pPr>
        <w:ind w:left="-270"/>
        <w:rPr>
          <w:sz w:val="16"/>
          <w:szCs w:val="16"/>
        </w:rPr>
      </w:pPr>
      <w:r w:rsidRPr="007A053A">
        <w:rPr>
          <w:sz w:val="16"/>
          <w:szCs w:val="16"/>
        </w:rPr>
        <w:t>c - Values calculated using water column mean ammonia, temperature, salinity and pH.  Calculated using equation by Thursby (1986). The range of TMDL target thresholds apply to individual samples, not applicable to annual means.</w:t>
      </w:r>
    </w:p>
    <w:p w14:paraId="0CB9462E" w14:textId="77777777" w:rsidR="007A053A" w:rsidRPr="007A053A" w:rsidRDefault="007A053A" w:rsidP="007A053A">
      <w:pPr>
        <w:ind w:left="-270"/>
        <w:rPr>
          <w:sz w:val="16"/>
          <w:szCs w:val="16"/>
        </w:rPr>
      </w:pPr>
      <w:r w:rsidRPr="007A053A">
        <w:rPr>
          <w:sz w:val="16"/>
          <w:szCs w:val="16"/>
        </w:rPr>
        <w:t>1 – 2020 TMDL Target, based on Table 5-9n of 2004 TMDL</w:t>
      </w:r>
    </w:p>
    <w:p w14:paraId="3AC60D3B" w14:textId="77777777" w:rsidR="007A053A" w:rsidRPr="007A053A" w:rsidRDefault="007A053A" w:rsidP="007A053A">
      <w:pPr>
        <w:ind w:left="-270"/>
        <w:rPr>
          <w:sz w:val="16"/>
          <w:szCs w:val="16"/>
        </w:rPr>
      </w:pPr>
      <w:r w:rsidRPr="007A053A">
        <w:rPr>
          <w:sz w:val="16"/>
          <w:szCs w:val="16"/>
        </w:rPr>
        <w:t>2 – 2015 TMDL Target, based on Table 5-9n of 2004 TMDL</w:t>
      </w:r>
    </w:p>
    <w:p w14:paraId="5AF664F4" w14:textId="77777777" w:rsidR="007A053A" w:rsidRPr="007A053A" w:rsidRDefault="007A053A" w:rsidP="007A053A">
      <w:pPr>
        <w:ind w:left="-270"/>
        <w:rPr>
          <w:sz w:val="16"/>
          <w:szCs w:val="16"/>
        </w:rPr>
      </w:pPr>
      <w:r w:rsidRPr="007A053A">
        <w:rPr>
          <w:sz w:val="16"/>
          <w:szCs w:val="16"/>
        </w:rPr>
        <w:t xml:space="preserve">3 – Santa Ana Region Basin Plan Objective </w:t>
      </w:r>
    </w:p>
    <w:p w14:paraId="398BBA49" w14:textId="77777777" w:rsidR="007A053A" w:rsidRPr="007A053A" w:rsidRDefault="007A053A" w:rsidP="007A053A">
      <w:pPr>
        <w:ind w:left="-270"/>
        <w:rPr>
          <w:sz w:val="16"/>
          <w:szCs w:val="16"/>
        </w:rPr>
      </w:pPr>
      <w:r w:rsidRPr="007A053A">
        <w:rPr>
          <w:sz w:val="16"/>
          <w:szCs w:val="16"/>
        </w:rPr>
        <w:t xml:space="preserve">4 - Based on the 2013 EPA Aquatic Life Ambient Water Quality Criteria for Ammonia - Freshwater 2013 (EPA 822-R-18-002). The CMC calculation is assuming the absence of Oncorhynchus spp and </w:t>
      </w:r>
      <w:r w:rsidRPr="007A053A">
        <w:rPr>
          <w:sz w:val="16"/>
          <w:szCs w:val="16"/>
          <w:u w:val="single"/>
        </w:rPr>
        <w:t>is provided for comparison only</w:t>
      </w:r>
      <w:r w:rsidRPr="007A053A">
        <w:rPr>
          <w:sz w:val="16"/>
          <w:szCs w:val="16"/>
        </w:rPr>
        <w:t>.</w:t>
      </w:r>
    </w:p>
    <w:p w14:paraId="40764D99" w14:textId="77777777" w:rsidR="007A053A" w:rsidRPr="007A053A" w:rsidRDefault="007A053A" w:rsidP="007A053A">
      <w:pPr>
        <w:ind w:left="-270"/>
        <w:rPr>
          <w:sz w:val="16"/>
          <w:szCs w:val="16"/>
        </w:rPr>
      </w:pPr>
      <w:r w:rsidRPr="007A053A">
        <w:rPr>
          <w:sz w:val="16"/>
          <w:szCs w:val="16"/>
        </w:rPr>
        <w:t>NA – Not applicable/ available; ND – not detected</w:t>
      </w:r>
    </w:p>
    <w:p w14:paraId="158BC093" w14:textId="77777777" w:rsidR="007A053A" w:rsidRPr="007A053A" w:rsidRDefault="007A053A" w:rsidP="007A053A">
      <w:pPr>
        <w:ind w:left="-270"/>
        <w:rPr>
          <w:sz w:val="16"/>
          <w:szCs w:val="16"/>
        </w:rPr>
      </w:pPr>
      <w:r w:rsidRPr="007A053A">
        <w:rPr>
          <w:sz w:val="16"/>
          <w:szCs w:val="16"/>
        </w:rPr>
        <w:t>DI = Depth integrated; Surf = Surface 0-2m</w:t>
      </w:r>
    </w:p>
    <w:p w14:paraId="2D6780A6" w14:textId="77777777" w:rsidR="007A053A" w:rsidRPr="007A053A" w:rsidRDefault="007A053A" w:rsidP="007A053A">
      <w:pPr>
        <w:ind w:left="-270"/>
        <w:rPr>
          <w:sz w:val="16"/>
          <w:szCs w:val="16"/>
        </w:rPr>
      </w:pPr>
      <w:r w:rsidRPr="007A053A">
        <w:rPr>
          <w:sz w:val="16"/>
          <w:szCs w:val="16"/>
        </w:rPr>
        <w:t xml:space="preserve">mg/L – micrograms per liter; ug/L – milligrams per liter; MDL – method detection limit; RL – reporting limit; J –Reported value was detected above the MDL, but below the RL </w:t>
      </w:r>
    </w:p>
    <w:p w14:paraId="76BF3173" w14:textId="77777777" w:rsidR="007A053A" w:rsidRPr="007A053A" w:rsidRDefault="007A053A" w:rsidP="007A053A">
      <w:pPr>
        <w:ind w:left="-270"/>
        <w:rPr>
          <w:sz w:val="16"/>
          <w:szCs w:val="16"/>
        </w:rPr>
      </w:pPr>
      <w:r w:rsidRPr="007A053A">
        <w:rPr>
          <w:b/>
          <w:sz w:val="16"/>
          <w:szCs w:val="16"/>
          <w:u w:val="single"/>
        </w:rPr>
        <w:t>Bold Underline</w:t>
      </w:r>
      <w:r w:rsidRPr="007A053A">
        <w:rPr>
          <w:sz w:val="16"/>
          <w:szCs w:val="16"/>
        </w:rPr>
        <w:t xml:space="preserve"> - Indicates exceedance of Basin Plan/TMDL target</w:t>
      </w:r>
    </w:p>
    <w:p w14:paraId="1751AB33" w14:textId="77777777" w:rsidR="001B2A52" w:rsidRPr="00C04C52" w:rsidRDefault="001B2A52" w:rsidP="00A55E7A">
      <w:pPr>
        <w:spacing w:line="240" w:lineRule="auto"/>
        <w:rPr>
          <w:rFonts w:cs="Arial"/>
          <w:color w:val="000000"/>
          <w:szCs w:val="22"/>
          <w:highlight w:val="yellow"/>
        </w:rPr>
        <w:sectPr w:rsidR="001B2A52" w:rsidRPr="00C04C52" w:rsidSect="001B2A52">
          <w:pgSz w:w="15840" w:h="12240" w:orient="landscape"/>
          <w:pgMar w:top="1440" w:right="1440" w:bottom="1440" w:left="1440" w:header="720" w:footer="720" w:gutter="0"/>
          <w:cols w:space="720"/>
          <w:docGrid w:linePitch="360"/>
        </w:sectPr>
      </w:pPr>
    </w:p>
    <w:p w14:paraId="1614B517" w14:textId="7460624B" w:rsidR="00B83938" w:rsidRPr="00CF1C0D" w:rsidRDefault="00DB131B" w:rsidP="008A65B0">
      <w:pPr>
        <w:spacing w:line="240" w:lineRule="auto"/>
        <w:jc w:val="center"/>
        <w:rPr>
          <w:rFonts w:eastAsia="Calibri"/>
        </w:rPr>
      </w:pPr>
      <w:r w:rsidRPr="0059311C">
        <w:rPr>
          <w:rFonts w:eastAsia="Calibri"/>
          <w:noProof/>
        </w:rPr>
        <w:lastRenderedPageBreak/>
        <w:drawing>
          <wp:anchor distT="0" distB="0" distL="114300" distR="114300" simplePos="0" relativeHeight="251827200" behindDoc="0" locked="0" layoutInCell="1" allowOverlap="1" wp14:anchorId="361036F8" wp14:editId="49E7A0A0">
            <wp:simplePos x="0" y="0"/>
            <wp:positionH relativeFrom="column">
              <wp:posOffset>0</wp:posOffset>
            </wp:positionH>
            <wp:positionV relativeFrom="paragraph">
              <wp:posOffset>0</wp:posOffset>
            </wp:positionV>
            <wp:extent cx="5943600" cy="72910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5943600" cy="729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80F" w:rsidRPr="0071680F">
        <w:rPr>
          <w:rFonts w:eastAsia="Calibri"/>
        </w:rPr>
        <w:t xml:space="preserve"> </w:t>
      </w:r>
    </w:p>
    <w:p w14:paraId="0DE73813" w14:textId="0C4548E2" w:rsidR="008252B6" w:rsidRPr="00CF1C0D" w:rsidRDefault="002352E8" w:rsidP="0048697A">
      <w:pPr>
        <w:pStyle w:val="AmecfwFigureName"/>
        <w:spacing w:before="0" w:after="0" w:line="240" w:lineRule="auto"/>
        <w:rPr>
          <w:rFonts w:eastAsia="Calibri"/>
        </w:rPr>
      </w:pPr>
      <w:bookmarkStart w:id="214" w:name="_Toc79754959"/>
      <w:r w:rsidRPr="00CF1C0D">
        <w:rPr>
          <w:rFonts w:eastAsia="Calibri"/>
        </w:rPr>
        <w:t>Figure 3-1</w:t>
      </w:r>
      <w:r w:rsidR="00C662AF" w:rsidRPr="00CF1C0D">
        <w:rPr>
          <w:rFonts w:eastAsia="Calibri"/>
        </w:rPr>
        <w:t>7</w:t>
      </w:r>
      <w:r w:rsidR="008252B6" w:rsidRPr="00CF1C0D">
        <w:rPr>
          <w:rFonts w:eastAsia="Calibri"/>
        </w:rPr>
        <w:t>. Canyon Lake Analytical Chemistry – Depth-Integrated Means</w:t>
      </w:r>
      <w:bookmarkEnd w:id="214"/>
    </w:p>
    <w:p w14:paraId="0491D8BE" w14:textId="77777777" w:rsidR="00F92C1B" w:rsidRPr="00CF1C0D" w:rsidRDefault="00F92C1B" w:rsidP="00F92C1B">
      <w:pPr>
        <w:rPr>
          <w:rFonts w:eastAsia="Calibri"/>
        </w:rPr>
      </w:pPr>
    </w:p>
    <w:p w14:paraId="7A5EE5E0" w14:textId="69B0B693" w:rsidR="001A60E4" w:rsidRPr="00CF1C0D" w:rsidRDefault="001A60E4" w:rsidP="0048697A">
      <w:pPr>
        <w:autoSpaceDE w:val="0"/>
        <w:autoSpaceDN w:val="0"/>
        <w:adjustRightInd w:val="0"/>
        <w:spacing w:line="240" w:lineRule="auto"/>
        <w:jc w:val="center"/>
        <w:rPr>
          <w:rFonts w:eastAsia="Calibri" w:cs="Arial"/>
          <w:b/>
          <w:bCs w:val="0"/>
          <w:i/>
          <w:color w:val="000000"/>
          <w:sz w:val="16"/>
          <w:szCs w:val="22"/>
        </w:rPr>
      </w:pPr>
      <w:r w:rsidRPr="00CF1C0D">
        <w:rPr>
          <w:rFonts w:eastAsia="Calibri" w:cs="Arial"/>
          <w:b/>
          <w:bCs w:val="0"/>
          <w:i/>
          <w:color w:val="000000"/>
          <w:sz w:val="16"/>
          <w:szCs w:val="22"/>
        </w:rPr>
        <w:t xml:space="preserve">Main Basin values represent </w:t>
      </w:r>
      <w:r w:rsidR="00FF4A57" w:rsidRPr="00CF1C0D">
        <w:rPr>
          <w:rFonts w:eastAsia="Calibri" w:cs="Arial"/>
          <w:b/>
          <w:bCs w:val="0"/>
          <w:i/>
          <w:color w:val="000000"/>
          <w:sz w:val="16"/>
          <w:szCs w:val="22"/>
        </w:rPr>
        <w:t xml:space="preserve">the mean of </w:t>
      </w:r>
      <w:r w:rsidRPr="00CF1C0D">
        <w:rPr>
          <w:rFonts w:eastAsia="Calibri" w:cs="Arial"/>
          <w:b/>
          <w:bCs w:val="0"/>
          <w:i/>
          <w:color w:val="000000"/>
          <w:sz w:val="16"/>
          <w:szCs w:val="22"/>
        </w:rPr>
        <w:t xml:space="preserve">Sites CL07 &amp; CL08, East Basin values represent </w:t>
      </w:r>
      <w:r w:rsidR="00FF4A57" w:rsidRPr="00CF1C0D">
        <w:rPr>
          <w:rFonts w:eastAsia="Calibri" w:cs="Arial"/>
          <w:b/>
          <w:bCs w:val="0"/>
          <w:i/>
          <w:color w:val="000000"/>
          <w:sz w:val="16"/>
          <w:szCs w:val="22"/>
        </w:rPr>
        <w:t xml:space="preserve">the mean of </w:t>
      </w:r>
      <w:r w:rsidRPr="00CF1C0D">
        <w:rPr>
          <w:rFonts w:eastAsia="Calibri" w:cs="Arial"/>
          <w:b/>
          <w:bCs w:val="0"/>
          <w:i/>
          <w:color w:val="000000"/>
          <w:sz w:val="16"/>
          <w:szCs w:val="22"/>
        </w:rPr>
        <w:t>Site</w:t>
      </w:r>
      <w:r w:rsidR="0048697A" w:rsidRPr="00CF1C0D">
        <w:rPr>
          <w:rFonts w:eastAsia="Calibri" w:cs="Arial"/>
          <w:b/>
          <w:bCs w:val="0"/>
          <w:i/>
          <w:color w:val="000000"/>
          <w:sz w:val="16"/>
          <w:szCs w:val="22"/>
        </w:rPr>
        <w:t xml:space="preserve">s CL09 &amp; </w:t>
      </w:r>
      <w:r w:rsidRPr="00CF1C0D">
        <w:rPr>
          <w:rFonts w:eastAsia="Calibri" w:cs="Arial"/>
          <w:b/>
          <w:bCs w:val="0"/>
          <w:i/>
          <w:color w:val="000000"/>
          <w:sz w:val="16"/>
          <w:szCs w:val="22"/>
        </w:rPr>
        <w:t>CL10</w:t>
      </w:r>
    </w:p>
    <w:p w14:paraId="6109DA9B" w14:textId="65881B74" w:rsidR="007F5373" w:rsidRPr="007050EA" w:rsidRDefault="007F5373" w:rsidP="0048697A">
      <w:pPr>
        <w:autoSpaceDE w:val="0"/>
        <w:autoSpaceDN w:val="0"/>
        <w:adjustRightInd w:val="0"/>
        <w:spacing w:line="240" w:lineRule="auto"/>
        <w:jc w:val="center"/>
        <w:rPr>
          <w:rFonts w:eastAsia="Calibri" w:cs="Arial"/>
          <w:b/>
          <w:bCs w:val="0"/>
          <w:i/>
          <w:color w:val="000000"/>
          <w:sz w:val="16"/>
          <w:szCs w:val="22"/>
        </w:rPr>
      </w:pPr>
      <w:r w:rsidRPr="00CF1C0D">
        <w:rPr>
          <w:rFonts w:eastAsia="Calibri" w:cs="Arial"/>
          <w:b/>
          <w:bCs w:val="0"/>
          <w:i/>
          <w:color w:val="000000"/>
          <w:sz w:val="16"/>
          <w:szCs w:val="22"/>
        </w:rPr>
        <w:t xml:space="preserve">Long term </w:t>
      </w:r>
      <w:r w:rsidRPr="007050EA">
        <w:rPr>
          <w:rFonts w:eastAsia="Calibri" w:cs="Arial"/>
          <w:b/>
          <w:bCs w:val="0"/>
          <w:i/>
          <w:color w:val="000000"/>
          <w:sz w:val="16"/>
          <w:szCs w:val="22"/>
        </w:rPr>
        <w:t>trends can be found in Appendix E</w:t>
      </w:r>
    </w:p>
    <w:p w14:paraId="71F8BBD0" w14:textId="706CFCAA" w:rsidR="008A65B0" w:rsidRPr="007050EA" w:rsidRDefault="003C5325" w:rsidP="008A65B0">
      <w:pPr>
        <w:spacing w:line="240" w:lineRule="auto"/>
        <w:rPr>
          <w:rFonts w:cs="Arial"/>
          <w:color w:val="000000"/>
          <w:szCs w:val="22"/>
        </w:rPr>
      </w:pPr>
      <w:r w:rsidRPr="007050EA">
        <w:rPr>
          <w:rFonts w:cs="Arial"/>
          <w:color w:val="000000"/>
          <w:szCs w:val="22"/>
        </w:rPr>
        <w:lastRenderedPageBreak/>
        <w:t xml:space="preserve"> </w:t>
      </w:r>
      <w:r w:rsidR="00DB131B" w:rsidRPr="007050EA">
        <w:rPr>
          <w:rFonts w:cs="Arial"/>
          <w:color w:val="000000"/>
          <w:szCs w:val="22"/>
        </w:rPr>
        <w:t xml:space="preserve"> </w:t>
      </w:r>
      <w:r w:rsidR="00DB131B" w:rsidRPr="00DB131B">
        <w:rPr>
          <w:noProof/>
        </w:rPr>
        <w:drawing>
          <wp:anchor distT="0" distB="0" distL="114300" distR="114300" simplePos="0" relativeHeight="251828224" behindDoc="0" locked="0" layoutInCell="1" allowOverlap="1" wp14:anchorId="1E09248F" wp14:editId="2AEE6881">
            <wp:simplePos x="0" y="0"/>
            <wp:positionH relativeFrom="margin">
              <wp:align>center</wp:align>
            </wp:positionH>
            <wp:positionV relativeFrom="paragraph">
              <wp:posOffset>157480</wp:posOffset>
            </wp:positionV>
            <wp:extent cx="5577840" cy="38097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5577840" cy="380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D700C" w14:textId="65A56E7D" w:rsidR="008252B6" w:rsidRPr="007050EA" w:rsidRDefault="002352E8" w:rsidP="00B8748E">
      <w:pPr>
        <w:pStyle w:val="AmecfwFigureName"/>
        <w:rPr>
          <w:rFonts w:eastAsia="Calibri"/>
        </w:rPr>
      </w:pPr>
      <w:bookmarkStart w:id="215" w:name="_Toc79754960"/>
      <w:r w:rsidRPr="007050EA">
        <w:rPr>
          <w:rFonts w:eastAsia="Calibri"/>
        </w:rPr>
        <w:t>Figure 3-1</w:t>
      </w:r>
      <w:r w:rsidR="00C662AF" w:rsidRPr="007050EA">
        <w:rPr>
          <w:rFonts w:eastAsia="Calibri"/>
        </w:rPr>
        <w:t>8</w:t>
      </w:r>
      <w:r w:rsidR="008252B6" w:rsidRPr="007050EA">
        <w:rPr>
          <w:rFonts w:eastAsia="Calibri"/>
        </w:rPr>
        <w:t>. Canyon Lake Analytical Chemistry – Depth-Integrated Chlorophyll-a</w:t>
      </w:r>
      <w:bookmarkEnd w:id="215"/>
    </w:p>
    <w:p w14:paraId="60707957" w14:textId="0A501543" w:rsidR="001A60E4" w:rsidRPr="007050EA" w:rsidRDefault="001A60E4" w:rsidP="001A60E4">
      <w:pPr>
        <w:autoSpaceDE w:val="0"/>
        <w:autoSpaceDN w:val="0"/>
        <w:adjustRightInd w:val="0"/>
        <w:spacing w:line="240" w:lineRule="auto"/>
        <w:jc w:val="center"/>
        <w:rPr>
          <w:rFonts w:eastAsia="Calibri" w:cs="Arial"/>
          <w:b/>
          <w:bCs w:val="0"/>
          <w:i/>
          <w:color w:val="000000"/>
          <w:sz w:val="16"/>
          <w:szCs w:val="22"/>
        </w:rPr>
      </w:pPr>
      <w:r w:rsidRPr="007050EA">
        <w:rPr>
          <w:rFonts w:eastAsia="Calibri" w:cs="Arial"/>
          <w:b/>
          <w:bCs w:val="0"/>
          <w:i/>
          <w:color w:val="000000"/>
          <w:sz w:val="16"/>
          <w:szCs w:val="22"/>
        </w:rPr>
        <w:t xml:space="preserve">Main Basin values represent </w:t>
      </w:r>
      <w:r w:rsidR="00FF4A57" w:rsidRPr="007050EA">
        <w:rPr>
          <w:rFonts w:eastAsia="Calibri" w:cs="Arial"/>
          <w:b/>
          <w:bCs w:val="0"/>
          <w:i/>
          <w:color w:val="000000"/>
          <w:sz w:val="16"/>
          <w:szCs w:val="22"/>
        </w:rPr>
        <w:t xml:space="preserve">the </w:t>
      </w:r>
      <w:r w:rsidRPr="007050EA">
        <w:rPr>
          <w:rFonts w:eastAsia="Calibri" w:cs="Arial"/>
          <w:b/>
          <w:bCs w:val="0"/>
          <w:i/>
          <w:color w:val="000000"/>
          <w:sz w:val="16"/>
          <w:szCs w:val="22"/>
        </w:rPr>
        <w:t xml:space="preserve">mean of Sites CL07 &amp; CL08, East Basin values represent </w:t>
      </w:r>
      <w:r w:rsidR="00FF4A57" w:rsidRPr="007050EA">
        <w:rPr>
          <w:rFonts w:eastAsia="Calibri" w:cs="Arial"/>
          <w:b/>
          <w:bCs w:val="0"/>
          <w:i/>
          <w:color w:val="000000"/>
          <w:sz w:val="16"/>
          <w:szCs w:val="22"/>
        </w:rPr>
        <w:t xml:space="preserve">the </w:t>
      </w:r>
      <w:r w:rsidRPr="007050EA">
        <w:rPr>
          <w:rFonts w:eastAsia="Calibri" w:cs="Arial"/>
          <w:b/>
          <w:bCs w:val="0"/>
          <w:i/>
          <w:color w:val="000000"/>
          <w:sz w:val="16"/>
          <w:szCs w:val="22"/>
        </w:rPr>
        <w:t>mean of Sites CL09 &amp; CL10</w:t>
      </w:r>
    </w:p>
    <w:p w14:paraId="5526CD12" w14:textId="77EE5E84" w:rsidR="009C6167" w:rsidRDefault="007F5373" w:rsidP="001A60E4">
      <w:pPr>
        <w:autoSpaceDE w:val="0"/>
        <w:autoSpaceDN w:val="0"/>
        <w:adjustRightInd w:val="0"/>
        <w:spacing w:line="240" w:lineRule="auto"/>
        <w:jc w:val="center"/>
        <w:rPr>
          <w:rFonts w:eastAsia="Calibri" w:cs="Arial"/>
          <w:b/>
          <w:bCs w:val="0"/>
          <w:i/>
          <w:color w:val="000000"/>
          <w:sz w:val="16"/>
          <w:szCs w:val="22"/>
        </w:rPr>
      </w:pPr>
      <w:r w:rsidRPr="007050EA">
        <w:rPr>
          <w:rFonts w:eastAsia="Calibri" w:cs="Arial"/>
          <w:b/>
          <w:bCs w:val="0"/>
          <w:i/>
          <w:color w:val="000000"/>
          <w:sz w:val="16"/>
          <w:szCs w:val="22"/>
        </w:rPr>
        <w:t>Long term trends can be found in Appendix E</w:t>
      </w:r>
    </w:p>
    <w:p w14:paraId="0EACF859" w14:textId="77777777" w:rsidR="00DB131B" w:rsidRDefault="00DB131B" w:rsidP="001A60E4">
      <w:pPr>
        <w:autoSpaceDE w:val="0"/>
        <w:autoSpaceDN w:val="0"/>
        <w:adjustRightInd w:val="0"/>
        <w:spacing w:line="240" w:lineRule="auto"/>
        <w:jc w:val="center"/>
        <w:rPr>
          <w:rFonts w:eastAsia="Calibri" w:cs="Arial"/>
          <w:b/>
          <w:bCs w:val="0"/>
          <w:i/>
          <w:color w:val="000000"/>
          <w:sz w:val="16"/>
          <w:szCs w:val="22"/>
        </w:rPr>
      </w:pPr>
    </w:p>
    <w:p w14:paraId="4D11FD5C" w14:textId="21469DB8" w:rsidR="00DB131B" w:rsidRPr="007050EA" w:rsidRDefault="00DB131B" w:rsidP="007050EA">
      <w:pPr>
        <w:pStyle w:val="ListParagraph"/>
        <w:autoSpaceDE w:val="0"/>
        <w:autoSpaceDN w:val="0"/>
        <w:adjustRightInd w:val="0"/>
        <w:spacing w:line="240" w:lineRule="auto"/>
        <w:rPr>
          <w:rFonts w:eastAsia="Calibri" w:cs="Arial"/>
          <w:b/>
          <w:bCs w:val="0"/>
          <w:i/>
          <w:color w:val="000000"/>
          <w:sz w:val="18"/>
          <w:szCs w:val="22"/>
        </w:rPr>
      </w:pPr>
    </w:p>
    <w:p w14:paraId="0674676A" w14:textId="3AAFF9DE"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0C118182" w14:textId="16A21320"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62C45D42" w14:textId="223A9461"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3C5B1A31" w14:textId="6CA18FCB" w:rsidR="009C6167"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0D16488C" w14:textId="2AE9E89F" w:rsidR="003C5325" w:rsidRDefault="003C5325" w:rsidP="001A60E4">
      <w:pPr>
        <w:autoSpaceDE w:val="0"/>
        <w:autoSpaceDN w:val="0"/>
        <w:adjustRightInd w:val="0"/>
        <w:spacing w:line="240" w:lineRule="auto"/>
        <w:jc w:val="center"/>
        <w:rPr>
          <w:rFonts w:eastAsia="Calibri" w:cs="Arial"/>
          <w:b/>
          <w:bCs w:val="0"/>
          <w:i/>
          <w:color w:val="000000"/>
          <w:sz w:val="18"/>
          <w:szCs w:val="22"/>
          <w:highlight w:val="yellow"/>
        </w:rPr>
      </w:pPr>
    </w:p>
    <w:p w14:paraId="6A8DD35B" w14:textId="5DF241B8" w:rsidR="003C5325" w:rsidRDefault="003C5325" w:rsidP="001A60E4">
      <w:pPr>
        <w:autoSpaceDE w:val="0"/>
        <w:autoSpaceDN w:val="0"/>
        <w:adjustRightInd w:val="0"/>
        <w:spacing w:line="240" w:lineRule="auto"/>
        <w:jc w:val="center"/>
        <w:rPr>
          <w:rFonts w:eastAsia="Calibri" w:cs="Arial"/>
          <w:b/>
          <w:bCs w:val="0"/>
          <w:i/>
          <w:color w:val="000000"/>
          <w:sz w:val="18"/>
          <w:szCs w:val="22"/>
          <w:highlight w:val="yellow"/>
        </w:rPr>
      </w:pPr>
    </w:p>
    <w:p w14:paraId="31D00CC2" w14:textId="15862AF2" w:rsidR="003C5325" w:rsidRDefault="003C5325" w:rsidP="001A60E4">
      <w:pPr>
        <w:autoSpaceDE w:val="0"/>
        <w:autoSpaceDN w:val="0"/>
        <w:adjustRightInd w:val="0"/>
        <w:spacing w:line="240" w:lineRule="auto"/>
        <w:jc w:val="center"/>
        <w:rPr>
          <w:rFonts w:eastAsia="Calibri" w:cs="Arial"/>
          <w:b/>
          <w:bCs w:val="0"/>
          <w:i/>
          <w:color w:val="000000"/>
          <w:sz w:val="18"/>
          <w:szCs w:val="22"/>
          <w:highlight w:val="yellow"/>
        </w:rPr>
      </w:pPr>
    </w:p>
    <w:p w14:paraId="572A4FCB" w14:textId="77777777" w:rsidR="003C5325" w:rsidRPr="00C04C52" w:rsidRDefault="003C5325" w:rsidP="001A60E4">
      <w:pPr>
        <w:autoSpaceDE w:val="0"/>
        <w:autoSpaceDN w:val="0"/>
        <w:adjustRightInd w:val="0"/>
        <w:spacing w:line="240" w:lineRule="auto"/>
        <w:jc w:val="center"/>
        <w:rPr>
          <w:rFonts w:eastAsia="Calibri" w:cs="Arial"/>
          <w:b/>
          <w:bCs w:val="0"/>
          <w:i/>
          <w:color w:val="000000"/>
          <w:sz w:val="18"/>
          <w:szCs w:val="22"/>
          <w:highlight w:val="yellow"/>
        </w:rPr>
      </w:pPr>
    </w:p>
    <w:p w14:paraId="79DCDA61" w14:textId="28B2BC1E"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6BE78E8E" w14:textId="564EDC35"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2A62BE4A" w14:textId="292AD8FA" w:rsidR="00C5043D" w:rsidRPr="00C04C52" w:rsidRDefault="00C5043D" w:rsidP="001A60E4">
      <w:pPr>
        <w:autoSpaceDE w:val="0"/>
        <w:autoSpaceDN w:val="0"/>
        <w:adjustRightInd w:val="0"/>
        <w:spacing w:line="240" w:lineRule="auto"/>
        <w:jc w:val="center"/>
        <w:rPr>
          <w:rFonts w:eastAsia="Calibri" w:cs="Arial"/>
          <w:b/>
          <w:bCs w:val="0"/>
          <w:i/>
          <w:color w:val="000000"/>
          <w:sz w:val="18"/>
          <w:szCs w:val="22"/>
          <w:highlight w:val="yellow"/>
        </w:rPr>
      </w:pPr>
    </w:p>
    <w:p w14:paraId="6BD2BC38" w14:textId="77777777" w:rsidR="00C5043D" w:rsidRPr="00C04C52" w:rsidRDefault="00C5043D" w:rsidP="001A60E4">
      <w:pPr>
        <w:autoSpaceDE w:val="0"/>
        <w:autoSpaceDN w:val="0"/>
        <w:adjustRightInd w:val="0"/>
        <w:spacing w:line="240" w:lineRule="auto"/>
        <w:jc w:val="center"/>
        <w:rPr>
          <w:rFonts w:eastAsia="Calibri" w:cs="Arial"/>
          <w:b/>
          <w:bCs w:val="0"/>
          <w:i/>
          <w:color w:val="000000"/>
          <w:sz w:val="18"/>
          <w:szCs w:val="22"/>
          <w:highlight w:val="yellow"/>
        </w:rPr>
      </w:pPr>
    </w:p>
    <w:p w14:paraId="2BECFEC9" w14:textId="3DF71F04"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4C6DA68F" w14:textId="259B8814"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5AC02FB8" w14:textId="19F3987D"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312DA371" w14:textId="3EE3EA16"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48982522" w14:textId="0FD56CB6"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09B8300D" w14:textId="7A182375"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0B153D50" w14:textId="48DDD8A4"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01CCD65C" w14:textId="2A48458A"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31A088DE" w14:textId="76AF6CEF"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42F3072F" w14:textId="00676162"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190F8EC6" w14:textId="2BFB10DF"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3F2EA5B3" w14:textId="2BBFDB5A" w:rsidR="009C6167" w:rsidRPr="00CF1C0D" w:rsidRDefault="00BA1648" w:rsidP="001A60E4">
      <w:pPr>
        <w:autoSpaceDE w:val="0"/>
        <w:autoSpaceDN w:val="0"/>
        <w:adjustRightInd w:val="0"/>
        <w:spacing w:line="240" w:lineRule="auto"/>
        <w:jc w:val="center"/>
        <w:rPr>
          <w:rFonts w:eastAsia="Calibri" w:cs="Arial"/>
          <w:b/>
          <w:bCs w:val="0"/>
          <w:i/>
          <w:color w:val="000000"/>
          <w:sz w:val="18"/>
          <w:szCs w:val="22"/>
        </w:rPr>
      </w:pPr>
      <w:r w:rsidRPr="00CF1C0D">
        <w:rPr>
          <w:rFonts w:eastAsia="Calibri" w:cs="Arial"/>
          <w:b/>
          <w:bCs w:val="0"/>
          <w:i/>
          <w:noProof/>
          <w:color w:val="000000"/>
          <w:sz w:val="18"/>
          <w:szCs w:val="22"/>
        </w:rPr>
        <w:lastRenderedPageBreak/>
        <mc:AlternateContent>
          <mc:Choice Requires="wpg">
            <w:drawing>
              <wp:anchor distT="0" distB="0" distL="114300" distR="114300" simplePos="0" relativeHeight="251753472" behindDoc="0" locked="0" layoutInCell="1" allowOverlap="1" wp14:anchorId="2A20EB47" wp14:editId="4B35CC33">
                <wp:simplePos x="0" y="0"/>
                <wp:positionH relativeFrom="column">
                  <wp:posOffset>-222637</wp:posOffset>
                </wp:positionH>
                <wp:positionV relativeFrom="paragraph">
                  <wp:posOffset>182714</wp:posOffset>
                </wp:positionV>
                <wp:extent cx="6889806" cy="4687294"/>
                <wp:effectExtent l="0" t="0" r="6350" b="0"/>
                <wp:wrapSquare wrapText="bothSides"/>
                <wp:docPr id="2185" name="Group 2185"/>
                <wp:cNvGraphicFramePr/>
                <a:graphic xmlns:a="http://schemas.openxmlformats.org/drawingml/2006/main">
                  <a:graphicData uri="http://schemas.microsoft.com/office/word/2010/wordprocessingGroup">
                    <wpg:wgp>
                      <wpg:cNvGrpSpPr/>
                      <wpg:grpSpPr>
                        <a:xfrm>
                          <a:off x="0" y="0"/>
                          <a:ext cx="6889806" cy="4687294"/>
                          <a:chOff x="0" y="0"/>
                          <a:chExt cx="6889806" cy="4687294"/>
                        </a:xfrm>
                      </wpg:grpSpPr>
                      <pic:pic xmlns:pic="http://schemas.openxmlformats.org/drawingml/2006/picture">
                        <pic:nvPicPr>
                          <pic:cNvPr id="2181" name="Picture 2181"/>
                          <pic:cNvPicPr>
                            <a:picLocks/>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383280" cy="2286000"/>
                          </a:xfrm>
                          <a:prstGeom prst="rect">
                            <a:avLst/>
                          </a:prstGeom>
                          <a:noFill/>
                          <a:ln>
                            <a:noFill/>
                          </a:ln>
                        </pic:spPr>
                      </pic:pic>
                      <pic:pic xmlns:pic="http://schemas.openxmlformats.org/drawingml/2006/picture">
                        <pic:nvPicPr>
                          <pic:cNvPr id="2183" name="Picture 2183"/>
                          <pic:cNvPicPr>
                            <a:picLocks/>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1749287" y="2401294"/>
                            <a:ext cx="3383280" cy="2286000"/>
                          </a:xfrm>
                          <a:prstGeom prst="rect">
                            <a:avLst/>
                          </a:prstGeom>
                          <a:noFill/>
                          <a:ln>
                            <a:noFill/>
                          </a:ln>
                        </pic:spPr>
                      </pic:pic>
                      <pic:pic xmlns:pic="http://schemas.openxmlformats.org/drawingml/2006/picture">
                        <pic:nvPicPr>
                          <pic:cNvPr id="2184" name="Picture 2184"/>
                          <pic:cNvPicPr>
                            <a:picLocks/>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3506526" y="7952"/>
                            <a:ext cx="3383280" cy="2286000"/>
                          </a:xfrm>
                          <a:prstGeom prst="rect">
                            <a:avLst/>
                          </a:prstGeom>
                          <a:noFill/>
                          <a:ln>
                            <a:noFill/>
                          </a:ln>
                        </pic:spPr>
                      </pic:pic>
                    </wpg:wgp>
                  </a:graphicData>
                </a:graphic>
              </wp:anchor>
            </w:drawing>
          </mc:Choice>
          <mc:Fallback>
            <w:pict>
              <v:group w14:anchorId="0F705C73" id="Group 2185" o:spid="_x0000_s1026" style="position:absolute;margin-left:-17.55pt;margin-top:14.4pt;width:542.5pt;height:369.1pt;z-index:251753472" coordsize="68898,468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1" o:spid="_x0000_s1027" type="#_x0000_t75" style="position:absolute;width:338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">
                  <v:imagedata r:id="rId152" o:title=""/>
                  <o:lock v:ext="edit" aspectratio="f"/>
                </v:shape>
                <v:shape id="Picture 2183" o:spid="_x0000_s1028" type="#_x0000_t75" style="position:absolute;left:17492;top:24012;width:3383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">
                  <v:imagedata r:id="rId153" o:title=""/>
                  <o:lock v:ext="edit" aspectratio="f"/>
                </v:shape>
                <v:shape id="Picture 2184" o:spid="_x0000_s1029" type="#_x0000_t75" style="position:absolute;left:35065;top:79;width:3383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">
                  <v:imagedata r:id="rId154" o:title=""/>
                  <o:lock v:ext="edit" aspectratio="f"/>
                </v:shape>
                <w10:wrap type="square"/>
              </v:group>
            </w:pict>
          </mc:Fallback>
        </mc:AlternateContent>
      </w:r>
      <w:r w:rsidRPr="00CF1C0D">
        <w:rPr>
          <w:rFonts w:eastAsia="Calibri" w:cs="Arial"/>
          <w:b/>
          <w:bCs w:val="0"/>
          <w:i/>
          <w:color w:val="000000"/>
          <w:sz w:val="18"/>
          <w:szCs w:val="22"/>
        </w:rPr>
        <w:t xml:space="preserve"> </w:t>
      </w:r>
    </w:p>
    <w:p w14:paraId="0342574E" w14:textId="55FF4AFB" w:rsidR="009C6167" w:rsidRPr="00CF1C0D" w:rsidRDefault="009C6167" w:rsidP="001A60E4">
      <w:pPr>
        <w:autoSpaceDE w:val="0"/>
        <w:autoSpaceDN w:val="0"/>
        <w:adjustRightInd w:val="0"/>
        <w:spacing w:line="240" w:lineRule="auto"/>
        <w:jc w:val="center"/>
        <w:rPr>
          <w:rFonts w:eastAsia="Calibri" w:cs="Arial"/>
          <w:b/>
          <w:bCs w:val="0"/>
          <w:i/>
          <w:color w:val="000000"/>
          <w:sz w:val="18"/>
          <w:szCs w:val="22"/>
        </w:rPr>
      </w:pPr>
    </w:p>
    <w:p w14:paraId="098DFBE5" w14:textId="77777777" w:rsidR="00104223" w:rsidRPr="00CF1C0D" w:rsidRDefault="00104223" w:rsidP="00104223">
      <w:pPr>
        <w:autoSpaceDE w:val="0"/>
        <w:autoSpaceDN w:val="0"/>
        <w:adjustRightInd w:val="0"/>
        <w:spacing w:line="240" w:lineRule="auto"/>
        <w:rPr>
          <w:rFonts w:eastAsia="Calibri" w:cs="Arial"/>
          <w:b/>
          <w:bCs w:val="0"/>
          <w:i/>
          <w:color w:val="000000"/>
          <w:sz w:val="18"/>
          <w:szCs w:val="22"/>
        </w:rPr>
      </w:pPr>
    </w:p>
    <w:p w14:paraId="12D0D44C" w14:textId="290BE4D2" w:rsidR="009C6167" w:rsidRPr="00CF1C0D" w:rsidRDefault="002352E8" w:rsidP="003A3797">
      <w:pPr>
        <w:pStyle w:val="AmecfwFigureName"/>
        <w:rPr>
          <w:rFonts w:eastAsia="Calibri"/>
          <w:color w:val="000000"/>
          <w:szCs w:val="22"/>
        </w:rPr>
      </w:pPr>
      <w:bookmarkStart w:id="216" w:name="_Toc79754961"/>
      <w:r w:rsidRPr="00CF1C0D">
        <w:rPr>
          <w:rFonts w:eastAsia="Calibri"/>
          <w:color w:val="000000"/>
          <w:szCs w:val="22"/>
        </w:rPr>
        <w:t>Figure 3-1</w:t>
      </w:r>
      <w:r w:rsidR="00C662AF" w:rsidRPr="00CF1C0D">
        <w:rPr>
          <w:rFonts w:eastAsia="Calibri"/>
          <w:color w:val="000000"/>
          <w:szCs w:val="22"/>
        </w:rPr>
        <w:t>9</w:t>
      </w:r>
      <w:r w:rsidR="009C6167" w:rsidRPr="00CF1C0D">
        <w:rPr>
          <w:rFonts w:eastAsia="Calibri"/>
          <w:color w:val="000000"/>
          <w:szCs w:val="22"/>
        </w:rPr>
        <w:t xml:space="preserve">. </w:t>
      </w:r>
      <w:r w:rsidR="009C6167" w:rsidRPr="00CF1C0D">
        <w:rPr>
          <w:rFonts w:eastAsia="Calibri"/>
        </w:rPr>
        <w:t>Canyon Lake Analytical Chemistry- Rolling Averages</w:t>
      </w:r>
      <w:bookmarkEnd w:id="216"/>
      <w:r w:rsidR="009C6167" w:rsidRPr="00CF1C0D">
        <w:rPr>
          <w:rFonts w:eastAsia="Calibri"/>
        </w:rPr>
        <w:t xml:space="preserve"> </w:t>
      </w:r>
    </w:p>
    <w:p w14:paraId="27874CAF" w14:textId="7B5B21A9" w:rsidR="009C6167" w:rsidRPr="00CF1C0D" w:rsidRDefault="002F7719" w:rsidP="009C6167">
      <w:pPr>
        <w:spacing w:line="240" w:lineRule="auto"/>
        <w:jc w:val="center"/>
        <w:rPr>
          <w:rFonts w:eastAsia="Calibri" w:cs="Arial"/>
          <w:b/>
          <w:i/>
          <w:sz w:val="16"/>
          <w:szCs w:val="16"/>
        </w:rPr>
      </w:pPr>
      <w:r w:rsidRPr="00CF1C0D">
        <w:rPr>
          <w:rFonts w:eastAsia="Calibri" w:cs="Arial"/>
          <w:b/>
          <w:i/>
          <w:sz w:val="16"/>
        </w:rPr>
        <w:t xml:space="preserve">Each data point is </w:t>
      </w:r>
      <w:r w:rsidR="009C6167" w:rsidRPr="00CF1C0D">
        <w:rPr>
          <w:rFonts w:eastAsia="Calibri" w:cs="Arial"/>
          <w:b/>
          <w:i/>
          <w:sz w:val="16"/>
          <w:szCs w:val="16"/>
        </w:rPr>
        <w:t xml:space="preserve">calculated by averaging the </w:t>
      </w:r>
      <w:r w:rsidR="000F2BE8" w:rsidRPr="00CF1C0D">
        <w:rPr>
          <w:rFonts w:eastAsia="Calibri" w:cs="Arial"/>
          <w:b/>
          <w:i/>
          <w:sz w:val="16"/>
          <w:szCs w:val="16"/>
        </w:rPr>
        <w:t>value</w:t>
      </w:r>
      <w:r w:rsidR="009C6167" w:rsidRPr="00CF1C0D">
        <w:rPr>
          <w:rFonts w:eastAsia="Calibri" w:cs="Arial"/>
          <w:b/>
          <w:i/>
          <w:sz w:val="16"/>
          <w:szCs w:val="16"/>
        </w:rPr>
        <w:t xml:space="preserve"> from each event </w:t>
      </w:r>
      <w:r w:rsidR="00943DBC" w:rsidRPr="00CF1C0D">
        <w:rPr>
          <w:rFonts w:eastAsia="Calibri" w:cs="Arial"/>
          <w:b/>
          <w:i/>
          <w:sz w:val="16"/>
          <w:szCs w:val="16"/>
        </w:rPr>
        <w:t xml:space="preserve">across all </w:t>
      </w:r>
      <w:r w:rsidR="003C5325" w:rsidRPr="00CF1C0D">
        <w:rPr>
          <w:rFonts w:eastAsia="Calibri" w:cs="Arial"/>
          <w:b/>
          <w:i/>
          <w:sz w:val="16"/>
          <w:szCs w:val="16"/>
        </w:rPr>
        <w:t xml:space="preserve">4 </w:t>
      </w:r>
      <w:r w:rsidR="00943DBC" w:rsidRPr="00CF1C0D">
        <w:rPr>
          <w:rFonts w:eastAsia="Calibri" w:cs="Arial"/>
          <w:b/>
          <w:i/>
          <w:sz w:val="16"/>
          <w:szCs w:val="16"/>
        </w:rPr>
        <w:t xml:space="preserve">sites </w:t>
      </w:r>
      <w:r w:rsidR="009C6167" w:rsidRPr="00CF1C0D">
        <w:rPr>
          <w:rFonts w:eastAsia="Calibri" w:cs="Arial"/>
          <w:b/>
          <w:i/>
          <w:sz w:val="16"/>
          <w:szCs w:val="16"/>
        </w:rPr>
        <w:t xml:space="preserve">with the previous </w:t>
      </w:r>
      <w:r w:rsidR="008D0ED5" w:rsidRPr="00CF1C0D">
        <w:rPr>
          <w:rFonts w:eastAsia="Calibri" w:cs="Arial"/>
          <w:b/>
          <w:i/>
          <w:sz w:val="16"/>
          <w:szCs w:val="16"/>
        </w:rPr>
        <w:t>five</w:t>
      </w:r>
      <w:r w:rsidR="000F2BE8" w:rsidRPr="00CF1C0D">
        <w:rPr>
          <w:rFonts w:eastAsia="Calibri" w:cs="Arial"/>
          <w:b/>
          <w:i/>
          <w:sz w:val="16"/>
          <w:szCs w:val="16"/>
        </w:rPr>
        <w:t xml:space="preserve"> events </w:t>
      </w:r>
      <w:r w:rsidR="00943DBC" w:rsidRPr="00CF1C0D">
        <w:rPr>
          <w:rFonts w:eastAsia="Calibri" w:cs="Arial"/>
          <w:b/>
          <w:i/>
          <w:sz w:val="16"/>
          <w:szCs w:val="16"/>
        </w:rPr>
        <w:t xml:space="preserve">across all </w:t>
      </w:r>
      <w:r w:rsidR="003C5325" w:rsidRPr="00CF1C0D">
        <w:rPr>
          <w:rFonts w:eastAsia="Calibri" w:cs="Arial"/>
          <w:b/>
          <w:i/>
          <w:sz w:val="16"/>
          <w:szCs w:val="16"/>
        </w:rPr>
        <w:t xml:space="preserve">4 </w:t>
      </w:r>
      <w:r w:rsidR="00943DBC" w:rsidRPr="00CF1C0D">
        <w:rPr>
          <w:rFonts w:eastAsia="Calibri" w:cs="Arial"/>
          <w:b/>
          <w:i/>
          <w:sz w:val="16"/>
          <w:szCs w:val="16"/>
        </w:rPr>
        <w:t xml:space="preserve">sites </w:t>
      </w:r>
      <w:r w:rsidR="009C6167" w:rsidRPr="00CF1C0D">
        <w:rPr>
          <w:rFonts w:eastAsia="Calibri" w:cs="Arial"/>
          <w:b/>
          <w:i/>
          <w:sz w:val="16"/>
          <w:szCs w:val="16"/>
        </w:rPr>
        <w:t>(</w:t>
      </w:r>
      <w:r w:rsidR="000F2BE8" w:rsidRPr="00CF1C0D">
        <w:rPr>
          <w:rFonts w:eastAsia="Calibri" w:cs="Arial"/>
          <w:b/>
          <w:i/>
          <w:sz w:val="16"/>
          <w:szCs w:val="16"/>
        </w:rPr>
        <w:t xml:space="preserve">i.e. </w:t>
      </w:r>
      <w:r w:rsidR="009C6167" w:rsidRPr="00CF1C0D">
        <w:rPr>
          <w:rFonts w:eastAsia="Calibri" w:cs="Arial"/>
          <w:b/>
          <w:i/>
          <w:sz w:val="16"/>
          <w:szCs w:val="16"/>
        </w:rPr>
        <w:t>one year of data) to obtain a rolling average.</w:t>
      </w:r>
      <w:r w:rsidR="008409E2" w:rsidRPr="00CF1C0D">
        <w:rPr>
          <w:rFonts w:eastAsia="Calibri" w:cs="Arial"/>
          <w:b/>
          <w:i/>
          <w:sz w:val="16"/>
          <w:szCs w:val="16"/>
        </w:rPr>
        <w:t xml:space="preserve"> Therefore, </w:t>
      </w:r>
      <w:r w:rsidR="00104223" w:rsidRPr="00CF1C0D">
        <w:rPr>
          <w:rFonts w:eastAsia="Calibri" w:cs="Arial"/>
          <w:b/>
          <w:i/>
          <w:sz w:val="16"/>
          <w:szCs w:val="16"/>
        </w:rPr>
        <w:t>each</w:t>
      </w:r>
      <w:r w:rsidR="008409E2" w:rsidRPr="00CF1C0D">
        <w:rPr>
          <w:rFonts w:eastAsia="Calibri" w:cs="Arial"/>
          <w:b/>
          <w:i/>
          <w:sz w:val="16"/>
          <w:szCs w:val="16"/>
        </w:rPr>
        <w:t xml:space="preserve"> graph represents data collected from </w:t>
      </w:r>
      <w:r w:rsidR="00104223" w:rsidRPr="00CF1C0D">
        <w:rPr>
          <w:rFonts w:eastAsia="Calibri"/>
          <w:b/>
          <w:i/>
          <w:sz w:val="16"/>
          <w:szCs w:val="16"/>
        </w:rPr>
        <w:t>October</w:t>
      </w:r>
      <w:r w:rsidR="004239E6" w:rsidRPr="00CF1C0D">
        <w:rPr>
          <w:rFonts w:eastAsia="Calibri" w:cs="Arial"/>
          <w:b/>
          <w:i/>
          <w:sz w:val="16"/>
          <w:szCs w:val="16"/>
        </w:rPr>
        <w:t xml:space="preserve"> </w:t>
      </w:r>
      <w:r w:rsidR="008409E2" w:rsidRPr="00CF1C0D">
        <w:rPr>
          <w:rFonts w:eastAsia="Calibri" w:cs="Arial"/>
          <w:b/>
          <w:i/>
          <w:sz w:val="16"/>
          <w:szCs w:val="16"/>
        </w:rPr>
        <w:t>201</w:t>
      </w:r>
      <w:r w:rsidR="004239E6" w:rsidRPr="00CF1C0D">
        <w:rPr>
          <w:rFonts w:eastAsia="Calibri" w:cs="Arial"/>
          <w:b/>
          <w:i/>
          <w:sz w:val="16"/>
          <w:szCs w:val="16"/>
        </w:rPr>
        <w:t>8</w:t>
      </w:r>
      <w:r w:rsidR="008409E2" w:rsidRPr="00CF1C0D">
        <w:rPr>
          <w:rFonts w:eastAsia="Calibri" w:cs="Arial"/>
          <w:b/>
          <w:i/>
          <w:sz w:val="16"/>
          <w:szCs w:val="16"/>
        </w:rPr>
        <w:t xml:space="preserve"> to June </w:t>
      </w:r>
      <w:r w:rsidR="006443AE" w:rsidRPr="00CF1C0D">
        <w:rPr>
          <w:rFonts w:eastAsia="Calibri" w:cs="Arial"/>
          <w:b/>
          <w:i/>
          <w:sz w:val="16"/>
          <w:szCs w:val="16"/>
        </w:rPr>
        <w:t>2020</w:t>
      </w:r>
      <w:r w:rsidR="008409E2" w:rsidRPr="00CF1C0D">
        <w:rPr>
          <w:rFonts w:eastAsia="Calibri" w:cs="Arial"/>
          <w:b/>
          <w:i/>
          <w:sz w:val="16"/>
          <w:szCs w:val="16"/>
        </w:rPr>
        <w:t>.</w:t>
      </w:r>
    </w:p>
    <w:p w14:paraId="174779E3" w14:textId="77777777"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032E3AC5" w14:textId="704A8528" w:rsidR="009C6167" w:rsidRPr="00C04C52" w:rsidRDefault="009C6167" w:rsidP="001A60E4">
      <w:pPr>
        <w:autoSpaceDE w:val="0"/>
        <w:autoSpaceDN w:val="0"/>
        <w:adjustRightInd w:val="0"/>
        <w:spacing w:line="240" w:lineRule="auto"/>
        <w:jc w:val="center"/>
        <w:rPr>
          <w:rFonts w:eastAsia="Calibri" w:cs="Arial"/>
          <w:b/>
          <w:bCs w:val="0"/>
          <w:i/>
          <w:color w:val="000000"/>
          <w:sz w:val="18"/>
          <w:szCs w:val="22"/>
          <w:highlight w:val="yellow"/>
        </w:rPr>
      </w:pPr>
    </w:p>
    <w:p w14:paraId="55EBD78B" w14:textId="77777777" w:rsidR="006F77F9" w:rsidRPr="00CF1C0D" w:rsidRDefault="006F77F9" w:rsidP="00525831">
      <w:pPr>
        <w:pStyle w:val="Heading2"/>
      </w:pPr>
      <w:bookmarkStart w:id="217" w:name="_Toc79754767"/>
      <w:r w:rsidRPr="00CF1C0D">
        <w:t>Satellite Imagery</w:t>
      </w:r>
      <w:bookmarkEnd w:id="217"/>
    </w:p>
    <w:p w14:paraId="53B8E0A3" w14:textId="03A5FE85" w:rsidR="00491BA8" w:rsidRPr="00C04C52" w:rsidRDefault="007770DB" w:rsidP="00D824DA">
      <w:pPr>
        <w:pStyle w:val="AmecfwBodyText"/>
        <w:rPr>
          <w:highlight w:val="yellow"/>
        </w:rPr>
      </w:pPr>
      <w:r w:rsidRPr="00CF1C0D">
        <w:t xml:space="preserve">Beginning </w:t>
      </w:r>
      <w:r w:rsidR="00236499" w:rsidRPr="00CF1C0D">
        <w:t>with</w:t>
      </w:r>
      <w:r w:rsidRPr="00CF1C0D">
        <w:t xml:space="preserve"> </w:t>
      </w:r>
      <w:r w:rsidR="00491BA8" w:rsidRPr="00CF1C0D">
        <w:t xml:space="preserve">the 2015-2016 FY, the </w:t>
      </w:r>
      <w:r w:rsidR="00E73570" w:rsidRPr="00CF1C0D">
        <w:t>TMDL Task Force</w:t>
      </w:r>
      <w:r w:rsidR="00491BA8" w:rsidRPr="00CF1C0D">
        <w:t xml:space="preserve"> contracted with </w:t>
      </w:r>
      <w:r w:rsidRPr="00CF1C0D">
        <w:t xml:space="preserve">satellite vendor </w:t>
      </w:r>
      <w:r w:rsidR="00423985" w:rsidRPr="00CF1C0D">
        <w:t>EOMAP</w:t>
      </w:r>
      <w:r w:rsidRPr="00CF1C0D">
        <w:t xml:space="preserve"> </w:t>
      </w:r>
      <w:r w:rsidR="00491BA8" w:rsidRPr="00CF1C0D">
        <w:t>to co</w:t>
      </w:r>
      <w:r w:rsidR="00B10818" w:rsidRPr="00CF1C0D">
        <w:t>nduct remote sensing using LandS</w:t>
      </w:r>
      <w:r w:rsidR="00491BA8" w:rsidRPr="00CF1C0D">
        <w:t xml:space="preserve">at </w:t>
      </w:r>
      <w:r w:rsidR="002D07C6" w:rsidRPr="00CF1C0D">
        <w:t xml:space="preserve">and Sentinel-2 </w:t>
      </w:r>
      <w:r w:rsidR="00491BA8" w:rsidRPr="00CF1C0D">
        <w:t xml:space="preserve">satellite imagery to estimate chlorophyll-a </w:t>
      </w:r>
      <w:r w:rsidR="00F07BCB" w:rsidRPr="00CF1C0D">
        <w:t xml:space="preserve">and turbidity </w:t>
      </w:r>
      <w:r w:rsidR="00491BA8" w:rsidRPr="00CF1C0D">
        <w:t xml:space="preserve">concentrations in Lake Elsinore and Canyon Lake.  Using </w:t>
      </w:r>
      <w:r w:rsidR="00CC59F6" w:rsidRPr="00CF1C0D">
        <w:t>30-m</w:t>
      </w:r>
      <w:r w:rsidR="00491BA8" w:rsidRPr="00CF1C0D">
        <w:t xml:space="preserve"> </w:t>
      </w:r>
      <w:r w:rsidR="00763E37" w:rsidRPr="00CF1C0D">
        <w:t>(LandSat) or 10-m (Sentinel-2) pixel resolution</w:t>
      </w:r>
      <w:r w:rsidR="00491BA8" w:rsidRPr="00CF1C0D">
        <w:t>, this effort produced maps of the lake</w:t>
      </w:r>
      <w:r w:rsidR="0026419F" w:rsidRPr="00CF1C0D">
        <w:t>s</w:t>
      </w:r>
      <w:r w:rsidR="00491BA8" w:rsidRPr="00CF1C0D">
        <w:t xml:space="preserve"> showing graphical, color-coded images of chlorophyll-a and turbidity concentrations at up to approximately 1</w:t>
      </w:r>
      <w:r w:rsidR="00F07BCB" w:rsidRPr="00CF1C0D">
        <w:t>,</w:t>
      </w:r>
      <w:r w:rsidR="00491BA8" w:rsidRPr="00CF1C0D">
        <w:t xml:space="preserve">000 unique data points across Canyon Lake and approximately 11,000 unique data points across Lake Elsinore.  This tool provides </w:t>
      </w:r>
      <w:r w:rsidR="00CC59F6" w:rsidRPr="00CF1C0D">
        <w:t xml:space="preserve">a </w:t>
      </w:r>
      <w:r w:rsidR="00491BA8" w:rsidRPr="00CF1C0D">
        <w:t>snapshot of conditions throughout the lake</w:t>
      </w:r>
      <w:r w:rsidR="0026419F" w:rsidRPr="00CF1C0D">
        <w:t>s</w:t>
      </w:r>
      <w:r w:rsidR="00491BA8" w:rsidRPr="00CF1C0D">
        <w:t xml:space="preserve"> at a given point in time, as opposed to the single data points provided at water quality collection locations</w:t>
      </w:r>
      <w:r w:rsidR="00CC59F6" w:rsidRPr="00CF1C0D">
        <w:t xml:space="preserve"> and dates</w:t>
      </w:r>
      <w:r w:rsidR="00246939" w:rsidRPr="00CF1C0D">
        <w:t>.</w:t>
      </w:r>
      <w:r w:rsidR="00246939" w:rsidRPr="00246939">
        <w:t xml:space="preserve"> </w:t>
      </w:r>
      <w:r w:rsidR="00246939" w:rsidRPr="00692235">
        <w:t xml:space="preserve">The </w:t>
      </w:r>
      <w:r w:rsidR="00246939" w:rsidRPr="00692235">
        <w:lastRenderedPageBreak/>
        <w:t xml:space="preserve">satellite images are also able to provide a sense of the relative variability in algae concentrations across the lake that </w:t>
      </w:r>
      <w:r w:rsidR="00F70A1C">
        <w:t>can be</w:t>
      </w:r>
      <w:r w:rsidR="00246939" w:rsidRPr="00692235">
        <w:t xml:space="preserve"> rather dramatic and missed by measuring </w:t>
      </w:r>
      <w:r w:rsidR="00F70A1C">
        <w:t xml:space="preserve">individual </w:t>
      </w:r>
      <w:r w:rsidR="00246939" w:rsidRPr="00692235">
        <w:t xml:space="preserve">values from only a few discrete locations.  </w:t>
      </w:r>
      <w:r w:rsidR="00491BA8" w:rsidRPr="00CF1C0D">
        <w:t xml:space="preserve"> </w:t>
      </w:r>
      <w:r w:rsidR="00246939" w:rsidRPr="00CF1C0D">
        <w:t>H</w:t>
      </w:r>
      <w:r w:rsidR="00491BA8" w:rsidRPr="00CF1C0D">
        <w:t xml:space="preserve">owever, the satellite imagery only represents approximately the upper </w:t>
      </w:r>
      <w:r w:rsidR="00881399" w:rsidRPr="00CF1C0D">
        <w:t>3</w:t>
      </w:r>
      <w:r w:rsidR="00862807" w:rsidRPr="00CF1C0D">
        <w:t>-</w:t>
      </w:r>
      <w:r w:rsidR="00491BA8" w:rsidRPr="00CF1C0D">
        <w:t xml:space="preserve">feet of the water column </w:t>
      </w:r>
      <w:r w:rsidR="00CA5560" w:rsidRPr="00CF1C0D">
        <w:t xml:space="preserve">depending on water clarity, </w:t>
      </w:r>
      <w:r w:rsidR="00491BA8" w:rsidRPr="00CF1C0D">
        <w:t>and therefore cannot completely replace manual sampling</w:t>
      </w:r>
      <w:r w:rsidR="002D3386" w:rsidRPr="00CF1C0D">
        <w:t xml:space="preserve"> </w:t>
      </w:r>
      <w:r w:rsidR="00CA5560" w:rsidRPr="00CF1C0D">
        <w:t>where depth-integrated values are required</w:t>
      </w:r>
      <w:r w:rsidR="00491BA8" w:rsidRPr="00CF1C0D">
        <w:t>.</w:t>
      </w:r>
      <w:r w:rsidR="009E4849" w:rsidRPr="00CF1C0D">
        <w:t xml:space="preserve"> </w:t>
      </w:r>
    </w:p>
    <w:p w14:paraId="1811226A" w14:textId="12CA571D" w:rsidR="008F72E5" w:rsidRPr="00CF1C0D" w:rsidRDefault="00491BA8" w:rsidP="00D824DA">
      <w:pPr>
        <w:pStyle w:val="AmecfwBodyText"/>
      </w:pPr>
      <w:r w:rsidRPr="00CF1C0D">
        <w:t xml:space="preserve">As part of the </w:t>
      </w:r>
      <w:r w:rsidR="00B3654A" w:rsidRPr="00CF1C0D">
        <w:t xml:space="preserve">TMDL </w:t>
      </w:r>
      <w:r w:rsidRPr="00CF1C0D">
        <w:t>compliance monitoring, satellite imagery de</w:t>
      </w:r>
      <w:r w:rsidR="008B0A89" w:rsidRPr="00CF1C0D">
        <w:t xml:space="preserve">picting </w:t>
      </w:r>
      <w:r w:rsidR="00943DBC" w:rsidRPr="00CF1C0D">
        <w:t xml:space="preserve">surficial </w:t>
      </w:r>
      <w:r w:rsidR="008B0A89" w:rsidRPr="00CF1C0D">
        <w:t xml:space="preserve">lake-wide chlorophyll-a </w:t>
      </w:r>
      <w:r w:rsidR="00F07BCB" w:rsidRPr="00CF1C0D">
        <w:t xml:space="preserve">and turbidity </w:t>
      </w:r>
      <w:r w:rsidRPr="00CF1C0D">
        <w:t xml:space="preserve">concentrations in Lake Elsinore and Canyon Lake </w:t>
      </w:r>
      <w:r w:rsidR="00F07BCB" w:rsidRPr="00CF1C0D">
        <w:t>were</w:t>
      </w:r>
      <w:r w:rsidRPr="00CF1C0D">
        <w:t xml:space="preserve"> generated for</w:t>
      </w:r>
      <w:r w:rsidR="00B3654A" w:rsidRPr="00CF1C0D">
        <w:t xml:space="preserve"> each in-lake monitoring event.  </w:t>
      </w:r>
      <w:r w:rsidR="006F4AB0" w:rsidRPr="00CF1C0D">
        <w:t xml:space="preserve">Satellite images for each lake during the </w:t>
      </w:r>
      <w:r w:rsidR="00CC59F6" w:rsidRPr="00CF1C0D">
        <w:t xml:space="preserve">eight </w:t>
      </w:r>
      <w:r w:rsidR="006F4AB0" w:rsidRPr="00CF1C0D">
        <w:t xml:space="preserve">monitoring events evaluated in the report </w:t>
      </w:r>
      <w:r w:rsidR="008F72E5" w:rsidRPr="00CF1C0D">
        <w:t xml:space="preserve">are </w:t>
      </w:r>
      <w:r w:rsidR="00CC59F6" w:rsidRPr="00CF1C0D">
        <w:t xml:space="preserve">presented </w:t>
      </w:r>
      <w:r w:rsidR="006F4AB0" w:rsidRPr="00CF1C0D">
        <w:t xml:space="preserve">in </w:t>
      </w:r>
      <w:r w:rsidR="00F07BCB" w:rsidRPr="00CF1C0D">
        <w:t xml:space="preserve">Figures </w:t>
      </w:r>
      <w:r w:rsidR="009667FB" w:rsidRPr="00CF1C0D">
        <w:t>3-</w:t>
      </w:r>
      <w:r w:rsidR="00C5043D" w:rsidRPr="00CF1C0D">
        <w:t>20</w:t>
      </w:r>
      <w:r w:rsidR="00F07BCB" w:rsidRPr="00CF1C0D">
        <w:t xml:space="preserve"> through </w:t>
      </w:r>
      <w:r w:rsidR="009667FB" w:rsidRPr="00CF1C0D">
        <w:t>3-</w:t>
      </w:r>
      <w:r w:rsidR="00F02625" w:rsidRPr="00CF1C0D">
        <w:t>2</w:t>
      </w:r>
      <w:r w:rsidR="00C5043D" w:rsidRPr="00CF1C0D">
        <w:t>3</w:t>
      </w:r>
      <w:r w:rsidR="00CC59F6" w:rsidRPr="00CF1C0D">
        <w:t>.</w:t>
      </w:r>
      <w:r w:rsidR="00236499" w:rsidRPr="00CF1C0D">
        <w:t xml:space="preserve"> </w:t>
      </w:r>
      <w:r w:rsidR="008F72E5" w:rsidRPr="00CF1C0D">
        <w:t xml:space="preserve">Significant </w:t>
      </w:r>
      <w:r w:rsidR="006F4AB0" w:rsidRPr="00CF1C0D">
        <w:t>spatial varia</w:t>
      </w:r>
      <w:r w:rsidR="008F72E5" w:rsidRPr="00CF1C0D">
        <w:t>bility</w:t>
      </w:r>
      <w:r w:rsidR="006F4AB0" w:rsidRPr="00CF1C0D">
        <w:t xml:space="preserve"> </w:t>
      </w:r>
      <w:r w:rsidR="008F72E5" w:rsidRPr="00CF1C0D">
        <w:t xml:space="preserve">in chlorophyll-a </w:t>
      </w:r>
      <w:r w:rsidR="006F4AB0" w:rsidRPr="00CF1C0D">
        <w:t>is evident</w:t>
      </w:r>
      <w:r w:rsidR="002D07C6" w:rsidRPr="00CF1C0D">
        <w:t xml:space="preserve">, </w:t>
      </w:r>
      <w:r w:rsidR="006F4AB0" w:rsidRPr="00CF1C0D">
        <w:t xml:space="preserve">providing a more complete assessment of </w:t>
      </w:r>
      <w:r w:rsidR="00236499" w:rsidRPr="00CF1C0D">
        <w:t xml:space="preserve">algal density </w:t>
      </w:r>
      <w:r w:rsidR="006F4AB0" w:rsidRPr="00CF1C0D">
        <w:t>conditions across each lake.</w:t>
      </w:r>
      <w:r w:rsidR="00B25C9A" w:rsidRPr="00CF1C0D">
        <w:t xml:space="preserve">  </w:t>
      </w:r>
      <w:r w:rsidRPr="00CF1C0D">
        <w:t xml:space="preserve"> </w:t>
      </w:r>
    </w:p>
    <w:p w14:paraId="2B36F661" w14:textId="5EA52583" w:rsidR="001D465C" w:rsidRPr="00CF1C0D" w:rsidRDefault="001D465C" w:rsidP="00D824DA">
      <w:pPr>
        <w:pStyle w:val="AmecfwBodyText"/>
        <w:rPr>
          <w:bCs/>
        </w:rPr>
      </w:pPr>
      <w:r w:rsidRPr="00CF1C0D">
        <w:t>To quantify the data presented in the satellite images</w:t>
      </w:r>
      <w:r w:rsidR="00943DBC" w:rsidRPr="00CF1C0D">
        <w:t>,</w:t>
      </w:r>
      <w:r w:rsidRPr="00CF1C0D">
        <w:t xml:space="preserve"> cumulative frequency distribution plots showing lake-wide chlorophyll-a concentrations based on individual pixels from the satellite measurements are provided in Figures 3-2</w:t>
      </w:r>
      <w:r w:rsidR="00DE676F" w:rsidRPr="00CF1C0D">
        <w:t>4</w:t>
      </w:r>
      <w:r w:rsidRPr="00CF1C0D">
        <w:t xml:space="preserve"> and 3-2</w:t>
      </w:r>
      <w:r w:rsidR="00DE676F" w:rsidRPr="00CF1C0D">
        <w:t>5</w:t>
      </w:r>
      <w:r w:rsidRPr="00CF1C0D">
        <w:t xml:space="preserve">.  Satellite derived </w:t>
      </w:r>
      <w:r w:rsidR="00787BC7" w:rsidRPr="00CF1C0D">
        <w:t xml:space="preserve">mean and </w:t>
      </w:r>
      <w:r w:rsidRPr="00CF1C0D">
        <w:t xml:space="preserve">median </w:t>
      </w:r>
      <w:r w:rsidR="00F70A1C" w:rsidRPr="00CF1C0D">
        <w:t xml:space="preserve">concentrations </w:t>
      </w:r>
      <w:r w:rsidRPr="00CF1C0D">
        <w:t xml:space="preserve">along with measured </w:t>
      </w:r>
      <w:r w:rsidR="00F70A1C" w:rsidRPr="00CF1C0D">
        <w:t xml:space="preserve">in-lake </w:t>
      </w:r>
      <w:r w:rsidRPr="00CF1C0D">
        <w:t xml:space="preserve">chlorophyll-a concentrations </w:t>
      </w:r>
      <w:r w:rsidR="00925DA9" w:rsidRPr="00CF1C0D">
        <w:t xml:space="preserve">in the surface composite (0-2m) </w:t>
      </w:r>
      <w:r w:rsidR="00F70A1C" w:rsidRPr="00CF1C0D">
        <w:t xml:space="preserve">sample </w:t>
      </w:r>
      <w:r w:rsidRPr="00CF1C0D">
        <w:t xml:space="preserve">are provided for each date showing </w:t>
      </w:r>
      <w:r w:rsidR="00F70A1C" w:rsidRPr="00CF1C0D">
        <w:t xml:space="preserve">how </w:t>
      </w:r>
      <w:r w:rsidRPr="00CF1C0D">
        <w:t xml:space="preserve">these single </w:t>
      </w:r>
      <w:r w:rsidR="00F70A1C" w:rsidRPr="00CF1C0D">
        <w:t>samples</w:t>
      </w:r>
      <w:r w:rsidR="002A3A31" w:rsidRPr="00CF1C0D">
        <w:t xml:space="preserve"> </w:t>
      </w:r>
      <w:r w:rsidR="00F70A1C" w:rsidRPr="00CF1C0D">
        <w:t xml:space="preserve">compare </w:t>
      </w:r>
      <w:r w:rsidRPr="00CF1C0D">
        <w:t>to concentrations throughout the entire lake.  M</w:t>
      </w:r>
      <w:r w:rsidR="00787BC7" w:rsidRPr="00CF1C0D">
        <w:t>ean and m</w:t>
      </w:r>
      <w:r w:rsidRPr="00CF1C0D">
        <w:t xml:space="preserve">edian </w:t>
      </w:r>
      <w:r w:rsidR="002A3A31" w:rsidRPr="00CF1C0D">
        <w:t xml:space="preserve">lake-wide </w:t>
      </w:r>
      <w:r w:rsidRPr="00CF1C0D">
        <w:rPr>
          <w:bCs/>
        </w:rPr>
        <w:t>values were derived from satellite imagery data treating each pixel as a unique individual data point.</w:t>
      </w:r>
      <w:r w:rsidR="007F5373" w:rsidRPr="00CF1C0D">
        <w:rPr>
          <w:bCs/>
        </w:rPr>
        <w:t xml:space="preserve">  </w:t>
      </w:r>
    </w:p>
    <w:p w14:paraId="0C8EE21F" w14:textId="0C7D965E" w:rsidR="001D465C" w:rsidRPr="00CF1C0D" w:rsidRDefault="001D465C" w:rsidP="00D824DA">
      <w:pPr>
        <w:pStyle w:val="AmecfwBodyText"/>
      </w:pPr>
      <w:r w:rsidRPr="00CF1C0D">
        <w:t>The satellite images for Lake Elsinore show a</w:t>
      </w:r>
      <w:r w:rsidR="00F70A1C" w:rsidRPr="00CF1C0D">
        <w:t>n initial</w:t>
      </w:r>
      <w:r w:rsidRPr="00CF1C0D">
        <w:t xml:space="preserve"> </w:t>
      </w:r>
      <w:r w:rsidR="00F70A1C" w:rsidRPr="00CF1C0D">
        <w:t xml:space="preserve">increase in </w:t>
      </w:r>
      <w:r w:rsidRPr="00CF1C0D">
        <w:t xml:space="preserve">lake wide chlorophyll-a concentration </w:t>
      </w:r>
      <w:r w:rsidR="004274ED" w:rsidRPr="00CF1C0D">
        <w:t xml:space="preserve">from July </w:t>
      </w:r>
      <w:r w:rsidR="00F70A1C" w:rsidRPr="00CF1C0D">
        <w:t xml:space="preserve">to August 2020, but then a gradual decrease in chlorophyll-a through April 2021, followed by an increase in June 2021.  </w:t>
      </w:r>
      <w:r w:rsidR="00D01EE8" w:rsidRPr="00CF1C0D">
        <w:t xml:space="preserve">These generalizations are validated when using satellite pixel data to calculate lake-wide mean and median chlorophyll-a concentrations. </w:t>
      </w:r>
      <w:r w:rsidR="00DF549E" w:rsidRPr="00CF1C0D">
        <w:t xml:space="preserve">The </w:t>
      </w:r>
      <w:r w:rsidR="00F70A1C" w:rsidRPr="00CF1C0D">
        <w:t xml:space="preserve">general lake-wide </w:t>
      </w:r>
      <w:r w:rsidR="00DF549E" w:rsidRPr="00CF1C0D">
        <w:t xml:space="preserve">pattern observed using satellite imagery was consistent with measured </w:t>
      </w:r>
      <w:r w:rsidR="00D01EE8" w:rsidRPr="00A708E1">
        <w:t xml:space="preserve">month-to-month </w:t>
      </w:r>
      <w:r w:rsidR="00F70A1C" w:rsidRPr="00CF1C0D">
        <w:t xml:space="preserve">surface </w:t>
      </w:r>
      <w:r w:rsidR="00DF549E" w:rsidRPr="00CF1C0D">
        <w:t xml:space="preserve">chlorophyll-a values </w:t>
      </w:r>
      <w:r w:rsidR="00F70A1C" w:rsidRPr="00CF1C0D">
        <w:t>at Site LE02</w:t>
      </w:r>
      <w:r w:rsidR="00DF549E" w:rsidRPr="00CF1C0D">
        <w:t>.</w:t>
      </w:r>
    </w:p>
    <w:p w14:paraId="60857715" w14:textId="6016E5BE" w:rsidR="001D465C" w:rsidRPr="00CF1C0D" w:rsidRDefault="001D465C" w:rsidP="00D824DA">
      <w:pPr>
        <w:pStyle w:val="AmecfwBodyText"/>
      </w:pPr>
      <w:r w:rsidRPr="00CF1C0D">
        <w:t>Chlorophyll-a concentrations in Canyon Lake derived from satellite imagery remained relatively consistent</w:t>
      </w:r>
      <w:r w:rsidR="007D2BBA" w:rsidRPr="00CF1C0D">
        <w:t>ly low throughout the monitoring period, with a slight</w:t>
      </w:r>
      <w:r w:rsidR="001B107A" w:rsidRPr="00A708E1">
        <w:t xml:space="preserve"> </w:t>
      </w:r>
      <w:r w:rsidR="007D2BBA" w:rsidRPr="00CF1C0D">
        <w:t xml:space="preserve">increase in chlorophyll-a in </w:t>
      </w:r>
      <w:r w:rsidR="001B107A" w:rsidRPr="00CF1C0D">
        <w:t xml:space="preserve">October </w:t>
      </w:r>
      <w:r w:rsidR="007D2BBA" w:rsidRPr="00CF1C0D">
        <w:t>2020</w:t>
      </w:r>
      <w:r w:rsidR="001B107A" w:rsidRPr="00CF1C0D">
        <w:t xml:space="preserve"> in the Main Basin, as well as February and April for the East Basin</w:t>
      </w:r>
      <w:r w:rsidRPr="00CF1C0D">
        <w:t xml:space="preserve">.  </w:t>
      </w:r>
      <w:r w:rsidR="00DF549E" w:rsidRPr="00CF1C0D">
        <w:t xml:space="preserve">Measured </w:t>
      </w:r>
      <w:r w:rsidR="001B107A" w:rsidRPr="00CF1C0D">
        <w:t xml:space="preserve">in-lake </w:t>
      </w:r>
      <w:r w:rsidR="00DF549E" w:rsidRPr="00CF1C0D">
        <w:t xml:space="preserve">concentrations of chlorophyll-a </w:t>
      </w:r>
      <w:r w:rsidR="001B107A" w:rsidRPr="00CF1C0D">
        <w:t xml:space="preserve">in the Main Basin were </w:t>
      </w:r>
      <w:r w:rsidR="00DF549E" w:rsidRPr="00CF1C0D">
        <w:t xml:space="preserve">relatively low </w:t>
      </w:r>
      <w:r w:rsidR="001B107A" w:rsidRPr="00CF1C0D">
        <w:t xml:space="preserve">and generally matched that seen in the satellite images </w:t>
      </w:r>
      <w:r w:rsidR="00DF549E" w:rsidRPr="00CF1C0D">
        <w:t xml:space="preserve">(&lt; </w:t>
      </w:r>
      <w:r w:rsidR="001B107A" w:rsidRPr="00CF1C0D">
        <w:t>36</w:t>
      </w:r>
      <w:r w:rsidR="00DF549E" w:rsidRPr="00CF1C0D">
        <w:t xml:space="preserve"> mg/L).  </w:t>
      </w:r>
      <w:r w:rsidR="00D914E3" w:rsidRPr="00CF1C0D">
        <w:t xml:space="preserve">Satellite imagery did show some </w:t>
      </w:r>
      <w:r w:rsidRPr="00CF1C0D">
        <w:t xml:space="preserve">periods of elevated chlorophyll-a </w:t>
      </w:r>
      <w:r w:rsidR="007D2BBA" w:rsidRPr="00CF1C0D">
        <w:t xml:space="preserve">in </w:t>
      </w:r>
      <w:r w:rsidR="001B107A" w:rsidRPr="00CF1C0D">
        <w:t xml:space="preserve">February </w:t>
      </w:r>
      <w:r w:rsidR="007D2BBA" w:rsidRPr="00CF1C0D">
        <w:t xml:space="preserve">and </w:t>
      </w:r>
      <w:r w:rsidR="001B107A" w:rsidRPr="00CF1C0D">
        <w:t xml:space="preserve">April </w:t>
      </w:r>
      <w:r w:rsidR="007D2BBA" w:rsidRPr="00CF1C0D">
        <w:t>202</w:t>
      </w:r>
      <w:r w:rsidR="001B107A" w:rsidRPr="00CF1C0D">
        <w:t>1</w:t>
      </w:r>
      <w:r w:rsidR="00D914E3" w:rsidRPr="00CF1C0D">
        <w:t xml:space="preserve"> </w:t>
      </w:r>
      <w:r w:rsidR="001B107A" w:rsidRPr="00CF1C0D">
        <w:t xml:space="preserve">for </w:t>
      </w:r>
      <w:r w:rsidR="00D914E3" w:rsidRPr="00CF1C0D">
        <w:t>the East Basin</w:t>
      </w:r>
      <w:r w:rsidR="00A708E1">
        <w:t>,</w:t>
      </w:r>
      <w:r w:rsidR="00DF549E" w:rsidRPr="00CF1C0D">
        <w:t xml:space="preserve"> though it should be noted that there may be some </w:t>
      </w:r>
      <w:r w:rsidRPr="00CF1C0D">
        <w:t>edge</w:t>
      </w:r>
      <w:r w:rsidR="00763E37" w:rsidRPr="00CF1C0D">
        <w:t xml:space="preserve">-interference </w:t>
      </w:r>
      <w:r w:rsidRPr="00CF1C0D">
        <w:t>effects as a result of land and water pixels mixing near the edges of the narrow channel</w:t>
      </w:r>
      <w:r w:rsidR="00D914E3" w:rsidRPr="00CF1C0D">
        <w:t>.</w:t>
      </w:r>
      <w:r w:rsidRPr="00CF1C0D">
        <w:t xml:space="preserve"> This </w:t>
      </w:r>
      <w:r w:rsidR="00D914E3" w:rsidRPr="00CF1C0D">
        <w:t xml:space="preserve">“edge </w:t>
      </w:r>
      <w:r w:rsidRPr="00CF1C0D">
        <w:t>effect</w:t>
      </w:r>
      <w:r w:rsidR="00D914E3" w:rsidRPr="00CF1C0D">
        <w:t>”</w:t>
      </w:r>
      <w:r w:rsidRPr="00CF1C0D">
        <w:t xml:space="preserve"> is somewhat diminished during non-summer months when Sentinel-2 satellite data is used</w:t>
      </w:r>
      <w:r w:rsidRPr="00CF1C0D">
        <w:rPr>
          <w:rStyle w:val="FootnoteReference"/>
        </w:rPr>
        <w:footnoteReference w:id="4"/>
      </w:r>
      <w:r w:rsidRPr="00CF1C0D">
        <w:t xml:space="preserve">, which generates a smaller pixel size </w:t>
      </w:r>
      <w:r w:rsidR="00EF5CC7" w:rsidRPr="00CF1C0D">
        <w:t xml:space="preserve">(10-m) </w:t>
      </w:r>
      <w:r w:rsidRPr="00CF1C0D">
        <w:t xml:space="preserve">than the LandSat satellite </w:t>
      </w:r>
      <w:r w:rsidR="00EF5CC7" w:rsidRPr="00CF1C0D">
        <w:t xml:space="preserve">(30-m) </w:t>
      </w:r>
      <w:r w:rsidRPr="00CF1C0D">
        <w:t>used during summer months (June – Sept)</w:t>
      </w:r>
      <w:r w:rsidR="00D914E3" w:rsidRPr="00CF1C0D">
        <w:t xml:space="preserve"> reducing the possibility of mixing land and water in a single pixel</w:t>
      </w:r>
      <w:r w:rsidRPr="00CF1C0D">
        <w:t>.</w:t>
      </w:r>
      <w:r w:rsidR="001B107A">
        <w:t xml:space="preserve">  </w:t>
      </w:r>
      <w:r w:rsidR="00FC5246">
        <w:t>S</w:t>
      </w:r>
      <w:r w:rsidR="00A708E1">
        <w:t xml:space="preserve">atellite imagery </w:t>
      </w:r>
      <w:r w:rsidR="00FC5246">
        <w:t>for February 2020 however was</w:t>
      </w:r>
      <w:r w:rsidR="00A708E1">
        <w:t xml:space="preserve"> derived from </w:t>
      </w:r>
      <w:r w:rsidR="00FC5246">
        <w:t xml:space="preserve">the </w:t>
      </w:r>
      <w:r w:rsidR="00A708E1" w:rsidRPr="003735C7">
        <w:t xml:space="preserve">Sentinel-2 </w:t>
      </w:r>
      <w:r w:rsidR="00FC5246">
        <w:t xml:space="preserve">satellite </w:t>
      </w:r>
      <w:r w:rsidR="00A708E1" w:rsidRPr="003735C7">
        <w:t>data</w:t>
      </w:r>
      <w:r w:rsidR="00FC5246">
        <w:t xml:space="preserve"> with greater resolution</w:t>
      </w:r>
      <w:r w:rsidR="00A708E1">
        <w:t xml:space="preserve">, </w:t>
      </w:r>
      <w:r w:rsidR="00FC5246">
        <w:t>reducing interference from edge effects</w:t>
      </w:r>
      <w:r w:rsidR="00A708E1">
        <w:t xml:space="preserve">.  However, as </w:t>
      </w:r>
      <w:r w:rsidR="001B107A">
        <w:t xml:space="preserve">mentioned in the </w:t>
      </w:r>
      <w:r w:rsidR="00A708E1">
        <w:t>a</w:t>
      </w:r>
      <w:r w:rsidR="001B107A">
        <w:t xml:space="preserve">nalytical chemistry section (Section </w:t>
      </w:r>
      <w:r w:rsidR="00A708E1">
        <w:t xml:space="preserve">3.3.3) for Canyon Lake, there is the possibility that the elevated chlorophyll-a seen in February 2021 for the East Basin could be the result of water quality interference caused by the recent storm event prior to sampling.  </w:t>
      </w:r>
      <w:r w:rsidR="00A708E1">
        <w:lastRenderedPageBreak/>
        <w:t xml:space="preserve">Overall, satellite estimates of chlorophyll-a data generally tracked with </w:t>
      </w:r>
      <w:r w:rsidR="00A708E1" w:rsidRPr="00EB2B84">
        <w:t>Canyon Lake in-lake analytical surface sample data.</w:t>
      </w:r>
    </w:p>
    <w:p w14:paraId="2280B1C3" w14:textId="17C408C5" w:rsidR="00582B10" w:rsidRPr="00CF1C0D" w:rsidRDefault="00582B10" w:rsidP="00582B10">
      <w:pPr>
        <w:pStyle w:val="AmecfwBodyText"/>
      </w:pPr>
      <w:r w:rsidRPr="00CF1C0D">
        <w:t xml:space="preserve"> </w:t>
      </w:r>
    </w:p>
    <w:p w14:paraId="5A177035" w14:textId="77777777" w:rsidR="00582B10" w:rsidRPr="00CF1C0D" w:rsidRDefault="00582B10" w:rsidP="001D465C">
      <w:pPr>
        <w:pStyle w:val="AmecfwBodyText"/>
      </w:pPr>
    </w:p>
    <w:p w14:paraId="0C18E061" w14:textId="77777777" w:rsidR="001D465C" w:rsidRPr="00CF1C0D" w:rsidRDefault="001D465C" w:rsidP="001D465C">
      <w:pPr>
        <w:pStyle w:val="AmecfwBodyText"/>
      </w:pPr>
    </w:p>
    <w:p w14:paraId="7B3071E9" w14:textId="77777777" w:rsidR="001D465C" w:rsidRPr="00CF1C0D" w:rsidRDefault="001D465C" w:rsidP="001D465C">
      <w:pPr>
        <w:pStyle w:val="AmecfwBodyText"/>
      </w:pPr>
    </w:p>
    <w:p w14:paraId="0B48C995" w14:textId="31649838" w:rsidR="001D465C" w:rsidRPr="00CF1C0D" w:rsidRDefault="001D465C" w:rsidP="001D465C">
      <w:pPr>
        <w:pStyle w:val="AmecfwBodyText"/>
        <w:sectPr w:rsidR="001D465C" w:rsidRPr="00CF1C0D" w:rsidSect="00CC35B1">
          <w:pgSz w:w="12240" w:h="15840"/>
          <w:pgMar w:top="1440" w:right="1440" w:bottom="1440" w:left="1440" w:header="720" w:footer="720" w:gutter="0"/>
          <w:cols w:space="720"/>
          <w:docGrid w:linePitch="360"/>
        </w:sectPr>
      </w:pPr>
    </w:p>
    <w:p w14:paraId="0B67BB23" w14:textId="7D761AC7" w:rsidR="0041680F" w:rsidRPr="00CF1C0D" w:rsidRDefault="002065F1" w:rsidP="00CF1C0D">
      <w:pPr>
        <w:tabs>
          <w:tab w:val="left" w:pos="4500"/>
        </w:tabs>
      </w:pPr>
      <w:bookmarkStart w:id="218" w:name="_Toc521934715"/>
      <w:bookmarkStart w:id="219" w:name="_Toc521934716"/>
      <w:bookmarkStart w:id="220" w:name="_Toc521934714"/>
      <w:r w:rsidRPr="00CF1C0D">
        <w:rPr>
          <w:noProof/>
        </w:rPr>
        <w:lastRenderedPageBreak/>
        <w:drawing>
          <wp:anchor distT="0" distB="0" distL="114300" distR="114300" simplePos="0" relativeHeight="251761664" behindDoc="0" locked="0" layoutInCell="1" allowOverlap="1" wp14:anchorId="50B74B88" wp14:editId="1EA05640">
            <wp:simplePos x="0" y="0"/>
            <wp:positionH relativeFrom="margin">
              <wp:posOffset>5611799</wp:posOffset>
            </wp:positionH>
            <wp:positionV relativeFrom="paragraph">
              <wp:posOffset>2303780</wp:posOffset>
            </wp:positionV>
            <wp:extent cx="2606040" cy="2011680"/>
            <wp:effectExtent l="0" t="0" r="3810" b="7620"/>
            <wp:wrapSquare wrapText="bothSides"/>
            <wp:docPr id="2199" name="Picture 2199"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9" name="Picture 2199" descr="Map&#10;&#10;Description automatically generated"/>
                    <pic:cNvPicPr/>
                  </pic:nvPicPr>
                  <pic:blipFill>
                    <a:blip r:embed="rId155"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759616" behindDoc="0" locked="0" layoutInCell="1" allowOverlap="1" wp14:anchorId="33641C94" wp14:editId="69BAB2F5">
            <wp:simplePos x="0" y="0"/>
            <wp:positionH relativeFrom="margin">
              <wp:posOffset>2817495</wp:posOffset>
            </wp:positionH>
            <wp:positionV relativeFrom="paragraph">
              <wp:posOffset>2313609</wp:posOffset>
            </wp:positionV>
            <wp:extent cx="2606040" cy="2011680"/>
            <wp:effectExtent l="0" t="0" r="3810" b="7620"/>
            <wp:wrapSquare wrapText="bothSides"/>
            <wp:docPr id="2192" name="Picture 2192"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2" name="Picture 2192" descr="Map&#10;&#10;Description automatically generated"/>
                    <pic:cNvPicPr/>
                  </pic:nvPicPr>
                  <pic:blipFill>
                    <a:blip r:embed="rId156"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757568" behindDoc="0" locked="0" layoutInCell="1" allowOverlap="1" wp14:anchorId="2FA823FD" wp14:editId="4EC6A77F">
            <wp:simplePos x="0" y="0"/>
            <wp:positionH relativeFrom="margin">
              <wp:align>left</wp:align>
            </wp:positionH>
            <wp:positionV relativeFrom="paragraph">
              <wp:posOffset>2310793</wp:posOffset>
            </wp:positionV>
            <wp:extent cx="2606040" cy="2011680"/>
            <wp:effectExtent l="0" t="0" r="3810" b="7620"/>
            <wp:wrapSquare wrapText="bothSides"/>
            <wp:docPr id="2191" name="Picture 219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1" name="Picture 2191" descr="Map&#10;&#10;Description automatically generated"/>
                    <pic:cNvPicPr/>
                  </pic:nvPicPr>
                  <pic:blipFill>
                    <a:blip r:embed="rId157"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mc:AlternateContent>
          <mc:Choice Requires="wps">
            <w:drawing>
              <wp:anchor distT="45720" distB="45720" distL="114300" distR="114300" simplePos="0" relativeHeight="251756544" behindDoc="0" locked="0" layoutInCell="1" allowOverlap="1" wp14:anchorId="4E6B830B" wp14:editId="464C9E8E">
                <wp:simplePos x="0" y="0"/>
                <wp:positionH relativeFrom="margin">
                  <wp:posOffset>3492500</wp:posOffset>
                </wp:positionH>
                <wp:positionV relativeFrom="paragraph">
                  <wp:posOffset>1832914</wp:posOffset>
                </wp:positionV>
                <wp:extent cx="1301750" cy="243840"/>
                <wp:effectExtent l="0" t="0" r="12700" b="22860"/>
                <wp:wrapNone/>
                <wp:docPr id="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43840"/>
                        </a:xfrm>
                        <a:prstGeom prst="rect">
                          <a:avLst/>
                        </a:prstGeom>
                        <a:solidFill>
                          <a:srgbClr val="FFFFFF"/>
                        </a:solidFill>
                        <a:ln w="9525">
                          <a:solidFill>
                            <a:srgbClr val="000000"/>
                          </a:solidFill>
                          <a:miter lim="800000"/>
                          <a:headEnd/>
                          <a:tailEnd/>
                        </a:ln>
                      </wps:spPr>
                      <wps:txbx>
                        <w:txbxContent>
                          <w:p w14:paraId="2F532AB0" w14:textId="7E3D6331" w:rsidR="00B03E49" w:rsidRPr="00972E66" w:rsidRDefault="00B03E49" w:rsidP="00C75B8D">
                            <w:pPr>
                              <w:jc w:val="center"/>
                              <w:rPr>
                                <w:b/>
                                <w:sz w:val="18"/>
                                <w:szCs w:val="18"/>
                              </w:rPr>
                            </w:pPr>
                            <w:r w:rsidRPr="002065F1">
                              <w:rPr>
                                <w:b/>
                                <w:sz w:val="18"/>
                                <w:szCs w:val="18"/>
                              </w:rPr>
                              <w:t xml:space="preserve">August </w:t>
                            </w:r>
                            <w:r w:rsidR="002065F1" w:rsidRPr="00CF1C0D">
                              <w:rPr>
                                <w:b/>
                                <w:sz w:val="18"/>
                                <w:szCs w:val="18"/>
                              </w:rPr>
                              <w:t>11</w:t>
                            </w:r>
                            <w:r w:rsidRPr="002065F1">
                              <w:rPr>
                                <w:b/>
                                <w:sz w:val="18"/>
                                <w:szCs w:val="18"/>
                              </w:rPr>
                              <w:t>, 20</w:t>
                            </w:r>
                            <w:r w:rsidR="002065F1" w:rsidRPr="00CF1C0D">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B830B" id="_x0000_t202" coordsize="21600,21600" o:spt="202" path="m,l,21600r21600,l21600,xe">
                <v:stroke joinstyle="miter"/>
                <v:path gradientshapeok="t" o:connecttype="rect"/>
              </v:shapetype>
              <v:shape id="Text Box 2" o:spid="_x0000_s1026" type="#_x0000_t202" style="position:absolute;left:0;text-align:left;margin-left:275pt;margin-top:144.3pt;width:102.5pt;height:19.2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cpJQIAAEc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">
                <v:textbox>
                  <w:txbxContent>
                    <w:p w14:paraId="2F532AB0" w14:textId="7E3D6331" w:rsidR="00B03E49" w:rsidRPr="00972E66" w:rsidRDefault="00B03E49" w:rsidP="00C75B8D">
                      <w:pPr>
                        <w:jc w:val="center"/>
                        <w:rPr>
                          <w:b/>
                          <w:sz w:val="18"/>
                          <w:szCs w:val="18"/>
                        </w:rPr>
                      </w:pPr>
                      <w:r w:rsidRPr="002065F1">
                        <w:rPr>
                          <w:b/>
                          <w:sz w:val="18"/>
                          <w:szCs w:val="18"/>
                        </w:rPr>
                        <w:t xml:space="preserve">August </w:t>
                      </w:r>
                      <w:r w:rsidR="002065F1" w:rsidRPr="00CF1C0D">
                        <w:rPr>
                          <w:b/>
                          <w:sz w:val="18"/>
                          <w:szCs w:val="18"/>
                        </w:rPr>
                        <w:t>11</w:t>
                      </w:r>
                      <w:r w:rsidRPr="002065F1">
                        <w:rPr>
                          <w:b/>
                          <w:sz w:val="18"/>
                          <w:szCs w:val="18"/>
                        </w:rPr>
                        <w:t>, 20</w:t>
                      </w:r>
                      <w:r w:rsidR="002065F1" w:rsidRPr="00CF1C0D">
                        <w:rPr>
                          <w:b/>
                          <w:sz w:val="18"/>
                          <w:szCs w:val="18"/>
                        </w:rPr>
                        <w:t>20</w:t>
                      </w:r>
                    </w:p>
                  </w:txbxContent>
                </v:textbox>
                <w10:wrap anchorx="margin"/>
              </v:shape>
            </w:pict>
          </mc:Fallback>
        </mc:AlternateContent>
      </w:r>
      <w:r w:rsidRPr="00CF1C0D">
        <w:rPr>
          <w:noProof/>
        </w:rPr>
        <w:drawing>
          <wp:anchor distT="0" distB="0" distL="114300" distR="114300" simplePos="0" relativeHeight="251750911" behindDoc="1" locked="0" layoutInCell="1" allowOverlap="1" wp14:anchorId="43D7FA5B" wp14:editId="212BEEE6">
            <wp:simplePos x="0" y="0"/>
            <wp:positionH relativeFrom="margin">
              <wp:posOffset>2817826</wp:posOffset>
            </wp:positionH>
            <wp:positionV relativeFrom="paragraph">
              <wp:posOffset>0</wp:posOffset>
            </wp:positionV>
            <wp:extent cx="2606040" cy="2011680"/>
            <wp:effectExtent l="0" t="0" r="3810" b="7620"/>
            <wp:wrapSquare wrapText="bothSides"/>
            <wp:docPr id="2190" name="Picture 2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0" name="Picture 2190"/>
                    <pic:cNvPicPr/>
                  </pic:nvPicPr>
                  <pic:blipFill>
                    <a:blip r:embed="rId158"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006A4B2C" w:rsidRPr="00CF1C0D">
        <w:rPr>
          <w:noProof/>
        </w:rPr>
        <mc:AlternateContent>
          <mc:Choice Requires="wps">
            <w:drawing>
              <wp:anchor distT="45720" distB="45720" distL="114300" distR="114300" simplePos="0" relativeHeight="251755520" behindDoc="0" locked="0" layoutInCell="1" allowOverlap="1" wp14:anchorId="40ED6356" wp14:editId="5FFF4683">
                <wp:simplePos x="0" y="0"/>
                <wp:positionH relativeFrom="column">
                  <wp:posOffset>6329238</wp:posOffset>
                </wp:positionH>
                <wp:positionV relativeFrom="paragraph">
                  <wp:posOffset>1820683</wp:posOffset>
                </wp:positionV>
                <wp:extent cx="1288112" cy="243840"/>
                <wp:effectExtent l="0" t="0" r="26670" b="22860"/>
                <wp:wrapNone/>
                <wp:docPr id="2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2" cy="243840"/>
                        </a:xfrm>
                        <a:prstGeom prst="rect">
                          <a:avLst/>
                        </a:prstGeom>
                        <a:solidFill>
                          <a:srgbClr val="FFFFFF"/>
                        </a:solidFill>
                        <a:ln w="9525">
                          <a:solidFill>
                            <a:srgbClr val="000000"/>
                          </a:solidFill>
                          <a:miter lim="800000"/>
                          <a:headEnd/>
                          <a:tailEnd/>
                        </a:ln>
                      </wps:spPr>
                      <wps:txbx>
                        <w:txbxContent>
                          <w:p w14:paraId="20765FBA" w14:textId="305B5A03" w:rsidR="006A4B2C" w:rsidRPr="00693DF5" w:rsidRDefault="006A4B2C" w:rsidP="006A4B2C">
                            <w:pPr>
                              <w:jc w:val="center"/>
                              <w:rPr>
                                <w:b/>
                                <w:sz w:val="18"/>
                                <w:szCs w:val="18"/>
                              </w:rPr>
                            </w:pPr>
                            <w:r>
                              <w:rPr>
                                <w:b/>
                                <w:sz w:val="18"/>
                                <w:szCs w:val="18"/>
                              </w:rPr>
                              <w:t xml:space="preserve">September </w:t>
                            </w:r>
                            <w:r w:rsidR="00E679F8">
                              <w:rPr>
                                <w:b/>
                                <w:sz w:val="18"/>
                                <w:szCs w:val="18"/>
                              </w:rPr>
                              <w:t>20</w:t>
                            </w:r>
                            <w:r>
                              <w:rPr>
                                <w:b/>
                                <w:sz w:val="18"/>
                                <w:szCs w:val="18"/>
                              </w:rPr>
                              <w: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D6356" id="_x0000_s1027" type="#_x0000_t202" style="position:absolute;left:0;text-align:left;margin-left:498.35pt;margin-top:143.35pt;width:101.45pt;height:19.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">
                <v:textbox>
                  <w:txbxContent>
                    <w:p w14:paraId="20765FBA" w14:textId="305B5A03" w:rsidR="006A4B2C" w:rsidRPr="00693DF5" w:rsidRDefault="006A4B2C" w:rsidP="006A4B2C">
                      <w:pPr>
                        <w:jc w:val="center"/>
                        <w:rPr>
                          <w:b/>
                          <w:sz w:val="18"/>
                          <w:szCs w:val="18"/>
                        </w:rPr>
                      </w:pPr>
                      <w:r>
                        <w:rPr>
                          <w:b/>
                          <w:sz w:val="18"/>
                          <w:szCs w:val="18"/>
                        </w:rPr>
                        <w:t xml:space="preserve">September </w:t>
                      </w:r>
                      <w:r w:rsidR="00E679F8">
                        <w:rPr>
                          <w:b/>
                          <w:sz w:val="18"/>
                          <w:szCs w:val="18"/>
                        </w:rPr>
                        <w:t>20</w:t>
                      </w:r>
                      <w:r>
                        <w:rPr>
                          <w:b/>
                          <w:sz w:val="18"/>
                          <w:szCs w:val="18"/>
                        </w:rPr>
                        <w:t>, 2020</w:t>
                      </w:r>
                    </w:p>
                  </w:txbxContent>
                </v:textbox>
              </v:shape>
            </w:pict>
          </mc:Fallback>
        </mc:AlternateContent>
      </w:r>
      <w:r w:rsidR="006A4B2C" w:rsidRPr="00CF1C0D">
        <w:rPr>
          <w:noProof/>
        </w:rPr>
        <w:drawing>
          <wp:anchor distT="0" distB="0" distL="114300" distR="114300" simplePos="0" relativeHeight="251746815" behindDoc="1" locked="0" layoutInCell="1" allowOverlap="1" wp14:anchorId="0431D697" wp14:editId="339020BD">
            <wp:simplePos x="0" y="0"/>
            <wp:positionH relativeFrom="column">
              <wp:posOffset>5589270</wp:posOffset>
            </wp:positionH>
            <wp:positionV relativeFrom="paragraph">
              <wp:posOffset>0</wp:posOffset>
            </wp:positionV>
            <wp:extent cx="2606040" cy="2011680"/>
            <wp:effectExtent l="0" t="0" r="3810" b="7620"/>
            <wp:wrapSquare wrapText="bothSides"/>
            <wp:docPr id="2188" name="Picture 2188"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8" name="Picture 2188" descr="Map&#10;&#10;Description automatically generated"/>
                    <pic:cNvPicPr/>
                  </pic:nvPicPr>
                  <pic:blipFill>
                    <a:blip r:embed="rId159"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008E53C8" w:rsidRPr="00CF1C0D">
        <w:rPr>
          <w:noProof/>
        </w:rPr>
        <w:drawing>
          <wp:anchor distT="0" distB="0" distL="114300" distR="114300" simplePos="0" relativeHeight="251603967" behindDoc="0" locked="0" layoutInCell="1" allowOverlap="1" wp14:anchorId="205269B1" wp14:editId="7E9C5BAB">
            <wp:simplePos x="0" y="0"/>
            <wp:positionH relativeFrom="column">
              <wp:posOffset>0</wp:posOffset>
            </wp:positionH>
            <wp:positionV relativeFrom="paragraph">
              <wp:posOffset>469</wp:posOffset>
            </wp:positionV>
            <wp:extent cx="2606040" cy="2011680"/>
            <wp:effectExtent l="0" t="0" r="3810" b="7620"/>
            <wp:wrapSquare wrapText="bothSides"/>
            <wp:docPr id="2186" name="Picture 2186"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6" name="Picture 2186" descr="Map&#10;&#10;Description automatically generated"/>
                    <pic:cNvPicPr/>
                  </pic:nvPicPr>
                  <pic:blipFill>
                    <a:blip r:embed="rId160"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00113EC5" w:rsidRPr="00CF1C0D">
        <w:rPr>
          <w:noProof/>
        </w:rPr>
        <mc:AlternateContent>
          <mc:Choice Requires="wps">
            <w:drawing>
              <wp:anchor distT="45720" distB="45720" distL="114300" distR="114300" simplePos="0" relativeHeight="251762688" behindDoc="0" locked="0" layoutInCell="1" allowOverlap="1" wp14:anchorId="6B4566E8" wp14:editId="5A06120E">
                <wp:simplePos x="0" y="0"/>
                <wp:positionH relativeFrom="margin">
                  <wp:posOffset>6337301</wp:posOffset>
                </wp:positionH>
                <wp:positionV relativeFrom="paragraph">
                  <wp:posOffset>4147820</wp:posOffset>
                </wp:positionV>
                <wp:extent cx="1250950" cy="257810"/>
                <wp:effectExtent l="0" t="0" r="25400" b="27940"/>
                <wp:wrapNone/>
                <wp:docPr id="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57810"/>
                        </a:xfrm>
                        <a:prstGeom prst="rect">
                          <a:avLst/>
                        </a:prstGeom>
                        <a:solidFill>
                          <a:srgbClr val="FFFFFF"/>
                        </a:solidFill>
                        <a:ln w="9525">
                          <a:solidFill>
                            <a:srgbClr val="000000"/>
                          </a:solidFill>
                          <a:miter lim="800000"/>
                          <a:headEnd/>
                          <a:tailEnd/>
                        </a:ln>
                      </wps:spPr>
                      <wps:txbx>
                        <w:txbxContent>
                          <w:p w14:paraId="07C01358" w14:textId="69DAE3FD" w:rsidR="00B03E49" w:rsidRPr="00693DF5" w:rsidRDefault="00B03E49" w:rsidP="00113EC5">
                            <w:pPr>
                              <w:jc w:val="center"/>
                              <w:rPr>
                                <w:b/>
                                <w:sz w:val="18"/>
                                <w:szCs w:val="18"/>
                              </w:rPr>
                            </w:pPr>
                            <w:r>
                              <w:rPr>
                                <w:b/>
                                <w:sz w:val="18"/>
                                <w:szCs w:val="18"/>
                              </w:rPr>
                              <w:t>February 1</w:t>
                            </w:r>
                            <w:r w:rsidR="002065F1">
                              <w:rPr>
                                <w:b/>
                                <w:sz w:val="18"/>
                                <w:szCs w:val="18"/>
                              </w:rPr>
                              <w:t>7</w:t>
                            </w:r>
                            <w:r>
                              <w:rPr>
                                <w:b/>
                                <w:sz w:val="18"/>
                                <w:szCs w:val="18"/>
                              </w:rPr>
                              <w:t>, 202</w:t>
                            </w:r>
                            <w:r w:rsidR="002065F1">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566E8" id="_x0000_s1028" type="#_x0000_t202" style="position:absolute;left:0;text-align:left;margin-left:499pt;margin-top:326.6pt;width:98.5pt;height:20.3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">
                <v:textbox>
                  <w:txbxContent>
                    <w:p w14:paraId="07C01358" w14:textId="69DAE3FD" w:rsidR="00B03E49" w:rsidRPr="00693DF5" w:rsidRDefault="00B03E49" w:rsidP="00113EC5">
                      <w:pPr>
                        <w:jc w:val="center"/>
                        <w:rPr>
                          <w:b/>
                          <w:sz w:val="18"/>
                          <w:szCs w:val="18"/>
                        </w:rPr>
                      </w:pPr>
                      <w:r>
                        <w:rPr>
                          <w:b/>
                          <w:sz w:val="18"/>
                          <w:szCs w:val="18"/>
                        </w:rPr>
                        <w:t>February 1</w:t>
                      </w:r>
                      <w:r w:rsidR="002065F1">
                        <w:rPr>
                          <w:b/>
                          <w:sz w:val="18"/>
                          <w:szCs w:val="18"/>
                        </w:rPr>
                        <w:t>7</w:t>
                      </w:r>
                      <w:r>
                        <w:rPr>
                          <w:b/>
                          <w:sz w:val="18"/>
                          <w:szCs w:val="18"/>
                        </w:rPr>
                        <w:t>, 202</w:t>
                      </w:r>
                      <w:r w:rsidR="002065F1">
                        <w:rPr>
                          <w:b/>
                          <w:sz w:val="18"/>
                          <w:szCs w:val="18"/>
                        </w:rPr>
                        <w:t>1</w:t>
                      </w:r>
                    </w:p>
                  </w:txbxContent>
                </v:textbox>
                <w10:wrap anchorx="margin"/>
              </v:shape>
            </w:pict>
          </mc:Fallback>
        </mc:AlternateContent>
      </w:r>
      <w:r w:rsidR="00113EC5" w:rsidRPr="00CF1C0D">
        <w:rPr>
          <w:noProof/>
        </w:rPr>
        <mc:AlternateContent>
          <mc:Choice Requires="wps">
            <w:drawing>
              <wp:anchor distT="45720" distB="45720" distL="114300" distR="114300" simplePos="0" relativeHeight="251760640" behindDoc="0" locked="0" layoutInCell="1" allowOverlap="1" wp14:anchorId="60E5CA29" wp14:editId="32C41EDB">
                <wp:simplePos x="0" y="0"/>
                <wp:positionH relativeFrom="margin">
                  <wp:posOffset>3517900</wp:posOffset>
                </wp:positionH>
                <wp:positionV relativeFrom="paragraph">
                  <wp:posOffset>4128770</wp:posOffset>
                </wp:positionV>
                <wp:extent cx="1276350" cy="257810"/>
                <wp:effectExtent l="0" t="0" r="19050" b="27940"/>
                <wp:wrapNone/>
                <wp:docPr id="2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7810"/>
                        </a:xfrm>
                        <a:prstGeom prst="rect">
                          <a:avLst/>
                        </a:prstGeom>
                        <a:solidFill>
                          <a:srgbClr val="FFFFFF"/>
                        </a:solidFill>
                        <a:ln w="9525">
                          <a:solidFill>
                            <a:srgbClr val="000000"/>
                          </a:solidFill>
                          <a:miter lim="800000"/>
                          <a:headEnd/>
                          <a:tailEnd/>
                        </a:ln>
                      </wps:spPr>
                      <wps:txbx>
                        <w:txbxContent>
                          <w:p w14:paraId="2E133203" w14:textId="1A27BC1B" w:rsidR="00B03E49" w:rsidRPr="00972E66" w:rsidRDefault="00B03E49" w:rsidP="00C75B8D">
                            <w:pPr>
                              <w:jc w:val="center"/>
                              <w:rPr>
                                <w:b/>
                                <w:sz w:val="18"/>
                                <w:szCs w:val="18"/>
                              </w:rPr>
                            </w:pPr>
                            <w:r>
                              <w:rPr>
                                <w:b/>
                                <w:sz w:val="18"/>
                                <w:szCs w:val="18"/>
                              </w:rPr>
                              <w:t xml:space="preserve">December </w:t>
                            </w:r>
                            <w:r w:rsidR="002065F1">
                              <w:rPr>
                                <w:b/>
                                <w:sz w:val="18"/>
                                <w:szCs w:val="18"/>
                              </w:rPr>
                              <w:t>9</w:t>
                            </w:r>
                            <w:r>
                              <w:rPr>
                                <w:b/>
                                <w:sz w:val="18"/>
                                <w:szCs w:val="18"/>
                              </w:rPr>
                              <w:t>, 20</w:t>
                            </w:r>
                            <w:r w:rsidR="002065F1">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5CA29" id="_x0000_s1029" type="#_x0000_t202" style="position:absolute;left:0;text-align:left;margin-left:277pt;margin-top:325.1pt;width:100.5pt;height:20.3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h4KAIAAE4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">
                <v:textbox>
                  <w:txbxContent>
                    <w:p w14:paraId="2E133203" w14:textId="1A27BC1B" w:rsidR="00B03E49" w:rsidRPr="00972E66" w:rsidRDefault="00B03E49" w:rsidP="00C75B8D">
                      <w:pPr>
                        <w:jc w:val="center"/>
                        <w:rPr>
                          <w:b/>
                          <w:sz w:val="18"/>
                          <w:szCs w:val="18"/>
                        </w:rPr>
                      </w:pPr>
                      <w:r>
                        <w:rPr>
                          <w:b/>
                          <w:sz w:val="18"/>
                          <w:szCs w:val="18"/>
                        </w:rPr>
                        <w:t xml:space="preserve">December </w:t>
                      </w:r>
                      <w:r w:rsidR="002065F1">
                        <w:rPr>
                          <w:b/>
                          <w:sz w:val="18"/>
                          <w:szCs w:val="18"/>
                        </w:rPr>
                        <w:t>9</w:t>
                      </w:r>
                      <w:r>
                        <w:rPr>
                          <w:b/>
                          <w:sz w:val="18"/>
                          <w:szCs w:val="18"/>
                        </w:rPr>
                        <w:t>, 20</w:t>
                      </w:r>
                      <w:r w:rsidR="002065F1">
                        <w:rPr>
                          <w:b/>
                          <w:sz w:val="18"/>
                          <w:szCs w:val="18"/>
                        </w:rPr>
                        <w:t>20</w:t>
                      </w:r>
                    </w:p>
                  </w:txbxContent>
                </v:textbox>
                <w10:wrap anchorx="margin"/>
              </v:shape>
            </w:pict>
          </mc:Fallback>
        </mc:AlternateContent>
      </w:r>
      <w:r w:rsidR="00113EC5" w:rsidRPr="00CF1C0D">
        <w:rPr>
          <w:noProof/>
        </w:rPr>
        <mc:AlternateContent>
          <mc:Choice Requires="wps">
            <w:drawing>
              <wp:anchor distT="0" distB="0" distL="114300" distR="114300" simplePos="0" relativeHeight="251758592" behindDoc="0" locked="0" layoutInCell="1" allowOverlap="1" wp14:anchorId="5C620DFF" wp14:editId="5F3428B4">
                <wp:simplePos x="0" y="0"/>
                <wp:positionH relativeFrom="margin">
                  <wp:posOffset>762000</wp:posOffset>
                </wp:positionH>
                <wp:positionV relativeFrom="paragraph">
                  <wp:posOffset>4122420</wp:posOffset>
                </wp:positionV>
                <wp:extent cx="1295400" cy="247650"/>
                <wp:effectExtent l="0" t="0" r="19050" b="19050"/>
                <wp:wrapNone/>
                <wp:docPr id="2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7650"/>
                        </a:xfrm>
                        <a:prstGeom prst="rect">
                          <a:avLst/>
                        </a:prstGeom>
                        <a:solidFill>
                          <a:srgbClr val="FFFFFF"/>
                        </a:solidFill>
                        <a:ln w="9525">
                          <a:solidFill>
                            <a:srgbClr val="000000"/>
                          </a:solidFill>
                          <a:miter lim="800000"/>
                          <a:headEnd/>
                          <a:tailEnd/>
                        </a:ln>
                      </wps:spPr>
                      <wps:txbx>
                        <w:txbxContent>
                          <w:p w14:paraId="6E7D50BB" w14:textId="0F15A63D" w:rsidR="00B03E49" w:rsidRPr="00693DF5" w:rsidRDefault="00B03E49" w:rsidP="00C75B8D">
                            <w:pPr>
                              <w:jc w:val="center"/>
                              <w:rPr>
                                <w:b/>
                                <w:sz w:val="18"/>
                                <w:szCs w:val="18"/>
                              </w:rPr>
                            </w:pPr>
                            <w:r>
                              <w:rPr>
                                <w:b/>
                                <w:sz w:val="18"/>
                                <w:szCs w:val="18"/>
                              </w:rPr>
                              <w:t>October 1</w:t>
                            </w:r>
                            <w:r w:rsidR="002065F1">
                              <w:rPr>
                                <w:b/>
                                <w:sz w:val="18"/>
                                <w:szCs w:val="18"/>
                              </w:rPr>
                              <w:t>0</w:t>
                            </w:r>
                            <w:r>
                              <w:rPr>
                                <w:b/>
                                <w:sz w:val="18"/>
                                <w:szCs w:val="18"/>
                              </w:rPr>
                              <w:t>, 20</w:t>
                            </w:r>
                            <w:r w:rsidR="002065F1">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0DFF" id="_x0000_s1030" type="#_x0000_t202" style="position:absolute;left:0;text-align:left;margin-left:60pt;margin-top:324.6pt;width:102pt;height:1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xLKA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">
                <v:textbox>
                  <w:txbxContent>
                    <w:p w14:paraId="6E7D50BB" w14:textId="0F15A63D" w:rsidR="00B03E49" w:rsidRPr="00693DF5" w:rsidRDefault="00B03E49" w:rsidP="00C75B8D">
                      <w:pPr>
                        <w:jc w:val="center"/>
                        <w:rPr>
                          <w:b/>
                          <w:sz w:val="18"/>
                          <w:szCs w:val="18"/>
                        </w:rPr>
                      </w:pPr>
                      <w:r>
                        <w:rPr>
                          <w:b/>
                          <w:sz w:val="18"/>
                          <w:szCs w:val="18"/>
                        </w:rPr>
                        <w:t>October 1</w:t>
                      </w:r>
                      <w:r w:rsidR="002065F1">
                        <w:rPr>
                          <w:b/>
                          <w:sz w:val="18"/>
                          <w:szCs w:val="18"/>
                        </w:rPr>
                        <w:t>0</w:t>
                      </w:r>
                      <w:r>
                        <w:rPr>
                          <w:b/>
                          <w:sz w:val="18"/>
                          <w:szCs w:val="18"/>
                        </w:rPr>
                        <w:t>, 20</w:t>
                      </w:r>
                      <w:r w:rsidR="002065F1">
                        <w:rPr>
                          <w:b/>
                          <w:sz w:val="18"/>
                          <w:szCs w:val="18"/>
                        </w:rPr>
                        <w:t>20</w:t>
                      </w:r>
                    </w:p>
                  </w:txbxContent>
                </v:textbox>
                <w10:wrap anchorx="margin"/>
              </v:shape>
            </w:pict>
          </mc:Fallback>
        </mc:AlternateContent>
      </w:r>
      <w:bookmarkEnd w:id="218"/>
      <w:r w:rsidR="00DE6B5E" w:rsidRPr="00CF1C0D">
        <w:rPr>
          <w:noProof/>
        </w:rPr>
        <mc:AlternateContent>
          <mc:Choice Requires="wps">
            <w:drawing>
              <wp:anchor distT="45720" distB="45720" distL="114300" distR="114300" simplePos="0" relativeHeight="251639808" behindDoc="0" locked="0" layoutInCell="1" allowOverlap="1" wp14:anchorId="428B2D09" wp14:editId="64408C03">
                <wp:simplePos x="0" y="0"/>
                <wp:positionH relativeFrom="column">
                  <wp:posOffset>809625</wp:posOffset>
                </wp:positionH>
                <wp:positionV relativeFrom="paragraph">
                  <wp:posOffset>1817370</wp:posOffset>
                </wp:positionV>
                <wp:extent cx="1219200" cy="243840"/>
                <wp:effectExtent l="0" t="0" r="19050" b="22860"/>
                <wp:wrapNone/>
                <wp:docPr id="2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3840"/>
                        </a:xfrm>
                        <a:prstGeom prst="rect">
                          <a:avLst/>
                        </a:prstGeom>
                        <a:solidFill>
                          <a:srgbClr val="FFFFFF"/>
                        </a:solidFill>
                        <a:ln w="9525">
                          <a:solidFill>
                            <a:srgbClr val="000000"/>
                          </a:solidFill>
                          <a:miter lim="800000"/>
                          <a:headEnd/>
                          <a:tailEnd/>
                        </a:ln>
                      </wps:spPr>
                      <wps:txbx>
                        <w:txbxContent>
                          <w:p w14:paraId="0794E61B" w14:textId="5E914F9E" w:rsidR="00B03E49" w:rsidRPr="00693DF5" w:rsidRDefault="00B03E49" w:rsidP="00C75B8D">
                            <w:pPr>
                              <w:jc w:val="center"/>
                              <w:rPr>
                                <w:b/>
                                <w:sz w:val="18"/>
                                <w:szCs w:val="18"/>
                              </w:rPr>
                            </w:pPr>
                            <w:r>
                              <w:rPr>
                                <w:b/>
                                <w:sz w:val="18"/>
                                <w:szCs w:val="18"/>
                              </w:rPr>
                              <w:t>July 2</w:t>
                            </w:r>
                            <w:r w:rsidR="008E53C8">
                              <w:rPr>
                                <w:b/>
                                <w:sz w:val="18"/>
                                <w:szCs w:val="18"/>
                              </w:rPr>
                              <w:t>8</w:t>
                            </w:r>
                            <w:r>
                              <w:rPr>
                                <w:b/>
                                <w:sz w:val="18"/>
                                <w:szCs w:val="18"/>
                              </w:rPr>
                              <w:t>, 20</w:t>
                            </w:r>
                            <w:r w:rsidR="008E53C8">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B2D09" id="_x0000_s1031" type="#_x0000_t202" style="position:absolute;left:0;text-align:left;margin-left:63.75pt;margin-top:143.1pt;width:96pt;height:19.2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">
                <v:textbox>
                  <w:txbxContent>
                    <w:p w14:paraId="0794E61B" w14:textId="5E914F9E" w:rsidR="00B03E49" w:rsidRPr="00693DF5" w:rsidRDefault="00B03E49" w:rsidP="00C75B8D">
                      <w:pPr>
                        <w:jc w:val="center"/>
                        <w:rPr>
                          <w:b/>
                          <w:sz w:val="18"/>
                          <w:szCs w:val="18"/>
                        </w:rPr>
                      </w:pPr>
                      <w:r>
                        <w:rPr>
                          <w:b/>
                          <w:sz w:val="18"/>
                          <w:szCs w:val="18"/>
                        </w:rPr>
                        <w:t>July 2</w:t>
                      </w:r>
                      <w:r w:rsidR="008E53C8">
                        <w:rPr>
                          <w:b/>
                          <w:sz w:val="18"/>
                          <w:szCs w:val="18"/>
                        </w:rPr>
                        <w:t>8</w:t>
                      </w:r>
                      <w:r>
                        <w:rPr>
                          <w:b/>
                          <w:sz w:val="18"/>
                          <w:szCs w:val="18"/>
                        </w:rPr>
                        <w:t>, 20</w:t>
                      </w:r>
                      <w:r w:rsidR="008E53C8">
                        <w:rPr>
                          <w:b/>
                          <w:sz w:val="18"/>
                          <w:szCs w:val="18"/>
                        </w:rPr>
                        <w:t>20</w:t>
                      </w:r>
                    </w:p>
                  </w:txbxContent>
                </v:textbox>
              </v:shape>
            </w:pict>
          </mc:Fallback>
        </mc:AlternateContent>
      </w:r>
      <w:bookmarkStart w:id="221" w:name="_Toc486592194"/>
      <w:bookmarkEnd w:id="219"/>
      <w:bookmarkEnd w:id="220"/>
    </w:p>
    <w:p w14:paraId="2582E1CB" w14:textId="3DE98EAE" w:rsidR="0041680F" w:rsidRPr="00CF1C0D" w:rsidRDefault="0041680F" w:rsidP="00FB2339"/>
    <w:p w14:paraId="1F4F8F7D" w14:textId="73F66798" w:rsidR="00F02AEC" w:rsidRPr="00CF1C0D" w:rsidRDefault="00F02AEC" w:rsidP="00F02AEC">
      <w:pPr>
        <w:pStyle w:val="AmecfwFigureName"/>
      </w:pPr>
      <w:bookmarkStart w:id="222" w:name="_Toc79754962"/>
      <w:r w:rsidRPr="00CF1C0D">
        <w:t xml:space="preserve">Figure </w:t>
      </w:r>
      <w:r w:rsidR="00BC183C" w:rsidRPr="00CF1C0D">
        <w:t>3-</w:t>
      </w:r>
      <w:r w:rsidR="00C662AF" w:rsidRPr="00CF1C0D">
        <w:t>20</w:t>
      </w:r>
      <w:r w:rsidRPr="00CF1C0D">
        <w:t>.  Satellite Imagery of Chlorophyll-a Concentrations in Lake Elsinore</w:t>
      </w:r>
      <w:bookmarkEnd w:id="221"/>
      <w:bookmarkEnd w:id="222"/>
    </w:p>
    <w:p w14:paraId="4A405EE3" w14:textId="3C48514D" w:rsidR="00F02AEC" w:rsidRPr="00CF1C0D" w:rsidRDefault="00F02AEC" w:rsidP="00F02AEC">
      <w:pPr>
        <w:pStyle w:val="AmecfwBodyText"/>
        <w:jc w:val="center"/>
        <w:rPr>
          <w:b/>
          <w:i/>
          <w:sz w:val="16"/>
        </w:rPr>
      </w:pPr>
      <w:r w:rsidRPr="00CF1C0D">
        <w:rPr>
          <w:b/>
          <w:i/>
          <w:sz w:val="16"/>
        </w:rPr>
        <w:t>(</w:t>
      </w:r>
      <w:r w:rsidR="00E26EF7" w:rsidRPr="00CF1C0D">
        <w:rPr>
          <w:b/>
          <w:i/>
          <w:sz w:val="16"/>
        </w:rPr>
        <w:t>D</w:t>
      </w:r>
      <w:r w:rsidRPr="00CF1C0D">
        <w:rPr>
          <w:b/>
          <w:i/>
          <w:sz w:val="16"/>
        </w:rPr>
        <w:t xml:space="preserve">ata gaps in </w:t>
      </w:r>
      <w:r w:rsidR="002065F1" w:rsidRPr="00CF1C0D">
        <w:rPr>
          <w:b/>
          <w:i/>
          <w:sz w:val="16"/>
        </w:rPr>
        <w:t xml:space="preserve">August </w:t>
      </w:r>
      <w:r w:rsidR="00324634">
        <w:rPr>
          <w:b/>
          <w:i/>
          <w:sz w:val="16"/>
        </w:rPr>
        <w:t>are</w:t>
      </w:r>
      <w:r w:rsidRPr="00CF1C0D">
        <w:rPr>
          <w:b/>
          <w:i/>
          <w:sz w:val="16"/>
        </w:rPr>
        <w:t xml:space="preserve"> due to </w:t>
      </w:r>
      <w:r w:rsidR="00113EC5" w:rsidRPr="00CF1C0D">
        <w:rPr>
          <w:b/>
          <w:i/>
          <w:sz w:val="16"/>
        </w:rPr>
        <w:t>sunglint</w:t>
      </w:r>
      <w:r w:rsidRPr="00CF1C0D">
        <w:rPr>
          <w:b/>
          <w:i/>
          <w:sz w:val="16"/>
        </w:rPr>
        <w:t>)</w:t>
      </w:r>
    </w:p>
    <w:p w14:paraId="22851850" w14:textId="4559E166" w:rsidR="00F02AEC" w:rsidRPr="00CF1C0D" w:rsidRDefault="00F02AEC" w:rsidP="00F02AEC">
      <w:pPr>
        <w:rPr>
          <w:sz w:val="6"/>
          <w:szCs w:val="6"/>
        </w:rPr>
      </w:pPr>
    </w:p>
    <w:p w14:paraId="31B801B3" w14:textId="52DF3515" w:rsidR="00F02AEC" w:rsidRPr="00CF1C0D" w:rsidRDefault="00BB2476" w:rsidP="00FB2339">
      <w:pPr>
        <w:jc w:val="center"/>
      </w:pPr>
      <w:bookmarkStart w:id="223" w:name="_Toc521934718"/>
      <w:r w:rsidRPr="00CF1C0D">
        <w:rPr>
          <w:b/>
          <w:noProof/>
        </w:rPr>
        <w:lastRenderedPageBreak/>
        <w:drawing>
          <wp:anchor distT="0" distB="0" distL="114300" distR="114300" simplePos="0" relativeHeight="251822080" behindDoc="0" locked="0" layoutInCell="1" allowOverlap="1" wp14:anchorId="69ACCB69" wp14:editId="72985492">
            <wp:simplePos x="0" y="0"/>
            <wp:positionH relativeFrom="column">
              <wp:posOffset>4403725</wp:posOffset>
            </wp:positionH>
            <wp:positionV relativeFrom="paragraph">
              <wp:posOffset>7951</wp:posOffset>
            </wp:positionV>
            <wp:extent cx="2603363" cy="2011680"/>
            <wp:effectExtent l="0" t="0" r="6985" b="7620"/>
            <wp:wrapSquare wrapText="bothSides"/>
            <wp:docPr id="223" name="Picture 2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Map&#10;&#10;Description automatically generated"/>
                    <pic:cNvPicPr/>
                  </pic:nvPicPr>
                  <pic:blipFill>
                    <a:blip r:embed="rId161"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b/>
          <w:noProof/>
        </w:rPr>
        <w:drawing>
          <wp:anchor distT="0" distB="0" distL="114300" distR="114300" simplePos="0" relativeHeight="251820032" behindDoc="0" locked="0" layoutInCell="1" allowOverlap="1" wp14:anchorId="0E324CD3" wp14:editId="6F44CCD5">
            <wp:simplePos x="0" y="0"/>
            <wp:positionH relativeFrom="column">
              <wp:posOffset>1367155</wp:posOffset>
            </wp:positionH>
            <wp:positionV relativeFrom="paragraph">
              <wp:posOffset>7952</wp:posOffset>
            </wp:positionV>
            <wp:extent cx="2603363" cy="2011680"/>
            <wp:effectExtent l="0" t="0" r="6985" b="7620"/>
            <wp:wrapSquare wrapText="bothSides"/>
            <wp:docPr id="222" name="Picture 2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Map&#10;&#10;Description automatically generated"/>
                    <pic:cNvPicPr/>
                  </pic:nvPicPr>
                  <pic:blipFill>
                    <a:blip r:embed="rId162"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bookmarkStart w:id="224" w:name="_Toc486592196"/>
      <w:bookmarkEnd w:id="223"/>
    </w:p>
    <w:p w14:paraId="7B6BC590" w14:textId="3AF06029" w:rsidR="00843A23" w:rsidRPr="00CF1C0D" w:rsidRDefault="00843A23" w:rsidP="00843A23">
      <w:pPr>
        <w:jc w:val="center"/>
      </w:pPr>
    </w:p>
    <w:p w14:paraId="74E45B6A" w14:textId="77777777" w:rsidR="00003D4F" w:rsidRPr="00CF1C0D" w:rsidRDefault="00003D4F" w:rsidP="00843A23">
      <w:pPr>
        <w:jc w:val="center"/>
        <w:rPr>
          <w:b/>
        </w:rPr>
      </w:pPr>
    </w:p>
    <w:p w14:paraId="7ED565A8" w14:textId="77777777" w:rsidR="00003D4F" w:rsidRPr="00CF1C0D" w:rsidRDefault="00003D4F" w:rsidP="00843A23">
      <w:pPr>
        <w:jc w:val="center"/>
        <w:rPr>
          <w:b/>
        </w:rPr>
      </w:pPr>
    </w:p>
    <w:p w14:paraId="1C0D9496" w14:textId="77777777" w:rsidR="00003D4F" w:rsidRPr="00CF1C0D" w:rsidRDefault="00003D4F" w:rsidP="00843A23">
      <w:pPr>
        <w:jc w:val="center"/>
        <w:rPr>
          <w:b/>
        </w:rPr>
      </w:pPr>
    </w:p>
    <w:p w14:paraId="284CAC00" w14:textId="77777777" w:rsidR="00003D4F" w:rsidRPr="00CF1C0D" w:rsidRDefault="00003D4F" w:rsidP="00843A23">
      <w:pPr>
        <w:jc w:val="center"/>
        <w:rPr>
          <w:b/>
        </w:rPr>
      </w:pPr>
    </w:p>
    <w:p w14:paraId="685CE05F" w14:textId="77777777" w:rsidR="00003D4F" w:rsidRPr="00CF1C0D" w:rsidRDefault="00003D4F" w:rsidP="00843A23">
      <w:pPr>
        <w:jc w:val="center"/>
        <w:rPr>
          <w:b/>
        </w:rPr>
      </w:pPr>
    </w:p>
    <w:p w14:paraId="20D68EF1" w14:textId="77777777" w:rsidR="00003D4F" w:rsidRPr="00CF1C0D" w:rsidRDefault="00003D4F" w:rsidP="00843A23">
      <w:pPr>
        <w:jc w:val="center"/>
        <w:rPr>
          <w:b/>
        </w:rPr>
      </w:pPr>
    </w:p>
    <w:p w14:paraId="5BE4ABAC" w14:textId="77777777" w:rsidR="00003D4F" w:rsidRPr="00CF1C0D" w:rsidRDefault="00003D4F" w:rsidP="00843A23">
      <w:pPr>
        <w:jc w:val="center"/>
        <w:rPr>
          <w:b/>
        </w:rPr>
      </w:pPr>
    </w:p>
    <w:p w14:paraId="41D5C2E2" w14:textId="77777777" w:rsidR="00003D4F" w:rsidRPr="00CF1C0D" w:rsidRDefault="00003D4F" w:rsidP="00843A23">
      <w:pPr>
        <w:jc w:val="center"/>
        <w:rPr>
          <w:b/>
        </w:rPr>
      </w:pPr>
    </w:p>
    <w:p w14:paraId="2B906323" w14:textId="4160D924" w:rsidR="00003D4F" w:rsidRPr="00CF1C0D" w:rsidRDefault="002065F1" w:rsidP="00843A23">
      <w:pPr>
        <w:jc w:val="center"/>
        <w:rPr>
          <w:b/>
        </w:rPr>
      </w:pPr>
      <w:r w:rsidRPr="00CF1C0D">
        <w:rPr>
          <w:noProof/>
        </w:rPr>
        <mc:AlternateContent>
          <mc:Choice Requires="wps">
            <w:drawing>
              <wp:anchor distT="0" distB="0" distL="114300" distR="114300" simplePos="0" relativeHeight="251823104" behindDoc="0" locked="0" layoutInCell="1" allowOverlap="1" wp14:anchorId="1EB1B5E8" wp14:editId="7FB1A60D">
                <wp:simplePos x="0" y="0"/>
                <wp:positionH relativeFrom="margin">
                  <wp:posOffset>5113986</wp:posOffset>
                </wp:positionH>
                <wp:positionV relativeFrom="paragraph">
                  <wp:posOffset>66675</wp:posOffset>
                </wp:positionV>
                <wp:extent cx="1181100" cy="247650"/>
                <wp:effectExtent l="0" t="0" r="19050" b="19050"/>
                <wp:wrapNone/>
                <wp:docPr id="2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47650"/>
                        </a:xfrm>
                        <a:prstGeom prst="rect">
                          <a:avLst/>
                        </a:prstGeom>
                        <a:solidFill>
                          <a:srgbClr val="FFFFFF"/>
                        </a:solidFill>
                        <a:ln w="9525">
                          <a:solidFill>
                            <a:srgbClr val="000000"/>
                          </a:solidFill>
                          <a:miter lim="800000"/>
                          <a:headEnd/>
                          <a:tailEnd/>
                        </a:ln>
                      </wps:spPr>
                      <wps:txbx>
                        <w:txbxContent>
                          <w:p w14:paraId="446EF4B6" w14:textId="5F3BC063" w:rsidR="00B03E49" w:rsidRPr="00693DF5" w:rsidRDefault="00B03E49" w:rsidP="00A53E8E">
                            <w:pPr>
                              <w:jc w:val="center"/>
                              <w:rPr>
                                <w:b/>
                                <w:sz w:val="18"/>
                                <w:szCs w:val="18"/>
                              </w:rPr>
                            </w:pPr>
                            <w:r w:rsidRPr="00BB2476">
                              <w:rPr>
                                <w:b/>
                                <w:sz w:val="18"/>
                                <w:szCs w:val="18"/>
                              </w:rPr>
                              <w:t>June 2, 202</w:t>
                            </w:r>
                            <w:r w:rsidR="002065F1" w:rsidRPr="00BB2476">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B5E8" id="_x0000_s1032" type="#_x0000_t202" style="position:absolute;left:0;text-align:left;margin-left:402.7pt;margin-top:5.25pt;width:93pt;height:19.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">
                <v:textbox>
                  <w:txbxContent>
                    <w:p w14:paraId="446EF4B6" w14:textId="5F3BC063" w:rsidR="00B03E49" w:rsidRPr="00693DF5" w:rsidRDefault="00B03E49" w:rsidP="00A53E8E">
                      <w:pPr>
                        <w:jc w:val="center"/>
                        <w:rPr>
                          <w:b/>
                          <w:sz w:val="18"/>
                          <w:szCs w:val="18"/>
                        </w:rPr>
                      </w:pPr>
                      <w:r w:rsidRPr="00BB2476">
                        <w:rPr>
                          <w:b/>
                          <w:sz w:val="18"/>
                          <w:szCs w:val="18"/>
                        </w:rPr>
                        <w:t>June 2, 202</w:t>
                      </w:r>
                      <w:r w:rsidR="002065F1" w:rsidRPr="00BB2476">
                        <w:rPr>
                          <w:b/>
                          <w:sz w:val="18"/>
                          <w:szCs w:val="18"/>
                        </w:rPr>
                        <w:t>1</w:t>
                      </w:r>
                    </w:p>
                  </w:txbxContent>
                </v:textbox>
                <w10:wrap anchorx="margin"/>
              </v:shape>
            </w:pict>
          </mc:Fallback>
        </mc:AlternateContent>
      </w:r>
      <w:r w:rsidRPr="00CF1C0D">
        <w:rPr>
          <w:noProof/>
        </w:rPr>
        <mc:AlternateContent>
          <mc:Choice Requires="wps">
            <w:drawing>
              <wp:anchor distT="0" distB="0" distL="114300" distR="114300" simplePos="0" relativeHeight="251821056" behindDoc="0" locked="0" layoutInCell="1" allowOverlap="1" wp14:anchorId="5FB71314" wp14:editId="7D72F96D">
                <wp:simplePos x="0" y="0"/>
                <wp:positionH relativeFrom="margin">
                  <wp:posOffset>2142159</wp:posOffset>
                </wp:positionH>
                <wp:positionV relativeFrom="paragraph">
                  <wp:posOffset>71755</wp:posOffset>
                </wp:positionV>
                <wp:extent cx="1181100" cy="247650"/>
                <wp:effectExtent l="0" t="0" r="19050"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47650"/>
                        </a:xfrm>
                        <a:prstGeom prst="rect">
                          <a:avLst/>
                        </a:prstGeom>
                        <a:solidFill>
                          <a:srgbClr val="FFFFFF"/>
                        </a:solidFill>
                        <a:ln w="9525">
                          <a:solidFill>
                            <a:srgbClr val="000000"/>
                          </a:solidFill>
                          <a:miter lim="800000"/>
                          <a:headEnd/>
                          <a:tailEnd/>
                        </a:ln>
                      </wps:spPr>
                      <wps:txbx>
                        <w:txbxContent>
                          <w:p w14:paraId="6BE65D29" w14:textId="13DAFD0C" w:rsidR="00B03E49" w:rsidRPr="00693DF5" w:rsidRDefault="00B03E49" w:rsidP="00527B32">
                            <w:pPr>
                              <w:jc w:val="center"/>
                              <w:rPr>
                                <w:b/>
                                <w:sz w:val="18"/>
                                <w:szCs w:val="18"/>
                              </w:rPr>
                            </w:pPr>
                            <w:r w:rsidRPr="00BB2476">
                              <w:rPr>
                                <w:b/>
                                <w:sz w:val="18"/>
                                <w:szCs w:val="18"/>
                              </w:rPr>
                              <w:t xml:space="preserve">April </w:t>
                            </w:r>
                            <w:r w:rsidR="002065F1" w:rsidRPr="00BB2476">
                              <w:rPr>
                                <w:b/>
                                <w:sz w:val="18"/>
                                <w:szCs w:val="18"/>
                              </w:rPr>
                              <w:t>8</w:t>
                            </w:r>
                            <w:r w:rsidRPr="00BB2476">
                              <w:rPr>
                                <w:b/>
                                <w:sz w:val="18"/>
                                <w:szCs w:val="18"/>
                              </w:rPr>
                              <w:t>, 202</w:t>
                            </w:r>
                            <w:r w:rsidR="002065F1" w:rsidRPr="00BB2476">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71314" id="_x0000_s1033" type="#_x0000_t202" style="position:absolute;left:0;text-align:left;margin-left:168.65pt;margin-top:5.65pt;width:93pt;height:19.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">
                <v:textbox>
                  <w:txbxContent>
                    <w:p w14:paraId="6BE65D29" w14:textId="13DAFD0C" w:rsidR="00B03E49" w:rsidRPr="00693DF5" w:rsidRDefault="00B03E49" w:rsidP="00527B32">
                      <w:pPr>
                        <w:jc w:val="center"/>
                        <w:rPr>
                          <w:b/>
                          <w:sz w:val="18"/>
                          <w:szCs w:val="18"/>
                        </w:rPr>
                      </w:pPr>
                      <w:r w:rsidRPr="00BB2476">
                        <w:rPr>
                          <w:b/>
                          <w:sz w:val="18"/>
                          <w:szCs w:val="18"/>
                        </w:rPr>
                        <w:t xml:space="preserve">April </w:t>
                      </w:r>
                      <w:r w:rsidR="002065F1" w:rsidRPr="00BB2476">
                        <w:rPr>
                          <w:b/>
                          <w:sz w:val="18"/>
                          <w:szCs w:val="18"/>
                        </w:rPr>
                        <w:t>8</w:t>
                      </w:r>
                      <w:r w:rsidRPr="00BB2476">
                        <w:rPr>
                          <w:b/>
                          <w:sz w:val="18"/>
                          <w:szCs w:val="18"/>
                        </w:rPr>
                        <w:t>, 202</w:t>
                      </w:r>
                      <w:r w:rsidR="002065F1" w:rsidRPr="00BB2476">
                        <w:rPr>
                          <w:b/>
                          <w:sz w:val="18"/>
                          <w:szCs w:val="18"/>
                        </w:rPr>
                        <w:t>1</w:t>
                      </w:r>
                    </w:p>
                  </w:txbxContent>
                </v:textbox>
                <w10:wrap anchorx="margin"/>
              </v:shape>
            </w:pict>
          </mc:Fallback>
        </mc:AlternateContent>
      </w:r>
    </w:p>
    <w:p w14:paraId="45D444A5" w14:textId="77777777" w:rsidR="00003D4F" w:rsidRPr="00CF1C0D" w:rsidRDefault="00003D4F" w:rsidP="00843A23">
      <w:pPr>
        <w:jc w:val="center"/>
        <w:rPr>
          <w:b/>
        </w:rPr>
      </w:pPr>
    </w:p>
    <w:p w14:paraId="52C73429" w14:textId="77777777" w:rsidR="005F152E" w:rsidRPr="00CF1C0D" w:rsidRDefault="005F152E" w:rsidP="008C6FFA">
      <w:pPr>
        <w:rPr>
          <w:b/>
        </w:rPr>
      </w:pPr>
    </w:p>
    <w:p w14:paraId="6577104A" w14:textId="46B6A254" w:rsidR="00E5193F" w:rsidRPr="00CF1C0D" w:rsidRDefault="00E5193F" w:rsidP="00843A23">
      <w:pPr>
        <w:jc w:val="center"/>
        <w:rPr>
          <w:b/>
        </w:rPr>
      </w:pPr>
      <w:r w:rsidRPr="00CF1C0D">
        <w:rPr>
          <w:noProof/>
        </w:rPr>
        <w:drawing>
          <wp:inline distT="0" distB="0" distL="0" distR="0" wp14:anchorId="71FC0529" wp14:editId="0B91C5C5">
            <wp:extent cx="1776367" cy="238125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1784675" cy="2392387"/>
                    </a:xfrm>
                    <a:prstGeom prst="rect">
                      <a:avLst/>
                    </a:prstGeom>
                    <a:noFill/>
                    <a:ln>
                      <a:noFill/>
                    </a:ln>
                  </pic:spPr>
                </pic:pic>
              </a:graphicData>
            </a:graphic>
          </wp:inline>
        </w:drawing>
      </w:r>
    </w:p>
    <w:p w14:paraId="073597C1" w14:textId="77777777" w:rsidR="00E5193F" w:rsidRPr="00CF1C0D" w:rsidRDefault="00E5193F" w:rsidP="00843A23">
      <w:pPr>
        <w:jc w:val="center"/>
        <w:rPr>
          <w:b/>
        </w:rPr>
      </w:pPr>
    </w:p>
    <w:p w14:paraId="221BEE45" w14:textId="77777777" w:rsidR="00E5193F" w:rsidRPr="00CF1C0D" w:rsidRDefault="00E5193F" w:rsidP="008C6FFA">
      <w:pPr>
        <w:rPr>
          <w:b/>
        </w:rPr>
      </w:pPr>
    </w:p>
    <w:p w14:paraId="3D9785BA" w14:textId="36817C05" w:rsidR="00D439F2" w:rsidRPr="00CF1C0D" w:rsidRDefault="00F02AEC" w:rsidP="00CF1C0D">
      <w:pPr>
        <w:jc w:val="center"/>
      </w:pPr>
      <w:r w:rsidRPr="00CF1C0D">
        <w:rPr>
          <w:b/>
        </w:rPr>
        <w:t xml:space="preserve">Figure </w:t>
      </w:r>
      <w:r w:rsidR="00BC183C" w:rsidRPr="00CF1C0D">
        <w:rPr>
          <w:b/>
        </w:rPr>
        <w:t>3-</w:t>
      </w:r>
      <w:r w:rsidR="00C662AF" w:rsidRPr="00CF1C0D">
        <w:rPr>
          <w:b/>
        </w:rPr>
        <w:t>20</w:t>
      </w:r>
      <w:r w:rsidRPr="00CF1C0D">
        <w:rPr>
          <w:b/>
        </w:rPr>
        <w:t xml:space="preserve"> (cont</w:t>
      </w:r>
      <w:r w:rsidR="00691A01" w:rsidRPr="00CF1C0D">
        <w:rPr>
          <w:b/>
        </w:rPr>
        <w:t>.</w:t>
      </w:r>
      <w:r w:rsidRPr="00CF1C0D">
        <w:rPr>
          <w:b/>
        </w:rPr>
        <w:t>).  Satellite Imagery of Chlorophyll-a Concentrations in Lake Elsinore</w:t>
      </w:r>
      <w:bookmarkEnd w:id="224"/>
    </w:p>
    <w:p w14:paraId="7913EC55" w14:textId="77777777" w:rsidR="00F02AEC" w:rsidRPr="00CF1C0D" w:rsidRDefault="00F02AEC" w:rsidP="00F02AEC">
      <w:pPr>
        <w:pStyle w:val="AmecfwBodyText"/>
      </w:pPr>
    </w:p>
    <w:p w14:paraId="56568AD7" w14:textId="341BC3A3" w:rsidR="00F02AEC" w:rsidRPr="00CF1C0D" w:rsidRDefault="00CD763A" w:rsidP="00F02AEC">
      <w:pPr>
        <w:pStyle w:val="AmecfwBodyText"/>
      </w:pPr>
      <w:r w:rsidRPr="00CF1C0D">
        <w:rPr>
          <w:noProof/>
        </w:rPr>
        <w:lastRenderedPageBreak/>
        <mc:AlternateContent>
          <mc:Choice Requires="wps">
            <w:drawing>
              <wp:anchor distT="45720" distB="45720" distL="114300" distR="114300" simplePos="0" relativeHeight="251770880" behindDoc="0" locked="0" layoutInCell="1" allowOverlap="1" wp14:anchorId="707BF58C" wp14:editId="4E1C44F2">
                <wp:simplePos x="0" y="0"/>
                <wp:positionH relativeFrom="column">
                  <wp:posOffset>3576955</wp:posOffset>
                </wp:positionH>
                <wp:positionV relativeFrom="paragraph">
                  <wp:posOffset>2158365</wp:posOffset>
                </wp:positionV>
                <wp:extent cx="1276350" cy="238125"/>
                <wp:effectExtent l="0" t="0" r="1905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8125"/>
                        </a:xfrm>
                        <a:prstGeom prst="rect">
                          <a:avLst/>
                        </a:prstGeom>
                        <a:solidFill>
                          <a:srgbClr val="FFFFFF"/>
                        </a:solidFill>
                        <a:ln w="9525">
                          <a:solidFill>
                            <a:srgbClr val="000000"/>
                          </a:solidFill>
                          <a:miter lim="800000"/>
                          <a:headEnd/>
                          <a:tailEnd/>
                        </a:ln>
                      </wps:spPr>
                      <wps:txbx>
                        <w:txbxContent>
                          <w:p w14:paraId="41A61414" w14:textId="1BFC3751" w:rsidR="00B03E49" w:rsidRPr="00972E66" w:rsidRDefault="00B03E49" w:rsidP="00DF426F">
                            <w:pPr>
                              <w:jc w:val="center"/>
                              <w:rPr>
                                <w:b/>
                                <w:sz w:val="18"/>
                                <w:szCs w:val="18"/>
                              </w:rPr>
                            </w:pPr>
                            <w:r>
                              <w:rPr>
                                <w:b/>
                                <w:sz w:val="18"/>
                                <w:szCs w:val="18"/>
                              </w:rPr>
                              <w:t xml:space="preserve">August </w:t>
                            </w:r>
                            <w:r w:rsidR="00CD763A">
                              <w:rPr>
                                <w:b/>
                                <w:sz w:val="18"/>
                                <w:szCs w:val="18"/>
                              </w:rPr>
                              <w:t>11</w:t>
                            </w:r>
                            <w:r>
                              <w:rPr>
                                <w:b/>
                                <w:sz w:val="18"/>
                                <w:szCs w:val="18"/>
                              </w:rPr>
                              <w:t>, 20</w:t>
                            </w:r>
                            <w:r w:rsidR="00CD763A">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BF58C" id="_x0000_s1034" type="#_x0000_t202" style="position:absolute;left:0;text-align:left;margin-left:281.65pt;margin-top:169.95pt;width:100.5pt;height:18.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">
                <v:textbox>
                  <w:txbxContent>
                    <w:p w14:paraId="41A61414" w14:textId="1BFC3751" w:rsidR="00B03E49" w:rsidRPr="00972E66" w:rsidRDefault="00B03E49" w:rsidP="00DF426F">
                      <w:pPr>
                        <w:jc w:val="center"/>
                        <w:rPr>
                          <w:b/>
                          <w:sz w:val="18"/>
                          <w:szCs w:val="18"/>
                        </w:rPr>
                      </w:pPr>
                      <w:r>
                        <w:rPr>
                          <w:b/>
                          <w:sz w:val="18"/>
                          <w:szCs w:val="18"/>
                        </w:rPr>
                        <w:t xml:space="preserve">August </w:t>
                      </w:r>
                      <w:r w:rsidR="00CD763A">
                        <w:rPr>
                          <w:b/>
                          <w:sz w:val="18"/>
                          <w:szCs w:val="18"/>
                        </w:rPr>
                        <w:t>11</w:t>
                      </w:r>
                      <w:r>
                        <w:rPr>
                          <w:b/>
                          <w:sz w:val="18"/>
                          <w:szCs w:val="18"/>
                        </w:rPr>
                        <w:t>, 20</w:t>
                      </w:r>
                      <w:r w:rsidR="00CD763A">
                        <w:rPr>
                          <w:b/>
                          <w:sz w:val="18"/>
                          <w:szCs w:val="18"/>
                        </w:rPr>
                        <w:t>20</w:t>
                      </w:r>
                    </w:p>
                  </w:txbxContent>
                </v:textbox>
              </v:shape>
            </w:pict>
          </mc:Fallback>
        </mc:AlternateContent>
      </w:r>
      <w:r w:rsidRPr="00CF1C0D">
        <w:rPr>
          <w:noProof/>
        </w:rPr>
        <w:drawing>
          <wp:anchor distT="0" distB="0" distL="114300" distR="114300" simplePos="0" relativeHeight="251771904" behindDoc="0" locked="0" layoutInCell="1" allowOverlap="1" wp14:anchorId="153EBAF3" wp14:editId="38515383">
            <wp:simplePos x="0" y="0"/>
            <wp:positionH relativeFrom="margin">
              <wp:posOffset>5619750</wp:posOffset>
            </wp:positionH>
            <wp:positionV relativeFrom="paragraph">
              <wp:posOffset>332436</wp:posOffset>
            </wp:positionV>
            <wp:extent cx="2606040" cy="2011680"/>
            <wp:effectExtent l="0" t="0" r="3810" b="7620"/>
            <wp:wrapSquare wrapText="bothSides"/>
            <wp:docPr id="2205" name="Picture 2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Picture 2205" descr="Map&#10;&#10;Description automatically generated"/>
                    <pic:cNvPicPr/>
                  </pic:nvPicPr>
                  <pic:blipFill>
                    <a:blip r:embed="rId164"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769856" behindDoc="0" locked="0" layoutInCell="1" allowOverlap="1" wp14:anchorId="3A0E5CC0" wp14:editId="357FB2E9">
            <wp:simplePos x="0" y="0"/>
            <wp:positionH relativeFrom="margin">
              <wp:align>center</wp:align>
            </wp:positionH>
            <wp:positionV relativeFrom="paragraph">
              <wp:posOffset>326004</wp:posOffset>
            </wp:positionV>
            <wp:extent cx="2606040" cy="2011680"/>
            <wp:effectExtent l="0" t="0" r="3810" b="7620"/>
            <wp:wrapSquare wrapText="bothSides"/>
            <wp:docPr id="2204" name="Picture 2204"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4" name="Picture 2204" descr="Map&#10;&#10;Description automatically generated"/>
                    <pic:cNvPicPr/>
                  </pic:nvPicPr>
                  <pic:blipFill>
                    <a:blip r:embed="rId165"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00003D4F" w:rsidRPr="00CF1C0D">
        <w:rPr>
          <w:noProof/>
        </w:rPr>
        <mc:AlternateContent>
          <mc:Choice Requires="wps">
            <w:drawing>
              <wp:anchor distT="45720" distB="45720" distL="114300" distR="114300" simplePos="0" relativeHeight="251768832" behindDoc="0" locked="0" layoutInCell="1" allowOverlap="1" wp14:anchorId="4D8B8DBF" wp14:editId="169C2D49">
                <wp:simplePos x="0" y="0"/>
                <wp:positionH relativeFrom="column">
                  <wp:posOffset>815340</wp:posOffset>
                </wp:positionH>
                <wp:positionV relativeFrom="paragraph">
                  <wp:posOffset>2162810</wp:posOffset>
                </wp:positionV>
                <wp:extent cx="1028700" cy="228600"/>
                <wp:effectExtent l="0" t="0" r="19050" b="190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27E7D32F" w14:textId="58DDA520" w:rsidR="00B03E49" w:rsidRPr="00693DF5" w:rsidRDefault="00B03E49" w:rsidP="00DF426F">
                            <w:pPr>
                              <w:jc w:val="center"/>
                              <w:rPr>
                                <w:b/>
                                <w:sz w:val="18"/>
                                <w:szCs w:val="18"/>
                              </w:rPr>
                            </w:pPr>
                            <w:r>
                              <w:rPr>
                                <w:b/>
                                <w:sz w:val="18"/>
                                <w:szCs w:val="18"/>
                              </w:rPr>
                              <w:t>July 2</w:t>
                            </w:r>
                            <w:r w:rsidR="00CD763A">
                              <w:rPr>
                                <w:b/>
                                <w:sz w:val="18"/>
                                <w:szCs w:val="18"/>
                              </w:rPr>
                              <w:t>8</w:t>
                            </w:r>
                            <w:r>
                              <w:rPr>
                                <w:b/>
                                <w:sz w:val="18"/>
                                <w:szCs w:val="18"/>
                              </w:rPr>
                              <w:t>, 20</w:t>
                            </w:r>
                            <w:r w:rsidR="00CD763A">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B8DBF" id="_x0000_s1035" type="#_x0000_t202" style="position:absolute;left:0;text-align:left;margin-left:64.2pt;margin-top:170.3pt;width:81pt;height:18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">
                <v:textbox>
                  <w:txbxContent>
                    <w:p w14:paraId="27E7D32F" w14:textId="58DDA520" w:rsidR="00B03E49" w:rsidRPr="00693DF5" w:rsidRDefault="00B03E49" w:rsidP="00DF426F">
                      <w:pPr>
                        <w:jc w:val="center"/>
                        <w:rPr>
                          <w:b/>
                          <w:sz w:val="18"/>
                          <w:szCs w:val="18"/>
                        </w:rPr>
                      </w:pPr>
                      <w:r>
                        <w:rPr>
                          <w:b/>
                          <w:sz w:val="18"/>
                          <w:szCs w:val="18"/>
                        </w:rPr>
                        <w:t>July 2</w:t>
                      </w:r>
                      <w:r w:rsidR="00CD763A">
                        <w:rPr>
                          <w:b/>
                          <w:sz w:val="18"/>
                          <w:szCs w:val="18"/>
                        </w:rPr>
                        <w:t>8</w:t>
                      </w:r>
                      <w:r>
                        <w:rPr>
                          <w:b/>
                          <w:sz w:val="18"/>
                          <w:szCs w:val="18"/>
                        </w:rPr>
                        <w:t>, 20</w:t>
                      </w:r>
                      <w:r w:rsidR="00CD763A">
                        <w:rPr>
                          <w:b/>
                          <w:sz w:val="18"/>
                          <w:szCs w:val="18"/>
                        </w:rPr>
                        <w:t>20</w:t>
                      </w:r>
                    </w:p>
                  </w:txbxContent>
                </v:textbox>
              </v:shape>
            </w:pict>
          </mc:Fallback>
        </mc:AlternateContent>
      </w:r>
      <w:r w:rsidR="00003D4F" w:rsidRPr="00CF1C0D">
        <w:rPr>
          <w:noProof/>
        </w:rPr>
        <mc:AlternateContent>
          <mc:Choice Requires="wps">
            <w:drawing>
              <wp:anchor distT="45720" distB="45720" distL="114300" distR="114300" simplePos="0" relativeHeight="251772928" behindDoc="0" locked="0" layoutInCell="1" allowOverlap="1" wp14:anchorId="6EB13806" wp14:editId="78137D78">
                <wp:simplePos x="0" y="0"/>
                <wp:positionH relativeFrom="margin">
                  <wp:posOffset>6284595</wp:posOffset>
                </wp:positionH>
                <wp:positionV relativeFrom="paragraph">
                  <wp:posOffset>2149002</wp:posOffset>
                </wp:positionV>
                <wp:extent cx="1371600" cy="228600"/>
                <wp:effectExtent l="0" t="0" r="19050" b="190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14:paraId="611BB981" w14:textId="13501FBB" w:rsidR="00B03E49" w:rsidRPr="00972E66" w:rsidRDefault="00B03E49" w:rsidP="00DF426F">
                            <w:pPr>
                              <w:jc w:val="center"/>
                              <w:rPr>
                                <w:b/>
                                <w:sz w:val="18"/>
                                <w:szCs w:val="18"/>
                              </w:rPr>
                            </w:pPr>
                            <w:r>
                              <w:rPr>
                                <w:b/>
                                <w:sz w:val="18"/>
                                <w:szCs w:val="18"/>
                              </w:rPr>
                              <w:t>September 2</w:t>
                            </w:r>
                            <w:r w:rsidR="00CD763A">
                              <w:rPr>
                                <w:b/>
                                <w:sz w:val="18"/>
                                <w:szCs w:val="18"/>
                              </w:rPr>
                              <w:t>0</w:t>
                            </w:r>
                            <w:r>
                              <w:rPr>
                                <w:b/>
                                <w:sz w:val="18"/>
                                <w:szCs w:val="18"/>
                              </w:rPr>
                              <w:t>, 20</w:t>
                            </w:r>
                            <w:r w:rsidR="00CD763A">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13806" id="_x0000_s1036" type="#_x0000_t202" style="position:absolute;left:0;text-align:left;margin-left:494.85pt;margin-top:169.2pt;width:108pt;height:18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GsJQ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">
                <v:textbox>
                  <w:txbxContent>
                    <w:p w14:paraId="611BB981" w14:textId="13501FBB" w:rsidR="00B03E49" w:rsidRPr="00972E66" w:rsidRDefault="00B03E49" w:rsidP="00DF426F">
                      <w:pPr>
                        <w:jc w:val="center"/>
                        <w:rPr>
                          <w:b/>
                          <w:sz w:val="18"/>
                          <w:szCs w:val="18"/>
                        </w:rPr>
                      </w:pPr>
                      <w:r>
                        <w:rPr>
                          <w:b/>
                          <w:sz w:val="18"/>
                          <w:szCs w:val="18"/>
                        </w:rPr>
                        <w:t>September 2</w:t>
                      </w:r>
                      <w:r w:rsidR="00CD763A">
                        <w:rPr>
                          <w:b/>
                          <w:sz w:val="18"/>
                          <w:szCs w:val="18"/>
                        </w:rPr>
                        <w:t>0</w:t>
                      </w:r>
                      <w:r>
                        <w:rPr>
                          <w:b/>
                          <w:sz w:val="18"/>
                          <w:szCs w:val="18"/>
                        </w:rPr>
                        <w:t>, 20</w:t>
                      </w:r>
                      <w:r w:rsidR="00CD763A">
                        <w:rPr>
                          <w:b/>
                          <w:sz w:val="18"/>
                          <w:szCs w:val="18"/>
                        </w:rPr>
                        <w:t>20</w:t>
                      </w:r>
                    </w:p>
                  </w:txbxContent>
                </v:textbox>
                <w10:wrap anchorx="margin"/>
              </v:shape>
            </w:pict>
          </mc:Fallback>
        </mc:AlternateContent>
      </w:r>
    </w:p>
    <w:p w14:paraId="51194853" w14:textId="643E86EE" w:rsidR="00F02AEC" w:rsidRPr="00CF1C0D" w:rsidRDefault="00CD763A" w:rsidP="00AB6F8A">
      <w:r w:rsidRPr="00CF1C0D">
        <w:rPr>
          <w:noProof/>
        </w:rPr>
        <mc:AlternateContent>
          <mc:Choice Requires="wps">
            <w:drawing>
              <wp:anchor distT="45720" distB="45720" distL="114300" distR="114300" simplePos="0" relativeHeight="251777024" behindDoc="0" locked="0" layoutInCell="1" allowOverlap="1" wp14:anchorId="033EF637" wp14:editId="2D24E0B9">
                <wp:simplePos x="0" y="0"/>
                <wp:positionH relativeFrom="margin">
                  <wp:posOffset>3503626</wp:posOffset>
                </wp:positionH>
                <wp:positionV relativeFrom="paragraph">
                  <wp:posOffset>4144010</wp:posOffset>
                </wp:positionV>
                <wp:extent cx="1295400" cy="238125"/>
                <wp:effectExtent l="0" t="0" r="19050" b="285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8125"/>
                        </a:xfrm>
                        <a:prstGeom prst="rect">
                          <a:avLst/>
                        </a:prstGeom>
                        <a:solidFill>
                          <a:srgbClr val="FFFFFF"/>
                        </a:solidFill>
                        <a:ln w="9525">
                          <a:solidFill>
                            <a:srgbClr val="000000"/>
                          </a:solidFill>
                          <a:miter lim="800000"/>
                          <a:headEnd/>
                          <a:tailEnd/>
                        </a:ln>
                      </wps:spPr>
                      <wps:txbx>
                        <w:txbxContent>
                          <w:p w14:paraId="2BE8CEAE" w14:textId="7A22AC08" w:rsidR="00B03E49" w:rsidRPr="00972E66" w:rsidRDefault="00B03E49" w:rsidP="00DF426F">
                            <w:pPr>
                              <w:jc w:val="center"/>
                              <w:rPr>
                                <w:b/>
                                <w:sz w:val="18"/>
                                <w:szCs w:val="18"/>
                              </w:rPr>
                            </w:pPr>
                            <w:r w:rsidRPr="00972E66">
                              <w:rPr>
                                <w:b/>
                                <w:sz w:val="18"/>
                                <w:szCs w:val="18"/>
                              </w:rPr>
                              <w:t xml:space="preserve">December </w:t>
                            </w:r>
                            <w:r w:rsidR="00CD763A">
                              <w:rPr>
                                <w:b/>
                                <w:sz w:val="18"/>
                                <w:szCs w:val="18"/>
                              </w:rPr>
                              <w:t>9</w:t>
                            </w:r>
                            <w:r>
                              <w:rPr>
                                <w:b/>
                                <w:sz w:val="18"/>
                                <w:szCs w:val="18"/>
                              </w:rPr>
                              <w:t>, 20</w:t>
                            </w:r>
                            <w:r w:rsidR="00CD763A">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EF637" id="_x0000_s1037" type="#_x0000_t202" style="position:absolute;left:0;text-align:left;margin-left:275.9pt;margin-top:326.3pt;width:102pt;height:18.7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">
                <v:textbox>
                  <w:txbxContent>
                    <w:p w14:paraId="2BE8CEAE" w14:textId="7A22AC08" w:rsidR="00B03E49" w:rsidRPr="00972E66" w:rsidRDefault="00B03E49" w:rsidP="00DF426F">
                      <w:pPr>
                        <w:jc w:val="center"/>
                        <w:rPr>
                          <w:b/>
                          <w:sz w:val="18"/>
                          <w:szCs w:val="18"/>
                        </w:rPr>
                      </w:pPr>
                      <w:r w:rsidRPr="00972E66">
                        <w:rPr>
                          <w:b/>
                          <w:sz w:val="18"/>
                          <w:szCs w:val="18"/>
                        </w:rPr>
                        <w:t xml:space="preserve">December </w:t>
                      </w:r>
                      <w:r w:rsidR="00CD763A">
                        <w:rPr>
                          <w:b/>
                          <w:sz w:val="18"/>
                          <w:szCs w:val="18"/>
                        </w:rPr>
                        <w:t>9</w:t>
                      </w:r>
                      <w:r>
                        <w:rPr>
                          <w:b/>
                          <w:sz w:val="18"/>
                          <w:szCs w:val="18"/>
                        </w:rPr>
                        <w:t>, 20</w:t>
                      </w:r>
                      <w:r w:rsidR="00CD763A">
                        <w:rPr>
                          <w:b/>
                          <w:sz w:val="18"/>
                          <w:szCs w:val="18"/>
                        </w:rPr>
                        <w:t>20</w:t>
                      </w:r>
                    </w:p>
                  </w:txbxContent>
                </v:textbox>
                <w10:wrap anchorx="margin"/>
              </v:shape>
            </w:pict>
          </mc:Fallback>
        </mc:AlternateContent>
      </w:r>
      <w:r w:rsidRPr="00CF1C0D">
        <w:rPr>
          <w:noProof/>
        </w:rPr>
        <w:drawing>
          <wp:anchor distT="0" distB="0" distL="114300" distR="114300" simplePos="0" relativeHeight="251778048" behindDoc="0" locked="0" layoutInCell="1" allowOverlap="1" wp14:anchorId="66E24DA4" wp14:editId="4B08E469">
            <wp:simplePos x="0" y="0"/>
            <wp:positionH relativeFrom="margin">
              <wp:align>right</wp:align>
            </wp:positionH>
            <wp:positionV relativeFrom="paragraph">
              <wp:posOffset>2302289</wp:posOffset>
            </wp:positionV>
            <wp:extent cx="2603363" cy="2011680"/>
            <wp:effectExtent l="0" t="0" r="6985" b="7620"/>
            <wp:wrapSquare wrapText="bothSides"/>
            <wp:docPr id="192" name="Picture 19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Map&#10;&#10;Description automatically generated"/>
                    <pic:cNvPicPr/>
                  </pic:nvPicPr>
                  <pic:blipFill>
                    <a:blip r:embed="rId166"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776000" behindDoc="0" locked="0" layoutInCell="1" allowOverlap="1" wp14:anchorId="5A53C7E5" wp14:editId="5B8D4B5C">
            <wp:simplePos x="0" y="0"/>
            <wp:positionH relativeFrom="margin">
              <wp:posOffset>2809875</wp:posOffset>
            </wp:positionH>
            <wp:positionV relativeFrom="paragraph">
              <wp:posOffset>2309799</wp:posOffset>
            </wp:positionV>
            <wp:extent cx="2603363" cy="2011680"/>
            <wp:effectExtent l="0" t="0" r="6985" b="7620"/>
            <wp:wrapSquare wrapText="bothSides"/>
            <wp:docPr id="2207" name="Picture 220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descr="Map&#10;&#10;Description automatically generated"/>
                    <pic:cNvPicPr/>
                  </pic:nvPicPr>
                  <pic:blipFill>
                    <a:blip r:embed="rId167"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773952" behindDoc="0" locked="0" layoutInCell="1" allowOverlap="1" wp14:anchorId="6BEE8761" wp14:editId="22D43A4B">
            <wp:simplePos x="0" y="0"/>
            <wp:positionH relativeFrom="margin">
              <wp:align>left</wp:align>
            </wp:positionH>
            <wp:positionV relativeFrom="paragraph">
              <wp:posOffset>2321781</wp:posOffset>
            </wp:positionV>
            <wp:extent cx="2606040" cy="2011680"/>
            <wp:effectExtent l="0" t="0" r="3810" b="7620"/>
            <wp:wrapSquare wrapText="bothSides"/>
            <wp:docPr id="2206" name="Picture 22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Picture 2206" descr="Map&#10;&#10;Description automatically generated"/>
                    <pic:cNvPicPr/>
                  </pic:nvPicPr>
                  <pic:blipFill>
                    <a:blip r:embed="rId168"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r w:rsidR="00003D4F" w:rsidRPr="00CF1C0D">
        <w:rPr>
          <w:noProof/>
        </w:rPr>
        <mc:AlternateContent>
          <mc:Choice Requires="wps">
            <w:drawing>
              <wp:anchor distT="45720" distB="45720" distL="114300" distR="114300" simplePos="0" relativeHeight="251779072" behindDoc="0" locked="0" layoutInCell="1" allowOverlap="1" wp14:anchorId="4CCDCB31" wp14:editId="495AD636">
                <wp:simplePos x="0" y="0"/>
                <wp:positionH relativeFrom="column">
                  <wp:posOffset>6383655</wp:posOffset>
                </wp:positionH>
                <wp:positionV relativeFrom="paragraph">
                  <wp:posOffset>4142902</wp:posOffset>
                </wp:positionV>
                <wp:extent cx="1181100" cy="228600"/>
                <wp:effectExtent l="0" t="0" r="19050"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8600"/>
                        </a:xfrm>
                        <a:prstGeom prst="rect">
                          <a:avLst/>
                        </a:prstGeom>
                        <a:solidFill>
                          <a:srgbClr val="FFFFFF"/>
                        </a:solidFill>
                        <a:ln w="9525">
                          <a:solidFill>
                            <a:srgbClr val="000000"/>
                          </a:solidFill>
                          <a:miter lim="800000"/>
                          <a:headEnd/>
                          <a:tailEnd/>
                        </a:ln>
                      </wps:spPr>
                      <wps:txbx>
                        <w:txbxContent>
                          <w:p w14:paraId="67F9F94F" w14:textId="5CC71981" w:rsidR="00B03E49" w:rsidRPr="00693DF5" w:rsidRDefault="00B03E49" w:rsidP="00DF426F">
                            <w:pPr>
                              <w:jc w:val="center"/>
                              <w:rPr>
                                <w:b/>
                                <w:sz w:val="18"/>
                                <w:szCs w:val="18"/>
                              </w:rPr>
                            </w:pPr>
                            <w:r w:rsidRPr="00693DF5">
                              <w:rPr>
                                <w:b/>
                                <w:sz w:val="18"/>
                                <w:szCs w:val="18"/>
                              </w:rPr>
                              <w:t xml:space="preserve">February </w:t>
                            </w:r>
                            <w:r>
                              <w:rPr>
                                <w:b/>
                                <w:sz w:val="18"/>
                                <w:szCs w:val="18"/>
                              </w:rPr>
                              <w:t>1</w:t>
                            </w:r>
                            <w:r w:rsidR="00CD763A">
                              <w:rPr>
                                <w:b/>
                                <w:sz w:val="18"/>
                                <w:szCs w:val="18"/>
                              </w:rPr>
                              <w:t>7</w:t>
                            </w:r>
                            <w:r>
                              <w:rPr>
                                <w:b/>
                                <w:sz w:val="18"/>
                                <w:szCs w:val="18"/>
                              </w:rPr>
                              <w:t>, 202</w:t>
                            </w:r>
                            <w:r w:rsidR="00CD763A">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DCB31" id="_x0000_s1038" type="#_x0000_t202" style="position:absolute;left:0;text-align:left;margin-left:502.65pt;margin-top:326.2pt;width:93pt;height:1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">
                <v:textbox>
                  <w:txbxContent>
                    <w:p w14:paraId="67F9F94F" w14:textId="5CC71981" w:rsidR="00B03E49" w:rsidRPr="00693DF5" w:rsidRDefault="00B03E49" w:rsidP="00DF426F">
                      <w:pPr>
                        <w:jc w:val="center"/>
                        <w:rPr>
                          <w:b/>
                          <w:sz w:val="18"/>
                          <w:szCs w:val="18"/>
                        </w:rPr>
                      </w:pPr>
                      <w:r w:rsidRPr="00693DF5">
                        <w:rPr>
                          <w:b/>
                          <w:sz w:val="18"/>
                          <w:szCs w:val="18"/>
                        </w:rPr>
                        <w:t xml:space="preserve">February </w:t>
                      </w:r>
                      <w:r>
                        <w:rPr>
                          <w:b/>
                          <w:sz w:val="18"/>
                          <w:szCs w:val="18"/>
                        </w:rPr>
                        <w:t>1</w:t>
                      </w:r>
                      <w:r w:rsidR="00CD763A">
                        <w:rPr>
                          <w:b/>
                          <w:sz w:val="18"/>
                          <w:szCs w:val="18"/>
                        </w:rPr>
                        <w:t>7</w:t>
                      </w:r>
                      <w:r>
                        <w:rPr>
                          <w:b/>
                          <w:sz w:val="18"/>
                          <w:szCs w:val="18"/>
                        </w:rPr>
                        <w:t>, 202</w:t>
                      </w:r>
                      <w:r w:rsidR="00CD763A">
                        <w:rPr>
                          <w:b/>
                          <w:sz w:val="18"/>
                          <w:szCs w:val="18"/>
                        </w:rPr>
                        <w:t>1</w:t>
                      </w:r>
                    </w:p>
                  </w:txbxContent>
                </v:textbox>
              </v:shape>
            </w:pict>
          </mc:Fallback>
        </mc:AlternateContent>
      </w:r>
      <w:r w:rsidR="00003D4F" w:rsidRPr="00CF1C0D">
        <w:rPr>
          <w:noProof/>
        </w:rPr>
        <mc:AlternateContent>
          <mc:Choice Requires="wps">
            <w:drawing>
              <wp:anchor distT="0" distB="0" distL="114300" distR="114300" simplePos="0" relativeHeight="251774976" behindDoc="0" locked="0" layoutInCell="1" allowOverlap="1" wp14:anchorId="4E9E62D4" wp14:editId="65FF9B22">
                <wp:simplePos x="0" y="0"/>
                <wp:positionH relativeFrom="margin">
                  <wp:posOffset>736600</wp:posOffset>
                </wp:positionH>
                <wp:positionV relativeFrom="paragraph">
                  <wp:posOffset>4158615</wp:posOffset>
                </wp:positionV>
                <wp:extent cx="1228725" cy="238125"/>
                <wp:effectExtent l="0" t="0" r="28575" b="2857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5FF8E929" w14:textId="3B48ACFC" w:rsidR="00B03E49" w:rsidRPr="00693DF5" w:rsidRDefault="00B03E49" w:rsidP="00DF426F">
                            <w:pPr>
                              <w:jc w:val="center"/>
                              <w:rPr>
                                <w:b/>
                                <w:sz w:val="18"/>
                                <w:szCs w:val="18"/>
                              </w:rPr>
                            </w:pPr>
                            <w:r>
                              <w:rPr>
                                <w:b/>
                                <w:sz w:val="18"/>
                                <w:szCs w:val="18"/>
                              </w:rPr>
                              <w:t>October 1</w:t>
                            </w:r>
                            <w:r w:rsidR="00CD763A">
                              <w:rPr>
                                <w:b/>
                                <w:sz w:val="18"/>
                                <w:szCs w:val="18"/>
                              </w:rPr>
                              <w:t>0</w:t>
                            </w:r>
                            <w:r>
                              <w:rPr>
                                <w:b/>
                                <w:sz w:val="18"/>
                                <w:szCs w:val="18"/>
                              </w:rPr>
                              <w:t>, 20</w:t>
                            </w:r>
                            <w:r w:rsidR="00CD763A">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E62D4" id="_x0000_s1039" type="#_x0000_t202" style="position:absolute;left:0;text-align:left;margin-left:58pt;margin-top:327.45pt;width:96.75pt;height:18.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4JQIAAE4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">
                <v:textbox>
                  <w:txbxContent>
                    <w:p w14:paraId="5FF8E929" w14:textId="3B48ACFC" w:rsidR="00B03E49" w:rsidRPr="00693DF5" w:rsidRDefault="00B03E49" w:rsidP="00DF426F">
                      <w:pPr>
                        <w:jc w:val="center"/>
                        <w:rPr>
                          <w:b/>
                          <w:sz w:val="18"/>
                          <w:szCs w:val="18"/>
                        </w:rPr>
                      </w:pPr>
                      <w:r>
                        <w:rPr>
                          <w:b/>
                          <w:sz w:val="18"/>
                          <w:szCs w:val="18"/>
                        </w:rPr>
                        <w:t>October 1</w:t>
                      </w:r>
                      <w:r w:rsidR="00CD763A">
                        <w:rPr>
                          <w:b/>
                          <w:sz w:val="18"/>
                          <w:szCs w:val="18"/>
                        </w:rPr>
                        <w:t>0</w:t>
                      </w:r>
                      <w:r>
                        <w:rPr>
                          <w:b/>
                          <w:sz w:val="18"/>
                          <w:szCs w:val="18"/>
                        </w:rPr>
                        <w:t>, 20</w:t>
                      </w:r>
                      <w:r w:rsidR="00CD763A">
                        <w:rPr>
                          <w:b/>
                          <w:sz w:val="18"/>
                          <w:szCs w:val="18"/>
                        </w:rPr>
                        <w:t>20</w:t>
                      </w:r>
                    </w:p>
                  </w:txbxContent>
                </v:textbox>
                <w10:wrap anchorx="margin"/>
              </v:shape>
            </w:pict>
          </mc:Fallback>
        </mc:AlternateContent>
      </w:r>
      <w:r w:rsidRPr="00CF1C0D">
        <w:rPr>
          <w:noProof/>
        </w:rPr>
        <w:drawing>
          <wp:anchor distT="0" distB="0" distL="114300" distR="114300" simplePos="0" relativeHeight="251767808" behindDoc="0" locked="0" layoutInCell="1" allowOverlap="1" wp14:anchorId="43210D3C" wp14:editId="196A2E40">
            <wp:simplePos x="0" y="0"/>
            <wp:positionH relativeFrom="column">
              <wp:posOffset>0</wp:posOffset>
            </wp:positionH>
            <wp:positionV relativeFrom="paragraph">
              <wp:posOffset>0</wp:posOffset>
            </wp:positionV>
            <wp:extent cx="2606040" cy="2011680"/>
            <wp:effectExtent l="0" t="0" r="3810" b="7620"/>
            <wp:wrapSquare wrapText="bothSides"/>
            <wp:docPr id="2203" name="Picture 2203"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3" name="Picture 2203" descr="Map&#10;&#10;Description automatically generated"/>
                    <pic:cNvPicPr/>
                  </pic:nvPicPr>
                  <pic:blipFill>
                    <a:blip r:embed="rId169" cstate="screen">
                      <a:extLst>
                        <a:ext uri="{28A0092B-C50C-407E-A947-70E740481C1C}">
                          <a14:useLocalDpi xmlns:a14="http://schemas.microsoft.com/office/drawing/2010/main"/>
                        </a:ext>
                      </a:extLst>
                    </a:blip>
                    <a:stretch>
                      <a:fillRect/>
                    </a:stretch>
                  </pic:blipFill>
                  <pic:spPr>
                    <a:xfrm>
                      <a:off x="0" y="0"/>
                      <a:ext cx="2606040" cy="2011680"/>
                    </a:xfrm>
                    <a:prstGeom prst="rect">
                      <a:avLst/>
                    </a:prstGeom>
                  </pic:spPr>
                </pic:pic>
              </a:graphicData>
            </a:graphic>
            <wp14:sizeRelH relativeFrom="page">
              <wp14:pctWidth>0</wp14:pctWidth>
            </wp14:sizeRelH>
            <wp14:sizeRelV relativeFrom="page">
              <wp14:pctHeight>0</wp14:pctHeight>
            </wp14:sizeRelV>
          </wp:anchor>
        </w:drawing>
      </w:r>
    </w:p>
    <w:p w14:paraId="3F0CD221" w14:textId="147E5AF2" w:rsidR="00DF426F" w:rsidRPr="00CF1C0D" w:rsidRDefault="00DF426F" w:rsidP="00AB6F8A"/>
    <w:p w14:paraId="7CA2C345" w14:textId="189222AD" w:rsidR="00DF426F" w:rsidRPr="00CF1C0D" w:rsidRDefault="00BC183C" w:rsidP="00DF426F">
      <w:pPr>
        <w:pStyle w:val="AmecfwFigureName"/>
        <w:rPr>
          <w:sz w:val="6"/>
          <w:szCs w:val="6"/>
        </w:rPr>
      </w:pPr>
      <w:bookmarkStart w:id="225" w:name="_Toc79754963"/>
      <w:bookmarkStart w:id="226" w:name="_Toc486592197"/>
      <w:r w:rsidRPr="00CF1C0D">
        <w:t>Figure 3-</w:t>
      </w:r>
      <w:r w:rsidR="00C662AF" w:rsidRPr="00CF1C0D">
        <w:t>21</w:t>
      </w:r>
      <w:r w:rsidR="00DF426F" w:rsidRPr="00CF1C0D">
        <w:t>.  Satellite Imagery of Turbidity Concentrations in Lake Elsinore</w:t>
      </w:r>
      <w:bookmarkEnd w:id="225"/>
    </w:p>
    <w:p w14:paraId="283E76AE" w14:textId="1B0453BA" w:rsidR="00424FA9" w:rsidRPr="00CF1C0D" w:rsidRDefault="00424FA9" w:rsidP="00424FA9">
      <w:pPr>
        <w:pStyle w:val="AmecfwBodyText"/>
        <w:jc w:val="center"/>
        <w:rPr>
          <w:b/>
          <w:i/>
          <w:sz w:val="16"/>
        </w:rPr>
      </w:pPr>
      <w:bookmarkStart w:id="227" w:name="_Toc521934721"/>
      <w:r w:rsidRPr="00CF1C0D">
        <w:rPr>
          <w:b/>
          <w:i/>
          <w:sz w:val="16"/>
        </w:rPr>
        <w:t xml:space="preserve">(Data gaps in </w:t>
      </w:r>
      <w:r w:rsidR="00CD763A" w:rsidRPr="00CF1C0D">
        <w:rPr>
          <w:b/>
          <w:i/>
          <w:sz w:val="16"/>
        </w:rPr>
        <w:t xml:space="preserve">August </w:t>
      </w:r>
      <w:r w:rsidR="00324634">
        <w:rPr>
          <w:b/>
          <w:i/>
          <w:sz w:val="16"/>
        </w:rPr>
        <w:t>are</w:t>
      </w:r>
      <w:r w:rsidR="00756937" w:rsidRPr="00CF1C0D">
        <w:rPr>
          <w:b/>
          <w:i/>
          <w:sz w:val="16"/>
        </w:rPr>
        <w:t xml:space="preserve"> due to sunglint</w:t>
      </w:r>
      <w:r w:rsidRPr="00CF1C0D">
        <w:rPr>
          <w:b/>
          <w:i/>
          <w:sz w:val="16"/>
        </w:rPr>
        <w:t>)</w:t>
      </w:r>
    </w:p>
    <w:p w14:paraId="63A8D133" w14:textId="78DE01D1" w:rsidR="006A100D" w:rsidRPr="00CF1C0D" w:rsidRDefault="00CD763A" w:rsidP="00F96D4A">
      <w:pPr>
        <w:jc w:val="center"/>
      </w:pPr>
      <w:r w:rsidRPr="00CF1C0D">
        <w:rPr>
          <w:noProof/>
          <w:sz w:val="16"/>
          <w:szCs w:val="16"/>
        </w:rPr>
        <w:lastRenderedPageBreak/>
        <w:drawing>
          <wp:anchor distT="0" distB="0" distL="114300" distR="114300" simplePos="0" relativeHeight="251782144" behindDoc="0" locked="0" layoutInCell="1" allowOverlap="1" wp14:anchorId="411BBAC5" wp14:editId="40046225">
            <wp:simplePos x="0" y="0"/>
            <wp:positionH relativeFrom="column">
              <wp:posOffset>4452261</wp:posOffset>
            </wp:positionH>
            <wp:positionV relativeFrom="paragraph">
              <wp:posOffset>385</wp:posOffset>
            </wp:positionV>
            <wp:extent cx="2603363" cy="2011680"/>
            <wp:effectExtent l="0" t="0" r="6985" b="7620"/>
            <wp:wrapSquare wrapText="bothSides"/>
            <wp:docPr id="194" name="Picture 19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Map&#10;&#10;Description automatically generated"/>
                    <pic:cNvPicPr/>
                  </pic:nvPicPr>
                  <pic:blipFill>
                    <a:blip r:embed="rId170"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sz w:val="16"/>
          <w:szCs w:val="16"/>
        </w:rPr>
        <w:drawing>
          <wp:anchor distT="0" distB="0" distL="114300" distR="114300" simplePos="0" relativeHeight="251780096" behindDoc="0" locked="0" layoutInCell="1" allowOverlap="1" wp14:anchorId="28D6165D" wp14:editId="148E0CF8">
            <wp:simplePos x="0" y="0"/>
            <wp:positionH relativeFrom="column">
              <wp:posOffset>1279691</wp:posOffset>
            </wp:positionH>
            <wp:positionV relativeFrom="paragraph">
              <wp:posOffset>385</wp:posOffset>
            </wp:positionV>
            <wp:extent cx="2603363" cy="2011680"/>
            <wp:effectExtent l="0" t="0" r="6985" b="7620"/>
            <wp:wrapSquare wrapText="bothSides"/>
            <wp:docPr id="193" name="Picture 19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Map&#10;&#10;Description automatically generated"/>
                    <pic:cNvPicPr/>
                  </pic:nvPicPr>
                  <pic:blipFill>
                    <a:blip r:embed="rId171"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bookmarkEnd w:id="227"/>
    </w:p>
    <w:bookmarkEnd w:id="226"/>
    <w:p w14:paraId="7E914D40" w14:textId="7FA2745A" w:rsidR="00F02AEC" w:rsidRPr="00CF1C0D" w:rsidRDefault="00F02AEC" w:rsidP="00086B60">
      <w:pPr>
        <w:pStyle w:val="AmecfwBodyText"/>
        <w:rPr>
          <w:b/>
          <w:i/>
          <w:sz w:val="18"/>
        </w:rPr>
      </w:pPr>
    </w:p>
    <w:p w14:paraId="7614538A" w14:textId="77777777" w:rsidR="00286EA2" w:rsidRPr="00CF1C0D" w:rsidRDefault="00286EA2" w:rsidP="00843A23">
      <w:pPr>
        <w:jc w:val="center"/>
        <w:rPr>
          <w:b/>
        </w:rPr>
      </w:pPr>
      <w:bookmarkStart w:id="228" w:name="_Toc486592198"/>
    </w:p>
    <w:p w14:paraId="1763B8A7" w14:textId="77777777" w:rsidR="00286EA2" w:rsidRPr="00CF1C0D" w:rsidRDefault="00286EA2" w:rsidP="00843A23">
      <w:pPr>
        <w:jc w:val="center"/>
        <w:rPr>
          <w:b/>
        </w:rPr>
      </w:pPr>
    </w:p>
    <w:p w14:paraId="554A09D4" w14:textId="77777777" w:rsidR="00286EA2" w:rsidRPr="00CF1C0D" w:rsidRDefault="00286EA2" w:rsidP="00843A23">
      <w:pPr>
        <w:jc w:val="center"/>
        <w:rPr>
          <w:b/>
        </w:rPr>
      </w:pPr>
    </w:p>
    <w:p w14:paraId="72046A10" w14:textId="77777777" w:rsidR="00286EA2" w:rsidRPr="00CF1C0D" w:rsidRDefault="00286EA2" w:rsidP="00843A23">
      <w:pPr>
        <w:jc w:val="center"/>
        <w:rPr>
          <w:b/>
        </w:rPr>
      </w:pPr>
    </w:p>
    <w:p w14:paraId="13FBF060" w14:textId="77777777" w:rsidR="00286EA2" w:rsidRPr="00CF1C0D" w:rsidRDefault="00286EA2" w:rsidP="00843A23">
      <w:pPr>
        <w:jc w:val="center"/>
        <w:rPr>
          <w:b/>
        </w:rPr>
      </w:pPr>
    </w:p>
    <w:p w14:paraId="3D3439D6" w14:textId="77777777" w:rsidR="00286EA2" w:rsidRPr="00CF1C0D" w:rsidRDefault="00286EA2" w:rsidP="00843A23">
      <w:pPr>
        <w:jc w:val="center"/>
        <w:rPr>
          <w:b/>
        </w:rPr>
      </w:pPr>
    </w:p>
    <w:p w14:paraId="4A2F917F" w14:textId="3A9FA538" w:rsidR="00286EA2" w:rsidRPr="00CF1C0D" w:rsidRDefault="00CD763A" w:rsidP="00843A23">
      <w:pPr>
        <w:jc w:val="center"/>
        <w:rPr>
          <w:b/>
        </w:rPr>
      </w:pPr>
      <w:r w:rsidRPr="00CF1C0D">
        <w:rPr>
          <w:noProof/>
        </w:rPr>
        <mc:AlternateContent>
          <mc:Choice Requires="wps">
            <w:drawing>
              <wp:anchor distT="0" distB="0" distL="114300" distR="114300" simplePos="0" relativeHeight="251783168" behindDoc="0" locked="0" layoutInCell="1" allowOverlap="1" wp14:anchorId="2951D041" wp14:editId="7879F126">
                <wp:simplePos x="0" y="0"/>
                <wp:positionH relativeFrom="margin">
                  <wp:posOffset>5206061</wp:posOffset>
                </wp:positionH>
                <wp:positionV relativeFrom="paragraph">
                  <wp:posOffset>141605</wp:posOffset>
                </wp:positionV>
                <wp:extent cx="1228725" cy="2381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1549E687" w14:textId="03D83F2C" w:rsidR="00B03E49" w:rsidRPr="00693DF5" w:rsidRDefault="00B03E49" w:rsidP="00D70097">
                            <w:pPr>
                              <w:jc w:val="center"/>
                              <w:rPr>
                                <w:b/>
                                <w:sz w:val="18"/>
                                <w:szCs w:val="18"/>
                              </w:rPr>
                            </w:pPr>
                            <w:r>
                              <w:rPr>
                                <w:b/>
                                <w:sz w:val="18"/>
                                <w:szCs w:val="18"/>
                              </w:rPr>
                              <w:t>June 2, 202</w:t>
                            </w:r>
                            <w:r w:rsidR="00CD763A">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D041" id="_x0000_s1040" type="#_x0000_t202" style="position:absolute;left:0;text-align:left;margin-left:409.95pt;margin-top:11.15pt;width:96.75pt;height:18.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">
                <v:textbox>
                  <w:txbxContent>
                    <w:p w14:paraId="1549E687" w14:textId="03D83F2C" w:rsidR="00B03E49" w:rsidRPr="00693DF5" w:rsidRDefault="00B03E49" w:rsidP="00D70097">
                      <w:pPr>
                        <w:jc w:val="center"/>
                        <w:rPr>
                          <w:b/>
                          <w:sz w:val="18"/>
                          <w:szCs w:val="18"/>
                        </w:rPr>
                      </w:pPr>
                      <w:r>
                        <w:rPr>
                          <w:b/>
                          <w:sz w:val="18"/>
                          <w:szCs w:val="18"/>
                        </w:rPr>
                        <w:t>June 2, 202</w:t>
                      </w:r>
                      <w:r w:rsidR="00CD763A">
                        <w:rPr>
                          <w:b/>
                          <w:sz w:val="18"/>
                          <w:szCs w:val="18"/>
                        </w:rPr>
                        <w:t>1</w:t>
                      </w:r>
                    </w:p>
                  </w:txbxContent>
                </v:textbox>
                <w10:wrap anchorx="margin"/>
              </v:shape>
            </w:pict>
          </mc:Fallback>
        </mc:AlternateContent>
      </w:r>
      <w:r w:rsidRPr="00CF1C0D">
        <w:rPr>
          <w:noProof/>
        </w:rPr>
        <mc:AlternateContent>
          <mc:Choice Requires="wps">
            <w:drawing>
              <wp:anchor distT="0" distB="0" distL="114300" distR="114300" simplePos="0" relativeHeight="251781120" behindDoc="0" locked="0" layoutInCell="1" allowOverlap="1" wp14:anchorId="658CCD99" wp14:editId="3539C9B3">
                <wp:simplePos x="0" y="0"/>
                <wp:positionH relativeFrom="margin">
                  <wp:posOffset>2058974</wp:posOffset>
                </wp:positionH>
                <wp:positionV relativeFrom="paragraph">
                  <wp:posOffset>152400</wp:posOffset>
                </wp:positionV>
                <wp:extent cx="1228725" cy="238125"/>
                <wp:effectExtent l="0" t="0" r="28575" b="2857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26265F63" w14:textId="78AC4C43" w:rsidR="00B03E49" w:rsidRPr="00693DF5" w:rsidRDefault="00B03E49" w:rsidP="00DF426F">
                            <w:pPr>
                              <w:jc w:val="center"/>
                              <w:rPr>
                                <w:b/>
                                <w:sz w:val="18"/>
                                <w:szCs w:val="18"/>
                              </w:rPr>
                            </w:pPr>
                            <w:r>
                              <w:rPr>
                                <w:b/>
                                <w:sz w:val="18"/>
                                <w:szCs w:val="18"/>
                              </w:rPr>
                              <w:t xml:space="preserve">April </w:t>
                            </w:r>
                            <w:r w:rsidR="00CD763A">
                              <w:rPr>
                                <w:b/>
                                <w:sz w:val="18"/>
                                <w:szCs w:val="18"/>
                              </w:rPr>
                              <w:t>8</w:t>
                            </w:r>
                            <w:r>
                              <w:rPr>
                                <w:b/>
                                <w:sz w:val="18"/>
                                <w:szCs w:val="18"/>
                              </w:rPr>
                              <w:t>, 202</w:t>
                            </w:r>
                            <w:r w:rsidR="00CD763A">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CCD99" id="_x0000_s1041" type="#_x0000_t202" style="position:absolute;left:0;text-align:left;margin-left:162.1pt;margin-top:12pt;width:96.75pt;height:18.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">
                <v:textbox>
                  <w:txbxContent>
                    <w:p w14:paraId="26265F63" w14:textId="78AC4C43" w:rsidR="00B03E49" w:rsidRPr="00693DF5" w:rsidRDefault="00B03E49" w:rsidP="00DF426F">
                      <w:pPr>
                        <w:jc w:val="center"/>
                        <w:rPr>
                          <w:b/>
                          <w:sz w:val="18"/>
                          <w:szCs w:val="18"/>
                        </w:rPr>
                      </w:pPr>
                      <w:r>
                        <w:rPr>
                          <w:b/>
                          <w:sz w:val="18"/>
                          <w:szCs w:val="18"/>
                        </w:rPr>
                        <w:t xml:space="preserve">April </w:t>
                      </w:r>
                      <w:r w:rsidR="00CD763A">
                        <w:rPr>
                          <w:b/>
                          <w:sz w:val="18"/>
                          <w:szCs w:val="18"/>
                        </w:rPr>
                        <w:t>8</w:t>
                      </w:r>
                      <w:r>
                        <w:rPr>
                          <w:b/>
                          <w:sz w:val="18"/>
                          <w:szCs w:val="18"/>
                        </w:rPr>
                        <w:t>, 202</w:t>
                      </w:r>
                      <w:r w:rsidR="00CD763A">
                        <w:rPr>
                          <w:b/>
                          <w:sz w:val="18"/>
                          <w:szCs w:val="18"/>
                        </w:rPr>
                        <w:t>1</w:t>
                      </w:r>
                    </w:p>
                  </w:txbxContent>
                </v:textbox>
                <w10:wrap anchorx="margin"/>
              </v:shape>
            </w:pict>
          </mc:Fallback>
        </mc:AlternateContent>
      </w:r>
    </w:p>
    <w:p w14:paraId="5AC54C15" w14:textId="77777777" w:rsidR="005959EB" w:rsidRPr="00CF1C0D" w:rsidRDefault="005959EB" w:rsidP="00843A23">
      <w:pPr>
        <w:jc w:val="center"/>
        <w:rPr>
          <w:b/>
        </w:rPr>
      </w:pPr>
    </w:p>
    <w:p w14:paraId="3E47F658" w14:textId="77777777" w:rsidR="00286EA2" w:rsidRPr="00CF1C0D" w:rsidRDefault="00286EA2" w:rsidP="00843A23">
      <w:pPr>
        <w:jc w:val="center"/>
        <w:rPr>
          <w:b/>
        </w:rPr>
      </w:pPr>
    </w:p>
    <w:p w14:paraId="005F618F" w14:textId="144B5391" w:rsidR="00286EA2" w:rsidRPr="00CF1C0D" w:rsidRDefault="005959EB" w:rsidP="005959EB">
      <w:pPr>
        <w:jc w:val="center"/>
        <w:rPr>
          <w:b/>
        </w:rPr>
      </w:pPr>
      <w:r w:rsidRPr="00CF1C0D">
        <w:rPr>
          <w:noProof/>
        </w:rPr>
        <w:drawing>
          <wp:inline distT="0" distB="0" distL="0" distR="0" wp14:anchorId="3DF48602" wp14:editId="40385A65">
            <wp:extent cx="1869716" cy="2377440"/>
            <wp:effectExtent l="0" t="0" r="0" b="381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1869716" cy="2377440"/>
                    </a:xfrm>
                    <a:prstGeom prst="rect">
                      <a:avLst/>
                    </a:prstGeom>
                    <a:noFill/>
                    <a:ln>
                      <a:noFill/>
                    </a:ln>
                  </pic:spPr>
                </pic:pic>
              </a:graphicData>
            </a:graphic>
          </wp:inline>
        </w:drawing>
      </w:r>
    </w:p>
    <w:p w14:paraId="36F2C9CF" w14:textId="77777777" w:rsidR="005959EB" w:rsidRPr="00CF1C0D" w:rsidRDefault="005959EB" w:rsidP="005959EB">
      <w:pPr>
        <w:jc w:val="center"/>
        <w:rPr>
          <w:b/>
        </w:rPr>
      </w:pPr>
    </w:p>
    <w:p w14:paraId="357C76E7" w14:textId="2CB88CC2" w:rsidR="00CA5740" w:rsidRPr="00CF1C0D" w:rsidRDefault="00BC183C" w:rsidP="00CF1C0D">
      <w:pPr>
        <w:jc w:val="center"/>
      </w:pPr>
      <w:r w:rsidRPr="00CF1C0D">
        <w:rPr>
          <w:b/>
        </w:rPr>
        <w:t>Figure 3-</w:t>
      </w:r>
      <w:r w:rsidR="00C662AF" w:rsidRPr="00CF1C0D">
        <w:rPr>
          <w:b/>
        </w:rPr>
        <w:t>21</w:t>
      </w:r>
      <w:r w:rsidR="00F02AEC" w:rsidRPr="00CF1C0D">
        <w:rPr>
          <w:b/>
        </w:rPr>
        <w:t xml:space="preserve"> (cont</w:t>
      </w:r>
      <w:r w:rsidR="00691A01" w:rsidRPr="00CF1C0D">
        <w:rPr>
          <w:b/>
        </w:rPr>
        <w:t>.</w:t>
      </w:r>
      <w:r w:rsidR="00F02AEC" w:rsidRPr="00CF1C0D">
        <w:rPr>
          <w:b/>
        </w:rPr>
        <w:t>).  Satellite Imagery of Turbidity Concentrations in Lake Elsinore</w:t>
      </w:r>
      <w:bookmarkEnd w:id="228"/>
    </w:p>
    <w:p w14:paraId="639D7B7A" w14:textId="0BEE3314" w:rsidR="00F02AEC" w:rsidRPr="00CF1C0D" w:rsidRDefault="00F02AEC" w:rsidP="00746D32">
      <w:pPr>
        <w:pStyle w:val="AmecfwBodyText"/>
        <w:rPr>
          <w:b/>
          <w:i/>
          <w:sz w:val="18"/>
        </w:rPr>
      </w:pPr>
    </w:p>
    <w:p w14:paraId="5CAA0EED" w14:textId="33183C01" w:rsidR="00F02AEC" w:rsidRPr="00CF1C0D" w:rsidRDefault="00F02AEC" w:rsidP="008C6FFA">
      <w:pPr>
        <w:pStyle w:val="AmecfwBodyText"/>
        <w:tabs>
          <w:tab w:val="left" w:pos="7035"/>
        </w:tabs>
        <w:rPr>
          <w:sz w:val="6"/>
          <w:szCs w:val="6"/>
        </w:rPr>
      </w:pPr>
    </w:p>
    <w:p w14:paraId="745E8D3A" w14:textId="01E9C6C7" w:rsidR="00057227" w:rsidRPr="00CF1C0D" w:rsidRDefault="00D758FB" w:rsidP="00057227">
      <w:pPr>
        <w:tabs>
          <w:tab w:val="left" w:pos="1304"/>
        </w:tabs>
      </w:pPr>
      <w:bookmarkStart w:id="229" w:name="_Toc486592199"/>
      <w:r w:rsidRPr="00CF1C0D">
        <w:rPr>
          <w:noProof/>
        </w:rPr>
        <w:lastRenderedPageBreak/>
        <w:drawing>
          <wp:anchor distT="0" distB="0" distL="114300" distR="114300" simplePos="0" relativeHeight="251788288" behindDoc="0" locked="0" layoutInCell="1" allowOverlap="1" wp14:anchorId="1FD916BD" wp14:editId="7143D7B6">
            <wp:simplePos x="0" y="0"/>
            <wp:positionH relativeFrom="margin">
              <wp:align>right</wp:align>
            </wp:positionH>
            <wp:positionV relativeFrom="paragraph">
              <wp:posOffset>607</wp:posOffset>
            </wp:positionV>
            <wp:extent cx="2603363" cy="2011680"/>
            <wp:effectExtent l="0" t="0" r="6985" b="7620"/>
            <wp:wrapSquare wrapText="bothSides"/>
            <wp:docPr id="197" name="Picture 19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Map&#10;&#10;Description automatically generated"/>
                    <pic:cNvPicPr/>
                  </pic:nvPicPr>
                  <pic:blipFill>
                    <a:blip r:embed="rId173"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786240" behindDoc="0" locked="0" layoutInCell="1" allowOverlap="1" wp14:anchorId="0C9FF84C" wp14:editId="5D93ADCC">
            <wp:simplePos x="0" y="0"/>
            <wp:positionH relativeFrom="margin">
              <wp:posOffset>2817826</wp:posOffset>
            </wp:positionH>
            <wp:positionV relativeFrom="paragraph">
              <wp:posOffset>0</wp:posOffset>
            </wp:positionV>
            <wp:extent cx="2602865" cy="2011680"/>
            <wp:effectExtent l="0" t="0" r="6985" b="7620"/>
            <wp:wrapSquare wrapText="bothSides"/>
            <wp:docPr id="196" name="Picture 1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Map&#10;&#10;Description automatically generated"/>
                    <pic:cNvPicPr/>
                  </pic:nvPicPr>
                  <pic:blipFill>
                    <a:blip r:embed="rId174" cstate="screen">
                      <a:extLst>
                        <a:ext uri="{28A0092B-C50C-407E-A947-70E740481C1C}">
                          <a14:useLocalDpi xmlns:a14="http://schemas.microsoft.com/office/drawing/2010/main"/>
                        </a:ext>
                      </a:extLst>
                    </a:blip>
                    <a:stretch>
                      <a:fillRect/>
                    </a:stretch>
                  </pic:blipFill>
                  <pic:spPr>
                    <a:xfrm>
                      <a:off x="0" y="0"/>
                      <a:ext cx="2602865" cy="2011680"/>
                    </a:xfrm>
                    <a:prstGeom prst="rect">
                      <a:avLst/>
                    </a:prstGeom>
                  </pic:spPr>
                </pic:pic>
              </a:graphicData>
            </a:graphic>
            <wp14:sizeRelH relativeFrom="page">
              <wp14:pctWidth>0</wp14:pctWidth>
            </wp14:sizeRelH>
            <wp14:sizeRelV relativeFrom="page">
              <wp14:pctHeight>0</wp14:pctHeight>
            </wp14:sizeRelV>
          </wp:anchor>
        </w:drawing>
      </w:r>
      <w:r w:rsidR="003B72A9" w:rsidRPr="00CF1C0D">
        <w:rPr>
          <w:b/>
          <w:noProof/>
        </w:rPr>
        <mc:AlternateContent>
          <mc:Choice Requires="wps">
            <w:drawing>
              <wp:anchor distT="0" distB="0" distL="114300" distR="114300" simplePos="0" relativeHeight="251789312" behindDoc="0" locked="0" layoutInCell="1" allowOverlap="1" wp14:anchorId="1FE6BE32" wp14:editId="653C07C3">
                <wp:simplePos x="0" y="0"/>
                <wp:positionH relativeFrom="margin">
                  <wp:posOffset>6261157</wp:posOffset>
                </wp:positionH>
                <wp:positionV relativeFrom="paragraph">
                  <wp:posOffset>1842654</wp:posOffset>
                </wp:positionV>
                <wp:extent cx="1332242" cy="238125"/>
                <wp:effectExtent l="0" t="0" r="20320" b="28575"/>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42" cy="238125"/>
                        </a:xfrm>
                        <a:prstGeom prst="rect">
                          <a:avLst/>
                        </a:prstGeom>
                        <a:solidFill>
                          <a:srgbClr val="FFFFFF"/>
                        </a:solidFill>
                        <a:ln w="9525">
                          <a:solidFill>
                            <a:srgbClr val="000000"/>
                          </a:solidFill>
                          <a:miter lim="800000"/>
                          <a:headEnd/>
                          <a:tailEnd/>
                        </a:ln>
                      </wps:spPr>
                      <wps:txbx>
                        <w:txbxContent>
                          <w:p w14:paraId="5946912C" w14:textId="0593B1EB" w:rsidR="00B03E49" w:rsidRPr="00693DF5" w:rsidRDefault="00B03E49" w:rsidP="00057227">
                            <w:pPr>
                              <w:jc w:val="center"/>
                              <w:rPr>
                                <w:b/>
                                <w:sz w:val="18"/>
                                <w:szCs w:val="18"/>
                              </w:rPr>
                            </w:pPr>
                            <w:r>
                              <w:rPr>
                                <w:b/>
                                <w:sz w:val="18"/>
                                <w:szCs w:val="18"/>
                              </w:rPr>
                              <w:t>September 2</w:t>
                            </w:r>
                            <w:r w:rsidR="00D758FB">
                              <w:rPr>
                                <w:b/>
                                <w:sz w:val="18"/>
                                <w:szCs w:val="18"/>
                              </w:rPr>
                              <w:t>0</w:t>
                            </w:r>
                            <w:r>
                              <w:rPr>
                                <w:b/>
                                <w:sz w:val="18"/>
                                <w:szCs w:val="18"/>
                              </w:rPr>
                              <w:t>, 20</w:t>
                            </w:r>
                            <w:r w:rsidR="00D758FB">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6BE32" id="_x0000_s1042" type="#_x0000_t202" style="position:absolute;left:0;text-align:left;margin-left:493pt;margin-top:145.1pt;width:104.9pt;height:18.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54JwIAAE8EAAAOAAAAZHJzL2Uyb0RvYy54bWysVNtu2zAMfR+wfxD0vviSpEuN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">
                <v:textbox>
                  <w:txbxContent>
                    <w:p w14:paraId="5946912C" w14:textId="0593B1EB" w:rsidR="00B03E49" w:rsidRPr="00693DF5" w:rsidRDefault="00B03E49" w:rsidP="00057227">
                      <w:pPr>
                        <w:jc w:val="center"/>
                        <w:rPr>
                          <w:b/>
                          <w:sz w:val="18"/>
                          <w:szCs w:val="18"/>
                        </w:rPr>
                      </w:pPr>
                      <w:r>
                        <w:rPr>
                          <w:b/>
                          <w:sz w:val="18"/>
                          <w:szCs w:val="18"/>
                        </w:rPr>
                        <w:t>September 2</w:t>
                      </w:r>
                      <w:r w:rsidR="00D758FB">
                        <w:rPr>
                          <w:b/>
                          <w:sz w:val="18"/>
                          <w:szCs w:val="18"/>
                        </w:rPr>
                        <w:t>0</w:t>
                      </w:r>
                      <w:r>
                        <w:rPr>
                          <w:b/>
                          <w:sz w:val="18"/>
                          <w:szCs w:val="18"/>
                        </w:rPr>
                        <w:t>, 20</w:t>
                      </w:r>
                      <w:r w:rsidR="00D758FB">
                        <w:rPr>
                          <w:b/>
                          <w:sz w:val="18"/>
                          <w:szCs w:val="18"/>
                        </w:rPr>
                        <w:t>20</w:t>
                      </w:r>
                    </w:p>
                  </w:txbxContent>
                </v:textbox>
                <w10:wrap anchorx="margin"/>
              </v:shape>
            </w:pict>
          </mc:Fallback>
        </mc:AlternateContent>
      </w:r>
      <w:r w:rsidR="003B72A9" w:rsidRPr="00CF1C0D">
        <w:rPr>
          <w:b/>
          <w:noProof/>
        </w:rPr>
        <mc:AlternateContent>
          <mc:Choice Requires="wps">
            <w:drawing>
              <wp:anchor distT="45720" distB="45720" distL="114300" distR="114300" simplePos="0" relativeHeight="251787264" behindDoc="0" locked="0" layoutInCell="1" allowOverlap="1" wp14:anchorId="40EBA759" wp14:editId="1BF6D66D">
                <wp:simplePos x="0" y="0"/>
                <wp:positionH relativeFrom="margin">
                  <wp:posOffset>3515591</wp:posOffset>
                </wp:positionH>
                <wp:positionV relativeFrom="paragraph">
                  <wp:posOffset>1839537</wp:posOffset>
                </wp:positionV>
                <wp:extent cx="1276350" cy="236551"/>
                <wp:effectExtent l="0" t="0" r="1905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6551"/>
                        </a:xfrm>
                        <a:prstGeom prst="rect">
                          <a:avLst/>
                        </a:prstGeom>
                        <a:solidFill>
                          <a:srgbClr val="FFFFFF"/>
                        </a:solidFill>
                        <a:ln w="9525">
                          <a:solidFill>
                            <a:srgbClr val="000000"/>
                          </a:solidFill>
                          <a:miter lim="800000"/>
                          <a:headEnd/>
                          <a:tailEnd/>
                        </a:ln>
                      </wps:spPr>
                      <wps:txbx>
                        <w:txbxContent>
                          <w:p w14:paraId="3B35EBFB" w14:textId="042FA807" w:rsidR="00B03E49" w:rsidRPr="00972E66" w:rsidRDefault="00B03E49" w:rsidP="008C3D40">
                            <w:pPr>
                              <w:jc w:val="center"/>
                              <w:rPr>
                                <w:b/>
                                <w:sz w:val="18"/>
                                <w:szCs w:val="18"/>
                              </w:rPr>
                            </w:pPr>
                            <w:r w:rsidRPr="00972E66">
                              <w:rPr>
                                <w:b/>
                                <w:sz w:val="18"/>
                                <w:szCs w:val="18"/>
                              </w:rPr>
                              <w:t xml:space="preserve">August </w:t>
                            </w:r>
                            <w:r w:rsidR="00D758FB">
                              <w:rPr>
                                <w:b/>
                                <w:sz w:val="18"/>
                                <w:szCs w:val="18"/>
                              </w:rPr>
                              <w:t>11</w:t>
                            </w:r>
                            <w:r>
                              <w:rPr>
                                <w:b/>
                                <w:sz w:val="18"/>
                                <w:szCs w:val="18"/>
                              </w:rPr>
                              <w:t>, 20</w:t>
                            </w:r>
                            <w:r w:rsidR="00D758FB">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A759" id="_x0000_s1043" type="#_x0000_t202" style="position:absolute;left:0;text-align:left;margin-left:276.8pt;margin-top:144.85pt;width:100.5pt;height:18.6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">
                <v:textbox>
                  <w:txbxContent>
                    <w:p w14:paraId="3B35EBFB" w14:textId="042FA807" w:rsidR="00B03E49" w:rsidRPr="00972E66" w:rsidRDefault="00B03E49" w:rsidP="008C3D40">
                      <w:pPr>
                        <w:jc w:val="center"/>
                        <w:rPr>
                          <w:b/>
                          <w:sz w:val="18"/>
                          <w:szCs w:val="18"/>
                        </w:rPr>
                      </w:pPr>
                      <w:r w:rsidRPr="00972E66">
                        <w:rPr>
                          <w:b/>
                          <w:sz w:val="18"/>
                          <w:szCs w:val="18"/>
                        </w:rPr>
                        <w:t xml:space="preserve">August </w:t>
                      </w:r>
                      <w:r w:rsidR="00D758FB">
                        <w:rPr>
                          <w:b/>
                          <w:sz w:val="18"/>
                          <w:szCs w:val="18"/>
                        </w:rPr>
                        <w:t>11</w:t>
                      </w:r>
                      <w:r>
                        <w:rPr>
                          <w:b/>
                          <w:sz w:val="18"/>
                          <w:szCs w:val="18"/>
                        </w:rPr>
                        <w:t>, 20</w:t>
                      </w:r>
                      <w:r w:rsidR="00D758FB">
                        <w:rPr>
                          <w:b/>
                          <w:sz w:val="18"/>
                          <w:szCs w:val="18"/>
                        </w:rPr>
                        <w:t>20</w:t>
                      </w:r>
                    </w:p>
                  </w:txbxContent>
                </v:textbox>
                <w10:wrap anchorx="margin"/>
              </v:shape>
            </w:pict>
          </mc:Fallback>
        </mc:AlternateContent>
      </w:r>
      <w:r w:rsidR="003B72A9" w:rsidRPr="00CF1C0D">
        <w:rPr>
          <w:b/>
          <w:noProof/>
        </w:rPr>
        <mc:AlternateContent>
          <mc:Choice Requires="wps">
            <w:drawing>
              <wp:anchor distT="0" distB="0" distL="114300" distR="114300" simplePos="0" relativeHeight="251785216" behindDoc="0" locked="0" layoutInCell="1" allowOverlap="1" wp14:anchorId="70577124" wp14:editId="63A547D8">
                <wp:simplePos x="0" y="0"/>
                <wp:positionH relativeFrom="margin">
                  <wp:posOffset>684241</wp:posOffset>
                </wp:positionH>
                <wp:positionV relativeFrom="paragraph">
                  <wp:posOffset>1852065</wp:posOffset>
                </wp:positionV>
                <wp:extent cx="1228725" cy="238125"/>
                <wp:effectExtent l="0" t="0" r="28575" b="28575"/>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7DF76683" w14:textId="494D0182" w:rsidR="00B03E49" w:rsidRPr="00693DF5" w:rsidRDefault="00B03E49" w:rsidP="00057227">
                            <w:pPr>
                              <w:jc w:val="center"/>
                              <w:rPr>
                                <w:b/>
                                <w:sz w:val="18"/>
                                <w:szCs w:val="18"/>
                              </w:rPr>
                            </w:pPr>
                            <w:r>
                              <w:rPr>
                                <w:b/>
                                <w:sz w:val="18"/>
                                <w:szCs w:val="18"/>
                              </w:rPr>
                              <w:t>July 2</w:t>
                            </w:r>
                            <w:r w:rsidR="00D758FB">
                              <w:rPr>
                                <w:b/>
                                <w:sz w:val="18"/>
                                <w:szCs w:val="18"/>
                              </w:rPr>
                              <w:t>8</w:t>
                            </w:r>
                            <w:r>
                              <w:rPr>
                                <w:b/>
                                <w:sz w:val="18"/>
                                <w:szCs w:val="18"/>
                              </w:rPr>
                              <w:t>, 20</w:t>
                            </w:r>
                            <w:r w:rsidR="00D758FB">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77124" id="_x0000_s1044" type="#_x0000_t202" style="position:absolute;left:0;text-align:left;margin-left:53.9pt;margin-top:145.85pt;width:96.75pt;height:18.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c4JwIAAE8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">
                <v:textbox>
                  <w:txbxContent>
                    <w:p w14:paraId="7DF76683" w14:textId="494D0182" w:rsidR="00B03E49" w:rsidRPr="00693DF5" w:rsidRDefault="00B03E49" w:rsidP="00057227">
                      <w:pPr>
                        <w:jc w:val="center"/>
                        <w:rPr>
                          <w:b/>
                          <w:sz w:val="18"/>
                          <w:szCs w:val="18"/>
                        </w:rPr>
                      </w:pPr>
                      <w:r>
                        <w:rPr>
                          <w:b/>
                          <w:sz w:val="18"/>
                          <w:szCs w:val="18"/>
                        </w:rPr>
                        <w:t>July 2</w:t>
                      </w:r>
                      <w:r w:rsidR="00D758FB">
                        <w:rPr>
                          <w:b/>
                          <w:sz w:val="18"/>
                          <w:szCs w:val="18"/>
                        </w:rPr>
                        <w:t>8</w:t>
                      </w:r>
                      <w:r>
                        <w:rPr>
                          <w:b/>
                          <w:sz w:val="18"/>
                          <w:szCs w:val="18"/>
                        </w:rPr>
                        <w:t>, 20</w:t>
                      </w:r>
                      <w:r w:rsidR="00D758FB">
                        <w:rPr>
                          <w:b/>
                          <w:sz w:val="18"/>
                          <w:szCs w:val="18"/>
                        </w:rPr>
                        <w:t>20</w:t>
                      </w:r>
                    </w:p>
                  </w:txbxContent>
                </v:textbox>
                <w10:wrap anchorx="margin"/>
              </v:shape>
            </w:pict>
          </mc:Fallback>
        </mc:AlternateContent>
      </w:r>
      <w:r w:rsidRPr="00CF1C0D">
        <w:rPr>
          <w:noProof/>
        </w:rPr>
        <w:drawing>
          <wp:anchor distT="0" distB="0" distL="114300" distR="114300" simplePos="0" relativeHeight="251784192" behindDoc="0" locked="0" layoutInCell="1" allowOverlap="1" wp14:anchorId="6CA32EB3" wp14:editId="0533ED7E">
            <wp:simplePos x="0" y="0"/>
            <wp:positionH relativeFrom="column">
              <wp:posOffset>0</wp:posOffset>
            </wp:positionH>
            <wp:positionV relativeFrom="paragraph">
              <wp:posOffset>0</wp:posOffset>
            </wp:positionV>
            <wp:extent cx="2603363" cy="2011680"/>
            <wp:effectExtent l="0" t="0" r="6985" b="7620"/>
            <wp:wrapSquare wrapText="bothSides"/>
            <wp:docPr id="195" name="Picture 1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Map&#10;&#10;Description automatically generated"/>
                    <pic:cNvPicPr/>
                  </pic:nvPicPr>
                  <pic:blipFill>
                    <a:blip r:embed="rId175"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p>
    <w:p w14:paraId="4A1C82AB" w14:textId="2BC359F5" w:rsidR="00057227" w:rsidRPr="00CF1C0D" w:rsidRDefault="00D758FB" w:rsidP="00B71BAD">
      <w:r w:rsidRPr="00CF1C0D">
        <w:rPr>
          <w:b/>
          <w:noProof/>
        </w:rPr>
        <w:drawing>
          <wp:anchor distT="0" distB="0" distL="114300" distR="114300" simplePos="0" relativeHeight="251794432" behindDoc="0" locked="0" layoutInCell="1" allowOverlap="1" wp14:anchorId="3DB2A1E2" wp14:editId="2449DBF5">
            <wp:simplePos x="0" y="0"/>
            <wp:positionH relativeFrom="margin">
              <wp:align>right</wp:align>
            </wp:positionH>
            <wp:positionV relativeFrom="paragraph">
              <wp:posOffset>245221</wp:posOffset>
            </wp:positionV>
            <wp:extent cx="2603363" cy="2011680"/>
            <wp:effectExtent l="0" t="0" r="6985" b="7620"/>
            <wp:wrapSquare wrapText="bothSides"/>
            <wp:docPr id="204" name="Picture 2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Map&#10;&#10;Description automatically generated"/>
                    <pic:cNvPicPr/>
                  </pic:nvPicPr>
                  <pic:blipFill>
                    <a:blip r:embed="rId176"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b/>
          <w:noProof/>
        </w:rPr>
        <w:drawing>
          <wp:anchor distT="0" distB="0" distL="114300" distR="114300" simplePos="0" relativeHeight="251792384" behindDoc="0" locked="0" layoutInCell="1" allowOverlap="1" wp14:anchorId="2A41FE5F" wp14:editId="6E6ED4A4">
            <wp:simplePos x="0" y="0"/>
            <wp:positionH relativeFrom="margin">
              <wp:posOffset>2809875</wp:posOffset>
            </wp:positionH>
            <wp:positionV relativeFrom="paragraph">
              <wp:posOffset>260654</wp:posOffset>
            </wp:positionV>
            <wp:extent cx="2602865" cy="2011680"/>
            <wp:effectExtent l="0" t="0" r="6985" b="7620"/>
            <wp:wrapSquare wrapText="bothSides"/>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a:blip r:embed="rId177" cstate="screen">
                      <a:extLst>
                        <a:ext uri="{28A0092B-C50C-407E-A947-70E740481C1C}">
                          <a14:useLocalDpi xmlns:a14="http://schemas.microsoft.com/office/drawing/2010/main"/>
                        </a:ext>
                      </a:extLst>
                    </a:blip>
                    <a:stretch>
                      <a:fillRect/>
                    </a:stretch>
                  </pic:blipFill>
                  <pic:spPr>
                    <a:xfrm>
                      <a:off x="0" y="0"/>
                      <a:ext cx="2602865" cy="2011680"/>
                    </a:xfrm>
                    <a:prstGeom prst="rect">
                      <a:avLst/>
                    </a:prstGeom>
                  </pic:spPr>
                </pic:pic>
              </a:graphicData>
            </a:graphic>
            <wp14:sizeRelH relativeFrom="page">
              <wp14:pctWidth>0</wp14:pctWidth>
            </wp14:sizeRelH>
            <wp14:sizeRelV relativeFrom="page">
              <wp14:pctHeight>0</wp14:pctHeight>
            </wp14:sizeRelV>
          </wp:anchor>
        </w:drawing>
      </w:r>
      <w:r w:rsidRPr="00CF1C0D">
        <w:rPr>
          <w:b/>
          <w:noProof/>
        </w:rPr>
        <w:drawing>
          <wp:anchor distT="0" distB="0" distL="114300" distR="114300" simplePos="0" relativeHeight="251790336" behindDoc="0" locked="0" layoutInCell="1" allowOverlap="1" wp14:anchorId="5A09B611" wp14:editId="44FAC73E">
            <wp:simplePos x="0" y="0"/>
            <wp:positionH relativeFrom="margin">
              <wp:posOffset>0</wp:posOffset>
            </wp:positionH>
            <wp:positionV relativeFrom="paragraph">
              <wp:posOffset>268301</wp:posOffset>
            </wp:positionV>
            <wp:extent cx="2603363" cy="2011680"/>
            <wp:effectExtent l="0" t="0" r="6985" b="7620"/>
            <wp:wrapSquare wrapText="bothSides"/>
            <wp:docPr id="198" name="Picture 19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Map&#10;&#10;Description automatically generated"/>
                    <pic:cNvPicPr/>
                  </pic:nvPicPr>
                  <pic:blipFill>
                    <a:blip r:embed="rId178"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00F57621" w:rsidRPr="00CF1C0D">
        <w:rPr>
          <w:b/>
          <w:noProof/>
        </w:rPr>
        <mc:AlternateContent>
          <mc:Choice Requires="wps">
            <w:drawing>
              <wp:anchor distT="45720" distB="45720" distL="114300" distR="114300" simplePos="0" relativeHeight="251793408" behindDoc="0" locked="0" layoutInCell="1" allowOverlap="1" wp14:anchorId="79F17940" wp14:editId="3DE9B3E3">
                <wp:simplePos x="0" y="0"/>
                <wp:positionH relativeFrom="margin">
                  <wp:posOffset>3482975</wp:posOffset>
                </wp:positionH>
                <wp:positionV relativeFrom="paragraph">
                  <wp:posOffset>2108835</wp:posOffset>
                </wp:positionV>
                <wp:extent cx="1295400" cy="237490"/>
                <wp:effectExtent l="0" t="0" r="19050" b="101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7490"/>
                        </a:xfrm>
                        <a:prstGeom prst="rect">
                          <a:avLst/>
                        </a:prstGeom>
                        <a:solidFill>
                          <a:srgbClr val="FFFFFF"/>
                        </a:solidFill>
                        <a:ln w="9525">
                          <a:solidFill>
                            <a:srgbClr val="000000"/>
                          </a:solidFill>
                          <a:miter lim="800000"/>
                          <a:headEnd/>
                          <a:tailEnd/>
                        </a:ln>
                      </wps:spPr>
                      <wps:txbx>
                        <w:txbxContent>
                          <w:p w14:paraId="79C53A77" w14:textId="66999F20" w:rsidR="00B03E49" w:rsidRPr="00972E66" w:rsidRDefault="00B03E49" w:rsidP="008C3D40">
                            <w:pPr>
                              <w:jc w:val="center"/>
                              <w:rPr>
                                <w:b/>
                                <w:sz w:val="18"/>
                                <w:szCs w:val="18"/>
                              </w:rPr>
                            </w:pPr>
                            <w:r>
                              <w:rPr>
                                <w:b/>
                                <w:sz w:val="18"/>
                                <w:szCs w:val="18"/>
                              </w:rPr>
                              <w:t xml:space="preserve">December </w:t>
                            </w:r>
                            <w:r w:rsidR="00D758FB">
                              <w:rPr>
                                <w:b/>
                                <w:sz w:val="18"/>
                                <w:szCs w:val="18"/>
                              </w:rPr>
                              <w:t>9</w:t>
                            </w:r>
                            <w:r>
                              <w:rPr>
                                <w:b/>
                                <w:sz w:val="18"/>
                                <w:szCs w:val="18"/>
                              </w:rPr>
                              <w:t>, 20</w:t>
                            </w:r>
                            <w:r w:rsidR="00D758FB">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7940" id="_x0000_s1045" type="#_x0000_t202" style="position:absolute;left:0;text-align:left;margin-left:274.25pt;margin-top:166.05pt;width:102pt;height:18.7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FaJwIAAE0EAAAOAAAAZHJzL2Uyb0RvYy54bWysVNuO0zAQfUfiHyy/06ShZT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">
                <v:textbox>
                  <w:txbxContent>
                    <w:p w14:paraId="79C53A77" w14:textId="66999F20" w:rsidR="00B03E49" w:rsidRPr="00972E66" w:rsidRDefault="00B03E49" w:rsidP="008C3D40">
                      <w:pPr>
                        <w:jc w:val="center"/>
                        <w:rPr>
                          <w:b/>
                          <w:sz w:val="18"/>
                          <w:szCs w:val="18"/>
                        </w:rPr>
                      </w:pPr>
                      <w:r>
                        <w:rPr>
                          <w:b/>
                          <w:sz w:val="18"/>
                          <w:szCs w:val="18"/>
                        </w:rPr>
                        <w:t xml:space="preserve">December </w:t>
                      </w:r>
                      <w:r w:rsidR="00D758FB">
                        <w:rPr>
                          <w:b/>
                          <w:sz w:val="18"/>
                          <w:szCs w:val="18"/>
                        </w:rPr>
                        <w:t>9</w:t>
                      </w:r>
                      <w:r>
                        <w:rPr>
                          <w:b/>
                          <w:sz w:val="18"/>
                          <w:szCs w:val="18"/>
                        </w:rPr>
                        <w:t>, 20</w:t>
                      </w:r>
                      <w:r w:rsidR="00D758FB">
                        <w:rPr>
                          <w:b/>
                          <w:sz w:val="18"/>
                          <w:szCs w:val="18"/>
                        </w:rPr>
                        <w:t>20</w:t>
                      </w:r>
                    </w:p>
                  </w:txbxContent>
                </v:textbox>
                <w10:wrap anchorx="margin"/>
              </v:shape>
            </w:pict>
          </mc:Fallback>
        </mc:AlternateContent>
      </w:r>
      <w:r w:rsidR="003B72A9" w:rsidRPr="00CF1C0D">
        <w:rPr>
          <w:b/>
          <w:noProof/>
        </w:rPr>
        <mc:AlternateContent>
          <mc:Choice Requires="wps">
            <w:drawing>
              <wp:anchor distT="45720" distB="45720" distL="114300" distR="114300" simplePos="0" relativeHeight="251795456" behindDoc="0" locked="0" layoutInCell="1" allowOverlap="1" wp14:anchorId="6263173C" wp14:editId="3F9C85C4">
                <wp:simplePos x="0" y="0"/>
                <wp:positionH relativeFrom="column">
                  <wp:posOffset>6323099</wp:posOffset>
                </wp:positionH>
                <wp:positionV relativeFrom="paragraph">
                  <wp:posOffset>2102716</wp:posOffset>
                </wp:positionV>
                <wp:extent cx="1171575" cy="219075"/>
                <wp:effectExtent l="0" t="0" r="28575" b="28575"/>
                <wp:wrapNone/>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19075"/>
                        </a:xfrm>
                        <a:prstGeom prst="rect">
                          <a:avLst/>
                        </a:prstGeom>
                        <a:solidFill>
                          <a:srgbClr val="FFFFFF"/>
                        </a:solidFill>
                        <a:ln w="9525">
                          <a:solidFill>
                            <a:srgbClr val="000000"/>
                          </a:solidFill>
                          <a:miter lim="800000"/>
                          <a:headEnd/>
                          <a:tailEnd/>
                        </a:ln>
                      </wps:spPr>
                      <wps:txbx>
                        <w:txbxContent>
                          <w:p w14:paraId="26300DB1" w14:textId="2AE39970" w:rsidR="00B03E49" w:rsidRPr="00693DF5" w:rsidRDefault="00B03E49" w:rsidP="00057227">
                            <w:pPr>
                              <w:jc w:val="center"/>
                              <w:rPr>
                                <w:b/>
                                <w:sz w:val="18"/>
                                <w:szCs w:val="18"/>
                              </w:rPr>
                            </w:pPr>
                            <w:r>
                              <w:rPr>
                                <w:b/>
                                <w:sz w:val="18"/>
                                <w:szCs w:val="18"/>
                              </w:rPr>
                              <w:t>February 1</w:t>
                            </w:r>
                            <w:r w:rsidR="00D758FB">
                              <w:rPr>
                                <w:b/>
                                <w:sz w:val="18"/>
                                <w:szCs w:val="18"/>
                              </w:rPr>
                              <w:t>7</w:t>
                            </w:r>
                            <w:r>
                              <w:rPr>
                                <w:b/>
                                <w:sz w:val="18"/>
                                <w:szCs w:val="18"/>
                              </w:rPr>
                              <w:t>, 202</w:t>
                            </w:r>
                            <w:r w:rsidR="00D758FB">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3173C" id="_x0000_s1046" type="#_x0000_t202" style="position:absolute;left:0;text-align:left;margin-left:497.9pt;margin-top:165.55pt;width:92.25pt;height:17.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">
                <v:textbox>
                  <w:txbxContent>
                    <w:p w14:paraId="26300DB1" w14:textId="2AE39970" w:rsidR="00B03E49" w:rsidRPr="00693DF5" w:rsidRDefault="00B03E49" w:rsidP="00057227">
                      <w:pPr>
                        <w:jc w:val="center"/>
                        <w:rPr>
                          <w:b/>
                          <w:sz w:val="18"/>
                          <w:szCs w:val="18"/>
                        </w:rPr>
                      </w:pPr>
                      <w:r>
                        <w:rPr>
                          <w:b/>
                          <w:sz w:val="18"/>
                          <w:szCs w:val="18"/>
                        </w:rPr>
                        <w:t>February 1</w:t>
                      </w:r>
                      <w:r w:rsidR="00D758FB">
                        <w:rPr>
                          <w:b/>
                          <w:sz w:val="18"/>
                          <w:szCs w:val="18"/>
                        </w:rPr>
                        <w:t>7</w:t>
                      </w:r>
                      <w:r>
                        <w:rPr>
                          <w:b/>
                          <w:sz w:val="18"/>
                          <w:szCs w:val="18"/>
                        </w:rPr>
                        <w:t>, 202</w:t>
                      </w:r>
                      <w:r w:rsidR="00D758FB">
                        <w:rPr>
                          <w:b/>
                          <w:sz w:val="18"/>
                          <w:szCs w:val="18"/>
                        </w:rPr>
                        <w:t>1</w:t>
                      </w:r>
                    </w:p>
                  </w:txbxContent>
                </v:textbox>
              </v:shape>
            </w:pict>
          </mc:Fallback>
        </mc:AlternateContent>
      </w:r>
      <w:r w:rsidR="003B72A9" w:rsidRPr="00CF1C0D">
        <w:rPr>
          <w:b/>
          <w:noProof/>
        </w:rPr>
        <mc:AlternateContent>
          <mc:Choice Requires="wps">
            <w:drawing>
              <wp:anchor distT="0" distB="0" distL="114300" distR="114300" simplePos="0" relativeHeight="251791360" behindDoc="0" locked="0" layoutInCell="1" allowOverlap="1" wp14:anchorId="02A463BB" wp14:editId="11357D5D">
                <wp:simplePos x="0" y="0"/>
                <wp:positionH relativeFrom="margin">
                  <wp:posOffset>672984</wp:posOffset>
                </wp:positionH>
                <wp:positionV relativeFrom="paragraph">
                  <wp:posOffset>2114204</wp:posOffset>
                </wp:positionV>
                <wp:extent cx="1228725" cy="2381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38449592" w14:textId="31BF3F96" w:rsidR="00B03E49" w:rsidRPr="00693DF5" w:rsidRDefault="00B03E49" w:rsidP="008C3D40">
                            <w:pPr>
                              <w:jc w:val="center"/>
                              <w:rPr>
                                <w:b/>
                                <w:sz w:val="18"/>
                                <w:szCs w:val="18"/>
                              </w:rPr>
                            </w:pPr>
                            <w:r>
                              <w:rPr>
                                <w:b/>
                                <w:sz w:val="18"/>
                                <w:szCs w:val="18"/>
                              </w:rPr>
                              <w:t>October 1</w:t>
                            </w:r>
                            <w:r w:rsidR="00D758FB">
                              <w:rPr>
                                <w:b/>
                                <w:sz w:val="18"/>
                                <w:szCs w:val="18"/>
                              </w:rPr>
                              <w:t>0</w:t>
                            </w:r>
                            <w:r>
                              <w:rPr>
                                <w:b/>
                                <w:sz w:val="18"/>
                                <w:szCs w:val="18"/>
                              </w:rPr>
                              <w:t>, 20</w:t>
                            </w:r>
                            <w:r w:rsidR="00D758FB">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463BB" id="_x0000_s1047" type="#_x0000_t202" style="position:absolute;left:0;text-align:left;margin-left:53pt;margin-top:166.45pt;width:96.75pt;height:18.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">
                <v:textbox>
                  <w:txbxContent>
                    <w:p w14:paraId="38449592" w14:textId="31BF3F96" w:rsidR="00B03E49" w:rsidRPr="00693DF5" w:rsidRDefault="00B03E49" w:rsidP="008C3D40">
                      <w:pPr>
                        <w:jc w:val="center"/>
                        <w:rPr>
                          <w:b/>
                          <w:sz w:val="18"/>
                          <w:szCs w:val="18"/>
                        </w:rPr>
                      </w:pPr>
                      <w:r>
                        <w:rPr>
                          <w:b/>
                          <w:sz w:val="18"/>
                          <w:szCs w:val="18"/>
                        </w:rPr>
                        <w:t>October 1</w:t>
                      </w:r>
                      <w:r w:rsidR="00D758FB">
                        <w:rPr>
                          <w:b/>
                          <w:sz w:val="18"/>
                          <w:szCs w:val="18"/>
                        </w:rPr>
                        <w:t>0</w:t>
                      </w:r>
                      <w:r>
                        <w:rPr>
                          <w:b/>
                          <w:sz w:val="18"/>
                          <w:szCs w:val="18"/>
                        </w:rPr>
                        <w:t>, 20</w:t>
                      </w:r>
                      <w:r w:rsidR="00D758FB">
                        <w:rPr>
                          <w:b/>
                          <w:sz w:val="18"/>
                          <w:szCs w:val="18"/>
                        </w:rPr>
                        <w:t>20</w:t>
                      </w:r>
                    </w:p>
                  </w:txbxContent>
                </v:textbox>
                <w10:wrap anchorx="margin"/>
              </v:shape>
            </w:pict>
          </mc:Fallback>
        </mc:AlternateContent>
      </w:r>
    </w:p>
    <w:p w14:paraId="48D7FDA1" w14:textId="51BA3076" w:rsidR="00F57621" w:rsidRPr="00CF1C0D" w:rsidRDefault="00F57621">
      <w:pPr>
        <w:pStyle w:val="AmecfwFigureName"/>
      </w:pPr>
    </w:p>
    <w:p w14:paraId="5593F808" w14:textId="08FF6525" w:rsidR="00057227" w:rsidRPr="00CF1C0D" w:rsidRDefault="00057227">
      <w:pPr>
        <w:pStyle w:val="AmecfwFigureName"/>
      </w:pPr>
      <w:bookmarkStart w:id="230" w:name="_Toc79754964"/>
      <w:r w:rsidRPr="00CF1C0D">
        <w:t xml:space="preserve">Figure </w:t>
      </w:r>
      <w:r w:rsidR="00BC183C" w:rsidRPr="00CF1C0D">
        <w:t>3-</w:t>
      </w:r>
      <w:r w:rsidR="00CA5740" w:rsidRPr="00CF1C0D">
        <w:t>2</w:t>
      </w:r>
      <w:r w:rsidR="00C662AF" w:rsidRPr="00CF1C0D">
        <w:t>2</w:t>
      </w:r>
      <w:r w:rsidRPr="00CF1C0D">
        <w:t>.  Satellite Imagery of Chlorophyll-a Concentrations in Canyon Lake</w:t>
      </w:r>
      <w:bookmarkEnd w:id="230"/>
    </w:p>
    <w:p w14:paraId="0D5ECAAF" w14:textId="3045FD02" w:rsidR="00500AD7" w:rsidRPr="00CF1C0D" w:rsidRDefault="00500AD7" w:rsidP="00500AD7">
      <w:pPr>
        <w:tabs>
          <w:tab w:val="left" w:pos="9020"/>
        </w:tabs>
        <w:jc w:val="center"/>
        <w:rPr>
          <w:b/>
          <w:i/>
          <w:sz w:val="16"/>
        </w:rPr>
      </w:pPr>
      <w:r w:rsidRPr="00CF1C0D">
        <w:rPr>
          <w:b/>
          <w:i/>
          <w:sz w:val="16"/>
        </w:rPr>
        <w:t>(</w:t>
      </w:r>
      <w:bookmarkStart w:id="231" w:name="OLE_LINK4"/>
      <w:r w:rsidRPr="00CF1C0D">
        <w:rPr>
          <w:b/>
          <w:i/>
          <w:sz w:val="16"/>
        </w:rPr>
        <w:t xml:space="preserve">Data gaps in December 2020 </w:t>
      </w:r>
      <w:r w:rsidR="00324634">
        <w:rPr>
          <w:b/>
          <w:i/>
          <w:sz w:val="16"/>
        </w:rPr>
        <w:t>are</w:t>
      </w:r>
      <w:r w:rsidRPr="00CF1C0D">
        <w:rPr>
          <w:b/>
          <w:i/>
          <w:sz w:val="16"/>
        </w:rPr>
        <w:t xml:space="preserve"> caused by sunglint</w:t>
      </w:r>
      <w:bookmarkEnd w:id="231"/>
      <w:r w:rsidRPr="00CF1C0D">
        <w:rPr>
          <w:b/>
          <w:i/>
          <w:sz w:val="16"/>
        </w:rPr>
        <w:t>)</w:t>
      </w:r>
    </w:p>
    <w:p w14:paraId="289F1BC1" w14:textId="0D33054E" w:rsidR="00057227" w:rsidRPr="00CF1C0D" w:rsidRDefault="00057227">
      <w:pPr>
        <w:tabs>
          <w:tab w:val="left" w:pos="9020"/>
        </w:tabs>
        <w:jc w:val="center"/>
        <w:rPr>
          <w:b/>
          <w:i/>
          <w:sz w:val="16"/>
        </w:rPr>
      </w:pPr>
    </w:p>
    <w:p w14:paraId="6E79E6B1" w14:textId="77777777" w:rsidR="00531F20" w:rsidRPr="00CF1C0D" w:rsidRDefault="00531F20" w:rsidP="00B71BAD"/>
    <w:p w14:paraId="21ABD2E2" w14:textId="36090DF4" w:rsidR="00527B58" w:rsidRPr="00CF1C0D" w:rsidRDefault="00D758FB" w:rsidP="00B71BAD">
      <w:pPr>
        <w:jc w:val="center"/>
      </w:pPr>
      <w:r w:rsidRPr="00CF1C0D">
        <w:rPr>
          <w:noProof/>
          <w:sz w:val="16"/>
          <w:szCs w:val="16"/>
        </w:rPr>
        <w:lastRenderedPageBreak/>
        <w:drawing>
          <wp:anchor distT="0" distB="0" distL="114300" distR="114300" simplePos="0" relativeHeight="251798528" behindDoc="0" locked="0" layoutInCell="1" allowOverlap="1" wp14:anchorId="1272442E" wp14:editId="799F3563">
            <wp:simplePos x="0" y="0"/>
            <wp:positionH relativeFrom="column">
              <wp:posOffset>4348811</wp:posOffset>
            </wp:positionH>
            <wp:positionV relativeFrom="paragraph">
              <wp:posOffset>0</wp:posOffset>
            </wp:positionV>
            <wp:extent cx="2603363" cy="2011680"/>
            <wp:effectExtent l="0" t="0" r="6985" b="7620"/>
            <wp:wrapSquare wrapText="bothSides"/>
            <wp:docPr id="209" name="Picture 20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Map&#10;&#10;Description automatically generated"/>
                    <pic:cNvPicPr/>
                  </pic:nvPicPr>
                  <pic:blipFill>
                    <a:blip r:embed="rId179"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sz w:val="16"/>
          <w:szCs w:val="16"/>
        </w:rPr>
        <w:drawing>
          <wp:anchor distT="0" distB="0" distL="114300" distR="114300" simplePos="0" relativeHeight="251796480" behindDoc="0" locked="0" layoutInCell="1" allowOverlap="1" wp14:anchorId="695FE4CC" wp14:editId="6FC2DEED">
            <wp:simplePos x="0" y="0"/>
            <wp:positionH relativeFrom="column">
              <wp:posOffset>1239934</wp:posOffset>
            </wp:positionH>
            <wp:positionV relativeFrom="paragraph">
              <wp:posOffset>385</wp:posOffset>
            </wp:positionV>
            <wp:extent cx="2603363" cy="2011680"/>
            <wp:effectExtent l="0" t="0" r="6985" b="7620"/>
            <wp:wrapSquare wrapText="bothSides"/>
            <wp:docPr id="208" name="Picture 2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Map&#10;&#10;Description automatically generated"/>
                    <pic:cNvPicPr/>
                  </pic:nvPicPr>
                  <pic:blipFill>
                    <a:blip r:embed="rId180"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p>
    <w:p w14:paraId="442A2A97" w14:textId="436B8D1E" w:rsidR="00531F20" w:rsidRPr="00CF1C0D" w:rsidRDefault="00531F20" w:rsidP="00B71BAD">
      <w:pPr>
        <w:pStyle w:val="AmecfwFigureName"/>
        <w:jc w:val="left"/>
      </w:pPr>
    </w:p>
    <w:p w14:paraId="1AF66B54" w14:textId="77777777" w:rsidR="00286EA2" w:rsidRPr="00CF1C0D" w:rsidRDefault="00286EA2" w:rsidP="009802EB">
      <w:pPr>
        <w:jc w:val="center"/>
        <w:rPr>
          <w:b/>
        </w:rPr>
      </w:pPr>
    </w:p>
    <w:p w14:paraId="2529A1FC" w14:textId="77777777" w:rsidR="00286EA2" w:rsidRPr="00CF1C0D" w:rsidRDefault="00286EA2" w:rsidP="009802EB">
      <w:pPr>
        <w:jc w:val="center"/>
        <w:rPr>
          <w:b/>
        </w:rPr>
      </w:pPr>
    </w:p>
    <w:p w14:paraId="072E2717" w14:textId="77777777" w:rsidR="00286EA2" w:rsidRPr="00CF1C0D" w:rsidRDefault="00286EA2" w:rsidP="009802EB">
      <w:pPr>
        <w:jc w:val="center"/>
        <w:rPr>
          <w:b/>
        </w:rPr>
      </w:pPr>
    </w:p>
    <w:p w14:paraId="257B8273" w14:textId="77777777" w:rsidR="00286EA2" w:rsidRPr="00CF1C0D" w:rsidRDefault="00286EA2" w:rsidP="009802EB">
      <w:pPr>
        <w:jc w:val="center"/>
        <w:rPr>
          <w:b/>
        </w:rPr>
      </w:pPr>
    </w:p>
    <w:p w14:paraId="026BE864" w14:textId="77777777" w:rsidR="00286EA2" w:rsidRPr="00CF1C0D" w:rsidRDefault="00286EA2" w:rsidP="009802EB">
      <w:pPr>
        <w:jc w:val="center"/>
        <w:rPr>
          <w:b/>
        </w:rPr>
      </w:pPr>
    </w:p>
    <w:p w14:paraId="39D0A487" w14:textId="77777777" w:rsidR="00286EA2" w:rsidRPr="00CF1C0D" w:rsidRDefault="00286EA2" w:rsidP="009802EB">
      <w:pPr>
        <w:jc w:val="center"/>
        <w:rPr>
          <w:b/>
        </w:rPr>
      </w:pPr>
    </w:p>
    <w:p w14:paraId="27D62C67" w14:textId="77777777" w:rsidR="00286EA2" w:rsidRPr="00CF1C0D" w:rsidRDefault="00286EA2" w:rsidP="009802EB">
      <w:pPr>
        <w:jc w:val="center"/>
        <w:rPr>
          <w:b/>
        </w:rPr>
      </w:pPr>
    </w:p>
    <w:p w14:paraId="5D45AFC6" w14:textId="3625FFD7" w:rsidR="00286EA2" w:rsidRPr="00CF1C0D" w:rsidRDefault="00D758FB" w:rsidP="009802EB">
      <w:pPr>
        <w:jc w:val="center"/>
        <w:rPr>
          <w:b/>
        </w:rPr>
      </w:pPr>
      <w:r w:rsidRPr="00CF1C0D">
        <w:rPr>
          <w:b/>
          <w:noProof/>
        </w:rPr>
        <mc:AlternateContent>
          <mc:Choice Requires="wps">
            <w:drawing>
              <wp:anchor distT="45720" distB="45720" distL="114300" distR="114300" simplePos="0" relativeHeight="251799552" behindDoc="0" locked="0" layoutInCell="1" allowOverlap="1" wp14:anchorId="6A8E537B" wp14:editId="16120A1F">
                <wp:simplePos x="0" y="0"/>
                <wp:positionH relativeFrom="margin">
                  <wp:posOffset>5066996</wp:posOffset>
                </wp:positionH>
                <wp:positionV relativeFrom="paragraph">
                  <wp:posOffset>43815</wp:posOffset>
                </wp:positionV>
                <wp:extent cx="1171575" cy="219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19075"/>
                        </a:xfrm>
                        <a:prstGeom prst="rect">
                          <a:avLst/>
                        </a:prstGeom>
                        <a:solidFill>
                          <a:srgbClr val="FFFFFF"/>
                        </a:solidFill>
                        <a:ln w="9525">
                          <a:solidFill>
                            <a:srgbClr val="000000"/>
                          </a:solidFill>
                          <a:miter lim="800000"/>
                          <a:headEnd/>
                          <a:tailEnd/>
                        </a:ln>
                      </wps:spPr>
                      <wps:txbx>
                        <w:txbxContent>
                          <w:p w14:paraId="0E7B1F35" w14:textId="739D3161" w:rsidR="00B03E49" w:rsidRPr="00693DF5" w:rsidRDefault="00B03E49" w:rsidP="008C3D40">
                            <w:pPr>
                              <w:jc w:val="center"/>
                              <w:rPr>
                                <w:b/>
                                <w:sz w:val="18"/>
                                <w:szCs w:val="18"/>
                              </w:rPr>
                            </w:pPr>
                            <w:r>
                              <w:rPr>
                                <w:b/>
                                <w:sz w:val="18"/>
                                <w:szCs w:val="18"/>
                              </w:rPr>
                              <w:t>June 2, 202</w:t>
                            </w:r>
                            <w:r w:rsidR="00D758FB">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E537B" id="_x0000_s1048" type="#_x0000_t202" style="position:absolute;left:0;text-align:left;margin-left:399pt;margin-top:3.45pt;width:92.25pt;height:17.2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">
                <v:textbox>
                  <w:txbxContent>
                    <w:p w14:paraId="0E7B1F35" w14:textId="739D3161" w:rsidR="00B03E49" w:rsidRPr="00693DF5" w:rsidRDefault="00B03E49" w:rsidP="008C3D40">
                      <w:pPr>
                        <w:jc w:val="center"/>
                        <w:rPr>
                          <w:b/>
                          <w:sz w:val="18"/>
                          <w:szCs w:val="18"/>
                        </w:rPr>
                      </w:pPr>
                      <w:r>
                        <w:rPr>
                          <w:b/>
                          <w:sz w:val="18"/>
                          <w:szCs w:val="18"/>
                        </w:rPr>
                        <w:t>June 2, 202</w:t>
                      </w:r>
                      <w:r w:rsidR="00D758FB">
                        <w:rPr>
                          <w:b/>
                          <w:sz w:val="18"/>
                          <w:szCs w:val="18"/>
                        </w:rPr>
                        <w:t>1</w:t>
                      </w:r>
                    </w:p>
                  </w:txbxContent>
                </v:textbox>
                <w10:wrap anchorx="margin"/>
              </v:shape>
            </w:pict>
          </mc:Fallback>
        </mc:AlternateContent>
      </w:r>
      <w:r w:rsidRPr="00CF1C0D">
        <w:rPr>
          <w:b/>
          <w:noProof/>
        </w:rPr>
        <mc:AlternateContent>
          <mc:Choice Requires="wps">
            <w:drawing>
              <wp:anchor distT="45720" distB="45720" distL="114300" distR="114300" simplePos="0" relativeHeight="251797504" behindDoc="0" locked="0" layoutInCell="1" allowOverlap="1" wp14:anchorId="5404709A" wp14:editId="48002D40">
                <wp:simplePos x="0" y="0"/>
                <wp:positionH relativeFrom="margin">
                  <wp:posOffset>2019300</wp:posOffset>
                </wp:positionH>
                <wp:positionV relativeFrom="paragraph">
                  <wp:posOffset>46686</wp:posOffset>
                </wp:positionV>
                <wp:extent cx="1171575" cy="21907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19075"/>
                        </a:xfrm>
                        <a:prstGeom prst="rect">
                          <a:avLst/>
                        </a:prstGeom>
                        <a:solidFill>
                          <a:srgbClr val="FFFFFF"/>
                        </a:solidFill>
                        <a:ln w="9525">
                          <a:solidFill>
                            <a:srgbClr val="000000"/>
                          </a:solidFill>
                          <a:miter lim="800000"/>
                          <a:headEnd/>
                          <a:tailEnd/>
                        </a:ln>
                      </wps:spPr>
                      <wps:txbx>
                        <w:txbxContent>
                          <w:p w14:paraId="4B985861" w14:textId="6D7A39E1" w:rsidR="00B03E49" w:rsidRPr="00693DF5" w:rsidRDefault="00B03E49" w:rsidP="008C3D40">
                            <w:pPr>
                              <w:jc w:val="center"/>
                              <w:rPr>
                                <w:b/>
                                <w:sz w:val="18"/>
                                <w:szCs w:val="18"/>
                              </w:rPr>
                            </w:pPr>
                            <w:r>
                              <w:rPr>
                                <w:b/>
                                <w:sz w:val="18"/>
                                <w:szCs w:val="18"/>
                              </w:rPr>
                              <w:t xml:space="preserve">April </w:t>
                            </w:r>
                            <w:r w:rsidR="00D758FB">
                              <w:rPr>
                                <w:b/>
                                <w:sz w:val="18"/>
                                <w:szCs w:val="18"/>
                              </w:rPr>
                              <w:t>8</w:t>
                            </w:r>
                            <w:r>
                              <w:rPr>
                                <w:b/>
                                <w:sz w:val="18"/>
                                <w:szCs w:val="18"/>
                              </w:rPr>
                              <w:t>, 202</w:t>
                            </w:r>
                            <w:r w:rsidR="00D758FB">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4709A" id="_x0000_s1049" type="#_x0000_t202" style="position:absolute;left:0;text-align:left;margin-left:159pt;margin-top:3.7pt;width:92.25pt;height:17.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">
                <v:textbox>
                  <w:txbxContent>
                    <w:p w14:paraId="4B985861" w14:textId="6D7A39E1" w:rsidR="00B03E49" w:rsidRPr="00693DF5" w:rsidRDefault="00B03E49" w:rsidP="008C3D40">
                      <w:pPr>
                        <w:jc w:val="center"/>
                        <w:rPr>
                          <w:b/>
                          <w:sz w:val="18"/>
                          <w:szCs w:val="18"/>
                        </w:rPr>
                      </w:pPr>
                      <w:r>
                        <w:rPr>
                          <w:b/>
                          <w:sz w:val="18"/>
                          <w:szCs w:val="18"/>
                        </w:rPr>
                        <w:t xml:space="preserve">April </w:t>
                      </w:r>
                      <w:r w:rsidR="00D758FB">
                        <w:rPr>
                          <w:b/>
                          <w:sz w:val="18"/>
                          <w:szCs w:val="18"/>
                        </w:rPr>
                        <w:t>8</w:t>
                      </w:r>
                      <w:r>
                        <w:rPr>
                          <w:b/>
                          <w:sz w:val="18"/>
                          <w:szCs w:val="18"/>
                        </w:rPr>
                        <w:t>, 202</w:t>
                      </w:r>
                      <w:r w:rsidR="00D758FB">
                        <w:rPr>
                          <w:b/>
                          <w:sz w:val="18"/>
                          <w:szCs w:val="18"/>
                        </w:rPr>
                        <w:t>1</w:t>
                      </w:r>
                    </w:p>
                  </w:txbxContent>
                </v:textbox>
                <w10:wrap anchorx="margin"/>
              </v:shape>
            </w:pict>
          </mc:Fallback>
        </mc:AlternateContent>
      </w:r>
    </w:p>
    <w:p w14:paraId="670E329E" w14:textId="77777777" w:rsidR="005959EB" w:rsidRPr="00CF1C0D" w:rsidRDefault="005959EB" w:rsidP="009802EB">
      <w:pPr>
        <w:jc w:val="center"/>
        <w:rPr>
          <w:b/>
        </w:rPr>
      </w:pPr>
    </w:p>
    <w:p w14:paraId="091E856A" w14:textId="77777777" w:rsidR="00286EA2" w:rsidRPr="00CF1C0D" w:rsidRDefault="00286EA2" w:rsidP="009802EB">
      <w:pPr>
        <w:jc w:val="center"/>
        <w:rPr>
          <w:b/>
        </w:rPr>
      </w:pPr>
    </w:p>
    <w:p w14:paraId="1DD76EDC" w14:textId="26B8D009" w:rsidR="00286EA2" w:rsidRPr="00CF1C0D" w:rsidRDefault="005959EB" w:rsidP="009802EB">
      <w:pPr>
        <w:jc w:val="center"/>
        <w:rPr>
          <w:b/>
        </w:rPr>
      </w:pPr>
      <w:r w:rsidRPr="00CF1C0D">
        <w:rPr>
          <w:noProof/>
        </w:rPr>
        <w:drawing>
          <wp:inline distT="0" distB="0" distL="0" distR="0" wp14:anchorId="31FC4228" wp14:editId="022E5ECC">
            <wp:extent cx="1773524" cy="2377440"/>
            <wp:effectExtent l="0" t="0" r="0" b="381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1773524" cy="2377440"/>
                    </a:xfrm>
                    <a:prstGeom prst="rect">
                      <a:avLst/>
                    </a:prstGeom>
                    <a:noFill/>
                    <a:ln>
                      <a:noFill/>
                    </a:ln>
                  </pic:spPr>
                </pic:pic>
              </a:graphicData>
            </a:graphic>
          </wp:inline>
        </w:drawing>
      </w:r>
    </w:p>
    <w:p w14:paraId="1B11ADAF" w14:textId="77777777" w:rsidR="005959EB" w:rsidRPr="00CF1C0D" w:rsidRDefault="005959EB" w:rsidP="009802EB">
      <w:pPr>
        <w:jc w:val="center"/>
        <w:rPr>
          <w:b/>
        </w:rPr>
      </w:pPr>
    </w:p>
    <w:p w14:paraId="030B7E95" w14:textId="22378E06" w:rsidR="00F02AEC" w:rsidRPr="00CF1C0D" w:rsidRDefault="00F02AEC" w:rsidP="009802EB">
      <w:pPr>
        <w:jc w:val="center"/>
        <w:rPr>
          <w:b/>
        </w:rPr>
      </w:pPr>
      <w:r w:rsidRPr="00CF1C0D">
        <w:rPr>
          <w:b/>
        </w:rPr>
        <w:t xml:space="preserve">Figure </w:t>
      </w:r>
      <w:r w:rsidR="00BC183C" w:rsidRPr="00CF1C0D">
        <w:rPr>
          <w:b/>
        </w:rPr>
        <w:t>3-</w:t>
      </w:r>
      <w:r w:rsidR="00CA5740" w:rsidRPr="00CF1C0D">
        <w:rPr>
          <w:b/>
        </w:rPr>
        <w:t>2</w:t>
      </w:r>
      <w:r w:rsidR="00C662AF" w:rsidRPr="00CF1C0D">
        <w:rPr>
          <w:b/>
        </w:rPr>
        <w:t>2</w:t>
      </w:r>
      <w:r w:rsidR="00057227" w:rsidRPr="00CF1C0D">
        <w:rPr>
          <w:b/>
        </w:rPr>
        <w:t xml:space="preserve"> (cont</w:t>
      </w:r>
      <w:r w:rsidR="00691A01" w:rsidRPr="00CF1C0D">
        <w:rPr>
          <w:b/>
        </w:rPr>
        <w:t>.</w:t>
      </w:r>
      <w:r w:rsidR="00057227" w:rsidRPr="00CF1C0D">
        <w:rPr>
          <w:b/>
        </w:rPr>
        <w:t>)</w:t>
      </w:r>
      <w:r w:rsidRPr="00CF1C0D">
        <w:rPr>
          <w:b/>
        </w:rPr>
        <w:t>.  Satellite Imagery of Chlorophyll-a Concentrations in Canyon Lake</w:t>
      </w:r>
      <w:bookmarkEnd w:id="229"/>
    </w:p>
    <w:p w14:paraId="5F184886" w14:textId="77777777" w:rsidR="009802EB" w:rsidRPr="00CF1C0D" w:rsidRDefault="009802EB" w:rsidP="009802EB">
      <w:pPr>
        <w:jc w:val="center"/>
      </w:pPr>
    </w:p>
    <w:p w14:paraId="33C316B0" w14:textId="2E8A17C6" w:rsidR="00D439F2" w:rsidRPr="00CF1C0D" w:rsidRDefault="00D439F2" w:rsidP="00D439F2">
      <w:pPr>
        <w:tabs>
          <w:tab w:val="left" w:pos="9020"/>
        </w:tabs>
        <w:jc w:val="center"/>
        <w:rPr>
          <w:b/>
          <w:i/>
          <w:sz w:val="18"/>
        </w:rPr>
      </w:pPr>
    </w:p>
    <w:p w14:paraId="36AAE202" w14:textId="487F52DA" w:rsidR="00F02AEC" w:rsidRPr="00CF1C0D" w:rsidRDefault="00D439F2" w:rsidP="00B71BAD">
      <w:pPr>
        <w:tabs>
          <w:tab w:val="left" w:pos="9020"/>
        </w:tabs>
        <w:jc w:val="center"/>
        <w:rPr>
          <w:b/>
          <w:i/>
          <w:sz w:val="18"/>
        </w:rPr>
      </w:pPr>
      <w:r w:rsidRPr="00CF1C0D" w:rsidDel="00D439F2">
        <w:rPr>
          <w:b/>
          <w:i/>
          <w:sz w:val="18"/>
        </w:rPr>
        <w:t xml:space="preserve"> </w:t>
      </w:r>
    </w:p>
    <w:p w14:paraId="54AD2BA9" w14:textId="2AE924B4" w:rsidR="00F02AEC" w:rsidRPr="00CF1C0D" w:rsidRDefault="00F02AEC" w:rsidP="005959EB">
      <w:pPr>
        <w:tabs>
          <w:tab w:val="left" w:pos="9020"/>
        </w:tabs>
        <w:rPr>
          <w:sz w:val="18"/>
        </w:rPr>
      </w:pPr>
    </w:p>
    <w:p w14:paraId="3015A421" w14:textId="466EFE88" w:rsidR="00F02AEC" w:rsidRPr="00CF1C0D" w:rsidRDefault="00F02AEC" w:rsidP="00F02AEC">
      <w:pPr>
        <w:tabs>
          <w:tab w:val="left" w:pos="9020"/>
        </w:tabs>
        <w:jc w:val="center"/>
        <w:rPr>
          <w:b/>
          <w:i/>
          <w:sz w:val="18"/>
        </w:rPr>
      </w:pPr>
    </w:p>
    <w:p w14:paraId="53403C53" w14:textId="5D6806C1" w:rsidR="00C14FF9" w:rsidRPr="00CF1C0D" w:rsidRDefault="00202F3E" w:rsidP="00B71BAD">
      <w:pPr>
        <w:tabs>
          <w:tab w:val="left" w:pos="9020"/>
        </w:tabs>
        <w:jc w:val="left"/>
        <w:rPr>
          <w:sz w:val="18"/>
        </w:rPr>
      </w:pPr>
      <w:r w:rsidRPr="00CF1C0D">
        <w:rPr>
          <w:noProof/>
        </w:rPr>
        <w:lastRenderedPageBreak/>
        <w:drawing>
          <wp:anchor distT="0" distB="0" distL="114300" distR="114300" simplePos="0" relativeHeight="251804672" behindDoc="0" locked="0" layoutInCell="1" allowOverlap="1" wp14:anchorId="0D408F86" wp14:editId="4B1F85F6">
            <wp:simplePos x="0" y="0"/>
            <wp:positionH relativeFrom="margin">
              <wp:align>right</wp:align>
            </wp:positionH>
            <wp:positionV relativeFrom="paragraph">
              <wp:posOffset>0</wp:posOffset>
            </wp:positionV>
            <wp:extent cx="2602865" cy="2011680"/>
            <wp:effectExtent l="0" t="0" r="6985" b="7620"/>
            <wp:wrapSquare wrapText="bothSides"/>
            <wp:docPr id="213" name="Picture 2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Map&#10;&#10;Description automatically generated"/>
                    <pic:cNvPicPr/>
                  </pic:nvPicPr>
                  <pic:blipFill>
                    <a:blip r:embed="rId182" cstate="screen">
                      <a:extLst>
                        <a:ext uri="{28A0092B-C50C-407E-A947-70E740481C1C}">
                          <a14:useLocalDpi xmlns:a14="http://schemas.microsoft.com/office/drawing/2010/main"/>
                        </a:ext>
                      </a:extLst>
                    </a:blip>
                    <a:stretch>
                      <a:fillRect/>
                    </a:stretch>
                  </pic:blipFill>
                  <pic:spPr>
                    <a:xfrm>
                      <a:off x="0" y="0"/>
                      <a:ext cx="2602865"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802624" behindDoc="0" locked="0" layoutInCell="1" allowOverlap="1" wp14:anchorId="7E001805" wp14:editId="49824CBF">
            <wp:simplePos x="0" y="0"/>
            <wp:positionH relativeFrom="margin">
              <wp:posOffset>2809875</wp:posOffset>
            </wp:positionH>
            <wp:positionV relativeFrom="paragraph">
              <wp:posOffset>304</wp:posOffset>
            </wp:positionV>
            <wp:extent cx="2603363" cy="2011680"/>
            <wp:effectExtent l="0" t="0" r="6985" b="7620"/>
            <wp:wrapSquare wrapText="bothSides"/>
            <wp:docPr id="211" name="Picture 2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Map&#10;&#10;Description automatically generated"/>
                    <pic:cNvPicPr/>
                  </pic:nvPicPr>
                  <pic:blipFill>
                    <a:blip r:embed="rId183"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00BE6C50" w:rsidRPr="00CF1C0D">
        <w:rPr>
          <w:noProof/>
        </w:rPr>
        <mc:AlternateContent>
          <mc:Choice Requires="wps">
            <w:drawing>
              <wp:anchor distT="0" distB="0" distL="114300" distR="114300" simplePos="0" relativeHeight="251805696" behindDoc="0" locked="0" layoutInCell="1" allowOverlap="1" wp14:anchorId="4772DFDE" wp14:editId="2D72758D">
                <wp:simplePos x="0" y="0"/>
                <wp:positionH relativeFrom="margin">
                  <wp:posOffset>6341918</wp:posOffset>
                </wp:positionH>
                <wp:positionV relativeFrom="paragraph">
                  <wp:posOffset>1835554</wp:posOffset>
                </wp:positionV>
                <wp:extent cx="1276350" cy="247650"/>
                <wp:effectExtent l="0" t="0" r="19050" b="19050"/>
                <wp:wrapNone/>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7650"/>
                        </a:xfrm>
                        <a:prstGeom prst="rect">
                          <a:avLst/>
                        </a:prstGeom>
                        <a:solidFill>
                          <a:srgbClr val="FFFFFF"/>
                        </a:solidFill>
                        <a:ln w="9525">
                          <a:solidFill>
                            <a:srgbClr val="000000"/>
                          </a:solidFill>
                          <a:miter lim="800000"/>
                          <a:headEnd/>
                          <a:tailEnd/>
                        </a:ln>
                      </wps:spPr>
                      <wps:txbx>
                        <w:txbxContent>
                          <w:p w14:paraId="10E445F4" w14:textId="22E3655A" w:rsidR="00B03E49" w:rsidRPr="00693DF5" w:rsidRDefault="00B03E49" w:rsidP="00C14FF9">
                            <w:pPr>
                              <w:jc w:val="center"/>
                              <w:rPr>
                                <w:b/>
                                <w:sz w:val="18"/>
                                <w:szCs w:val="18"/>
                              </w:rPr>
                            </w:pPr>
                            <w:r>
                              <w:rPr>
                                <w:b/>
                                <w:sz w:val="18"/>
                                <w:szCs w:val="18"/>
                              </w:rPr>
                              <w:t>September 2</w:t>
                            </w:r>
                            <w:r w:rsidR="00202F3E">
                              <w:rPr>
                                <w:b/>
                                <w:sz w:val="18"/>
                                <w:szCs w:val="18"/>
                              </w:rPr>
                              <w:t>0</w:t>
                            </w:r>
                            <w:r>
                              <w:rPr>
                                <w:b/>
                                <w:sz w:val="18"/>
                                <w:szCs w:val="18"/>
                              </w:rPr>
                              <w:t>, 20</w:t>
                            </w:r>
                            <w:r w:rsidR="00202F3E">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2DFDE" id="_x0000_s1050" type="#_x0000_t202" style="position:absolute;margin-left:499.35pt;margin-top:144.55pt;width:100.5pt;height:1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9xJwIAAE8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">
                <v:textbox>
                  <w:txbxContent>
                    <w:p w14:paraId="10E445F4" w14:textId="22E3655A" w:rsidR="00B03E49" w:rsidRPr="00693DF5" w:rsidRDefault="00B03E49" w:rsidP="00C14FF9">
                      <w:pPr>
                        <w:jc w:val="center"/>
                        <w:rPr>
                          <w:b/>
                          <w:sz w:val="18"/>
                          <w:szCs w:val="18"/>
                        </w:rPr>
                      </w:pPr>
                      <w:r>
                        <w:rPr>
                          <w:b/>
                          <w:sz w:val="18"/>
                          <w:szCs w:val="18"/>
                        </w:rPr>
                        <w:t>September 2</w:t>
                      </w:r>
                      <w:r w:rsidR="00202F3E">
                        <w:rPr>
                          <w:b/>
                          <w:sz w:val="18"/>
                          <w:szCs w:val="18"/>
                        </w:rPr>
                        <w:t>0</w:t>
                      </w:r>
                      <w:r>
                        <w:rPr>
                          <w:b/>
                          <w:sz w:val="18"/>
                          <w:szCs w:val="18"/>
                        </w:rPr>
                        <w:t>, 20</w:t>
                      </w:r>
                      <w:r w:rsidR="00202F3E">
                        <w:rPr>
                          <w:b/>
                          <w:sz w:val="18"/>
                          <w:szCs w:val="18"/>
                        </w:rPr>
                        <w:t>20</w:t>
                      </w:r>
                    </w:p>
                  </w:txbxContent>
                </v:textbox>
                <w10:wrap anchorx="margin"/>
              </v:shape>
            </w:pict>
          </mc:Fallback>
        </mc:AlternateContent>
      </w:r>
      <w:r w:rsidR="00BE6C50" w:rsidRPr="00CF1C0D">
        <w:rPr>
          <w:noProof/>
        </w:rPr>
        <mc:AlternateContent>
          <mc:Choice Requires="wps">
            <w:drawing>
              <wp:anchor distT="0" distB="0" distL="114300" distR="114300" simplePos="0" relativeHeight="251803648" behindDoc="0" locked="0" layoutInCell="1" allowOverlap="1" wp14:anchorId="1422CAF0" wp14:editId="548F484E">
                <wp:simplePos x="0" y="0"/>
                <wp:positionH relativeFrom="margin">
                  <wp:align>center</wp:align>
                </wp:positionH>
                <wp:positionV relativeFrom="paragraph">
                  <wp:posOffset>1848196</wp:posOffset>
                </wp:positionV>
                <wp:extent cx="1228725" cy="238125"/>
                <wp:effectExtent l="0" t="0" r="28575" b="28575"/>
                <wp:wrapNone/>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34FD2A15" w14:textId="79227786" w:rsidR="00B03E49" w:rsidRPr="00693DF5" w:rsidRDefault="00B03E49" w:rsidP="00C14FF9">
                            <w:pPr>
                              <w:jc w:val="center"/>
                              <w:rPr>
                                <w:b/>
                                <w:sz w:val="18"/>
                                <w:szCs w:val="18"/>
                              </w:rPr>
                            </w:pPr>
                            <w:r>
                              <w:rPr>
                                <w:b/>
                                <w:sz w:val="18"/>
                                <w:szCs w:val="18"/>
                              </w:rPr>
                              <w:t xml:space="preserve">August </w:t>
                            </w:r>
                            <w:r w:rsidR="00202F3E">
                              <w:rPr>
                                <w:b/>
                                <w:sz w:val="18"/>
                                <w:szCs w:val="18"/>
                              </w:rPr>
                              <w:t>11</w:t>
                            </w:r>
                            <w:r>
                              <w:rPr>
                                <w:b/>
                                <w:sz w:val="18"/>
                                <w:szCs w:val="18"/>
                              </w:rPr>
                              <w:t>, 20</w:t>
                            </w:r>
                            <w:r w:rsidR="00202F3E">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2CAF0" id="_x0000_s1051" type="#_x0000_t202" style="position:absolute;margin-left:0;margin-top:145.55pt;width:96.75pt;height:18.7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">
                <v:textbox>
                  <w:txbxContent>
                    <w:p w14:paraId="34FD2A15" w14:textId="79227786" w:rsidR="00B03E49" w:rsidRPr="00693DF5" w:rsidRDefault="00B03E49" w:rsidP="00C14FF9">
                      <w:pPr>
                        <w:jc w:val="center"/>
                        <w:rPr>
                          <w:b/>
                          <w:sz w:val="18"/>
                          <w:szCs w:val="18"/>
                        </w:rPr>
                      </w:pPr>
                      <w:r>
                        <w:rPr>
                          <w:b/>
                          <w:sz w:val="18"/>
                          <w:szCs w:val="18"/>
                        </w:rPr>
                        <w:t xml:space="preserve">August </w:t>
                      </w:r>
                      <w:r w:rsidR="00202F3E">
                        <w:rPr>
                          <w:b/>
                          <w:sz w:val="18"/>
                          <w:szCs w:val="18"/>
                        </w:rPr>
                        <w:t>11</w:t>
                      </w:r>
                      <w:r>
                        <w:rPr>
                          <w:b/>
                          <w:sz w:val="18"/>
                          <w:szCs w:val="18"/>
                        </w:rPr>
                        <w:t>, 20</w:t>
                      </w:r>
                      <w:r w:rsidR="00202F3E">
                        <w:rPr>
                          <w:b/>
                          <w:sz w:val="18"/>
                          <w:szCs w:val="18"/>
                        </w:rPr>
                        <w:t>20</w:t>
                      </w:r>
                    </w:p>
                  </w:txbxContent>
                </v:textbox>
                <w10:wrap anchorx="margin"/>
              </v:shape>
            </w:pict>
          </mc:Fallback>
        </mc:AlternateContent>
      </w:r>
      <w:r w:rsidR="004E7840" w:rsidRPr="00CF1C0D">
        <w:rPr>
          <w:noProof/>
        </w:rPr>
        <mc:AlternateContent>
          <mc:Choice Requires="wps">
            <w:drawing>
              <wp:anchor distT="45720" distB="45720" distL="114300" distR="114300" simplePos="0" relativeHeight="251801600" behindDoc="0" locked="0" layoutInCell="1" allowOverlap="1" wp14:anchorId="3CB92872" wp14:editId="3DBD5FE7">
                <wp:simplePos x="0" y="0"/>
                <wp:positionH relativeFrom="column">
                  <wp:posOffset>702656</wp:posOffset>
                </wp:positionH>
                <wp:positionV relativeFrom="paragraph">
                  <wp:posOffset>1853334</wp:posOffset>
                </wp:positionV>
                <wp:extent cx="1276350" cy="2381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8125"/>
                        </a:xfrm>
                        <a:prstGeom prst="rect">
                          <a:avLst/>
                        </a:prstGeom>
                        <a:solidFill>
                          <a:srgbClr val="FFFFFF"/>
                        </a:solidFill>
                        <a:ln w="9525">
                          <a:solidFill>
                            <a:srgbClr val="000000"/>
                          </a:solidFill>
                          <a:miter lim="800000"/>
                          <a:headEnd/>
                          <a:tailEnd/>
                        </a:ln>
                      </wps:spPr>
                      <wps:txbx>
                        <w:txbxContent>
                          <w:p w14:paraId="787F9D88" w14:textId="32BFA956" w:rsidR="00B03E49" w:rsidRPr="00972E66" w:rsidRDefault="00B03E49" w:rsidP="000E3E97">
                            <w:pPr>
                              <w:jc w:val="center"/>
                              <w:rPr>
                                <w:b/>
                                <w:sz w:val="18"/>
                                <w:szCs w:val="18"/>
                              </w:rPr>
                            </w:pPr>
                            <w:r>
                              <w:rPr>
                                <w:b/>
                                <w:sz w:val="18"/>
                                <w:szCs w:val="18"/>
                              </w:rPr>
                              <w:t>July 2</w:t>
                            </w:r>
                            <w:r w:rsidR="00202F3E">
                              <w:rPr>
                                <w:b/>
                                <w:sz w:val="18"/>
                                <w:szCs w:val="18"/>
                              </w:rPr>
                              <w:t>8</w:t>
                            </w:r>
                            <w:r>
                              <w:rPr>
                                <w:b/>
                                <w:sz w:val="18"/>
                                <w:szCs w:val="18"/>
                              </w:rPr>
                              <w:t>, 20</w:t>
                            </w:r>
                            <w:r w:rsidR="00202F3E">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92872" id="_x0000_s1052" type="#_x0000_t202" style="position:absolute;margin-left:55.35pt;margin-top:145.95pt;width:100.5pt;height:18.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szJAIAAE0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">
                <v:textbox>
                  <w:txbxContent>
                    <w:p w14:paraId="787F9D88" w14:textId="32BFA956" w:rsidR="00B03E49" w:rsidRPr="00972E66" w:rsidRDefault="00B03E49" w:rsidP="000E3E97">
                      <w:pPr>
                        <w:jc w:val="center"/>
                        <w:rPr>
                          <w:b/>
                          <w:sz w:val="18"/>
                          <w:szCs w:val="18"/>
                        </w:rPr>
                      </w:pPr>
                      <w:r>
                        <w:rPr>
                          <w:b/>
                          <w:sz w:val="18"/>
                          <w:szCs w:val="18"/>
                        </w:rPr>
                        <w:t>July 2</w:t>
                      </w:r>
                      <w:r w:rsidR="00202F3E">
                        <w:rPr>
                          <w:b/>
                          <w:sz w:val="18"/>
                          <w:szCs w:val="18"/>
                        </w:rPr>
                        <w:t>8</w:t>
                      </w:r>
                      <w:r>
                        <w:rPr>
                          <w:b/>
                          <w:sz w:val="18"/>
                          <w:szCs w:val="18"/>
                        </w:rPr>
                        <w:t>, 20</w:t>
                      </w:r>
                      <w:r w:rsidR="00202F3E">
                        <w:rPr>
                          <w:b/>
                          <w:sz w:val="18"/>
                          <w:szCs w:val="18"/>
                        </w:rPr>
                        <w:t>20</w:t>
                      </w:r>
                    </w:p>
                  </w:txbxContent>
                </v:textbox>
              </v:shape>
            </w:pict>
          </mc:Fallback>
        </mc:AlternateContent>
      </w:r>
      <w:r w:rsidRPr="00CF1C0D">
        <w:rPr>
          <w:noProof/>
          <w:sz w:val="18"/>
        </w:rPr>
        <w:drawing>
          <wp:anchor distT="0" distB="0" distL="114300" distR="114300" simplePos="0" relativeHeight="251800576" behindDoc="0" locked="0" layoutInCell="1" allowOverlap="1" wp14:anchorId="664A0EE0" wp14:editId="1868F020">
            <wp:simplePos x="0" y="0"/>
            <wp:positionH relativeFrom="column">
              <wp:posOffset>0</wp:posOffset>
            </wp:positionH>
            <wp:positionV relativeFrom="paragraph">
              <wp:posOffset>0</wp:posOffset>
            </wp:positionV>
            <wp:extent cx="2603363" cy="2011680"/>
            <wp:effectExtent l="0" t="0" r="6985" b="7620"/>
            <wp:wrapSquare wrapText="bothSides"/>
            <wp:docPr id="210" name="Picture 2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Map&#10;&#10;Description automatically generated"/>
                    <pic:cNvPicPr/>
                  </pic:nvPicPr>
                  <pic:blipFill>
                    <a:blip r:embed="rId184"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p>
    <w:p w14:paraId="410AE0D3" w14:textId="48D5DC2C" w:rsidR="00C14FF9" w:rsidRPr="00CF1C0D" w:rsidRDefault="00C14FF9" w:rsidP="00B71BAD">
      <w:pPr>
        <w:tabs>
          <w:tab w:val="left" w:pos="9020"/>
        </w:tabs>
        <w:jc w:val="left"/>
        <w:rPr>
          <w:sz w:val="18"/>
        </w:rPr>
      </w:pPr>
    </w:p>
    <w:p w14:paraId="4F5D6FB3" w14:textId="797A116C" w:rsidR="00C14FF9" w:rsidRPr="00CF1C0D" w:rsidRDefault="00202F3E" w:rsidP="00B71BAD">
      <w:pPr>
        <w:tabs>
          <w:tab w:val="left" w:pos="9020"/>
        </w:tabs>
        <w:jc w:val="left"/>
        <w:rPr>
          <w:sz w:val="18"/>
        </w:rPr>
      </w:pPr>
      <w:r w:rsidRPr="00CF1C0D">
        <w:rPr>
          <w:noProof/>
        </w:rPr>
        <mc:AlternateContent>
          <mc:Choice Requires="wps">
            <w:drawing>
              <wp:anchor distT="45720" distB="45720" distL="114300" distR="114300" simplePos="0" relativeHeight="251811840" behindDoc="0" locked="0" layoutInCell="1" allowOverlap="1" wp14:anchorId="1042291D" wp14:editId="768CCA74">
                <wp:simplePos x="0" y="0"/>
                <wp:positionH relativeFrom="margin">
                  <wp:posOffset>6352540</wp:posOffset>
                </wp:positionH>
                <wp:positionV relativeFrom="paragraph">
                  <wp:posOffset>2067864</wp:posOffset>
                </wp:positionV>
                <wp:extent cx="1228725" cy="23812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6D494637" w14:textId="30712293" w:rsidR="00B03E49" w:rsidRPr="00693DF5" w:rsidRDefault="00B03E49" w:rsidP="000E3E97">
                            <w:pPr>
                              <w:jc w:val="center"/>
                              <w:rPr>
                                <w:b/>
                                <w:sz w:val="18"/>
                                <w:szCs w:val="18"/>
                              </w:rPr>
                            </w:pPr>
                            <w:r>
                              <w:rPr>
                                <w:b/>
                                <w:sz w:val="18"/>
                                <w:szCs w:val="18"/>
                              </w:rPr>
                              <w:t>February 1</w:t>
                            </w:r>
                            <w:r w:rsidR="00202F3E">
                              <w:rPr>
                                <w:b/>
                                <w:sz w:val="18"/>
                                <w:szCs w:val="18"/>
                              </w:rPr>
                              <w:t>7</w:t>
                            </w:r>
                            <w:r>
                              <w:rPr>
                                <w:b/>
                                <w:sz w:val="18"/>
                                <w:szCs w:val="18"/>
                              </w:rPr>
                              <w:t>, 202</w:t>
                            </w:r>
                            <w:r w:rsidR="00202F3E">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291D" id="_x0000_s1053" type="#_x0000_t202" style="position:absolute;margin-left:500.2pt;margin-top:162.8pt;width:96.75pt;height:18.7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">
                <v:textbox>
                  <w:txbxContent>
                    <w:p w14:paraId="6D494637" w14:textId="30712293" w:rsidR="00B03E49" w:rsidRPr="00693DF5" w:rsidRDefault="00B03E49" w:rsidP="000E3E97">
                      <w:pPr>
                        <w:jc w:val="center"/>
                        <w:rPr>
                          <w:b/>
                          <w:sz w:val="18"/>
                          <w:szCs w:val="18"/>
                        </w:rPr>
                      </w:pPr>
                      <w:r>
                        <w:rPr>
                          <w:b/>
                          <w:sz w:val="18"/>
                          <w:szCs w:val="18"/>
                        </w:rPr>
                        <w:t>February 1</w:t>
                      </w:r>
                      <w:r w:rsidR="00202F3E">
                        <w:rPr>
                          <w:b/>
                          <w:sz w:val="18"/>
                          <w:szCs w:val="18"/>
                        </w:rPr>
                        <w:t>7</w:t>
                      </w:r>
                      <w:r>
                        <w:rPr>
                          <w:b/>
                          <w:sz w:val="18"/>
                          <w:szCs w:val="18"/>
                        </w:rPr>
                        <w:t>, 202</w:t>
                      </w:r>
                      <w:r w:rsidR="00202F3E">
                        <w:rPr>
                          <w:b/>
                          <w:sz w:val="18"/>
                          <w:szCs w:val="18"/>
                        </w:rPr>
                        <w:t>1</w:t>
                      </w:r>
                    </w:p>
                  </w:txbxContent>
                </v:textbox>
                <w10:wrap anchorx="margin"/>
              </v:shape>
            </w:pict>
          </mc:Fallback>
        </mc:AlternateContent>
      </w:r>
      <w:r w:rsidRPr="00CF1C0D">
        <w:rPr>
          <w:noProof/>
        </w:rPr>
        <w:drawing>
          <wp:anchor distT="0" distB="0" distL="114300" distR="114300" simplePos="0" relativeHeight="251810816" behindDoc="0" locked="0" layoutInCell="1" allowOverlap="1" wp14:anchorId="371C28E2" wp14:editId="1DB77572">
            <wp:simplePos x="0" y="0"/>
            <wp:positionH relativeFrom="margin">
              <wp:posOffset>5619750</wp:posOffset>
            </wp:positionH>
            <wp:positionV relativeFrom="paragraph">
              <wp:posOffset>211786</wp:posOffset>
            </wp:positionV>
            <wp:extent cx="2603363" cy="2011680"/>
            <wp:effectExtent l="0" t="0" r="6985" b="7620"/>
            <wp:wrapSquare wrapText="bothSides"/>
            <wp:docPr id="216" name="Picture 2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Map&#10;&#10;Description automatically generated"/>
                    <pic:cNvPicPr/>
                  </pic:nvPicPr>
                  <pic:blipFill>
                    <a:blip r:embed="rId185"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mc:AlternateContent>
          <mc:Choice Requires="wps">
            <w:drawing>
              <wp:anchor distT="0" distB="0" distL="114300" distR="114300" simplePos="0" relativeHeight="251807744" behindDoc="0" locked="0" layoutInCell="1" allowOverlap="1" wp14:anchorId="10B7D7BE" wp14:editId="1A5FE4CE">
                <wp:simplePos x="0" y="0"/>
                <wp:positionH relativeFrom="margin">
                  <wp:posOffset>733425</wp:posOffset>
                </wp:positionH>
                <wp:positionV relativeFrom="paragraph">
                  <wp:posOffset>2095500</wp:posOffset>
                </wp:positionV>
                <wp:extent cx="1228725" cy="2381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3A2E8E78" w14:textId="109CD0A1" w:rsidR="00B03E49" w:rsidRPr="00693DF5" w:rsidRDefault="00B03E49" w:rsidP="000E3E97">
                            <w:pPr>
                              <w:jc w:val="center"/>
                              <w:rPr>
                                <w:b/>
                                <w:sz w:val="18"/>
                                <w:szCs w:val="18"/>
                              </w:rPr>
                            </w:pPr>
                            <w:r>
                              <w:rPr>
                                <w:b/>
                                <w:sz w:val="18"/>
                                <w:szCs w:val="18"/>
                              </w:rPr>
                              <w:t>October 1</w:t>
                            </w:r>
                            <w:r w:rsidR="00202F3E">
                              <w:rPr>
                                <w:b/>
                                <w:sz w:val="18"/>
                                <w:szCs w:val="18"/>
                              </w:rPr>
                              <w:t>0</w:t>
                            </w:r>
                            <w:r>
                              <w:rPr>
                                <w:b/>
                                <w:sz w:val="18"/>
                                <w:szCs w:val="18"/>
                              </w:rPr>
                              <w:t>, 20</w:t>
                            </w:r>
                            <w:r w:rsidR="00202F3E">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7D7BE" id="_x0000_s1054" type="#_x0000_t202" style="position:absolute;margin-left:57.75pt;margin-top:165pt;width:96.75pt;height:18.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">
                <v:textbox>
                  <w:txbxContent>
                    <w:p w14:paraId="3A2E8E78" w14:textId="109CD0A1" w:rsidR="00B03E49" w:rsidRPr="00693DF5" w:rsidRDefault="00B03E49" w:rsidP="000E3E97">
                      <w:pPr>
                        <w:jc w:val="center"/>
                        <w:rPr>
                          <w:b/>
                          <w:sz w:val="18"/>
                          <w:szCs w:val="18"/>
                        </w:rPr>
                      </w:pPr>
                      <w:r>
                        <w:rPr>
                          <w:b/>
                          <w:sz w:val="18"/>
                          <w:szCs w:val="18"/>
                        </w:rPr>
                        <w:t>October 1</w:t>
                      </w:r>
                      <w:r w:rsidR="00202F3E">
                        <w:rPr>
                          <w:b/>
                          <w:sz w:val="18"/>
                          <w:szCs w:val="18"/>
                        </w:rPr>
                        <w:t>0</w:t>
                      </w:r>
                      <w:r>
                        <w:rPr>
                          <w:b/>
                          <w:sz w:val="18"/>
                          <w:szCs w:val="18"/>
                        </w:rPr>
                        <w:t>, 20</w:t>
                      </w:r>
                      <w:r w:rsidR="00202F3E">
                        <w:rPr>
                          <w:b/>
                          <w:sz w:val="18"/>
                          <w:szCs w:val="18"/>
                        </w:rPr>
                        <w:t>20</w:t>
                      </w:r>
                    </w:p>
                  </w:txbxContent>
                </v:textbox>
                <w10:wrap anchorx="margin"/>
              </v:shape>
            </w:pict>
          </mc:Fallback>
        </mc:AlternateContent>
      </w:r>
      <w:r w:rsidRPr="00CF1C0D">
        <w:rPr>
          <w:noProof/>
        </w:rPr>
        <mc:AlternateContent>
          <mc:Choice Requires="wps">
            <w:drawing>
              <wp:anchor distT="45720" distB="45720" distL="114300" distR="114300" simplePos="0" relativeHeight="251809792" behindDoc="0" locked="0" layoutInCell="1" allowOverlap="1" wp14:anchorId="50A27AC4" wp14:editId="741ED8B4">
                <wp:simplePos x="0" y="0"/>
                <wp:positionH relativeFrom="margin">
                  <wp:posOffset>3469336</wp:posOffset>
                </wp:positionH>
                <wp:positionV relativeFrom="paragraph">
                  <wp:posOffset>2084070</wp:posOffset>
                </wp:positionV>
                <wp:extent cx="1333500" cy="2476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47650"/>
                        </a:xfrm>
                        <a:prstGeom prst="rect">
                          <a:avLst/>
                        </a:prstGeom>
                        <a:solidFill>
                          <a:srgbClr val="FFFFFF"/>
                        </a:solidFill>
                        <a:ln w="9525">
                          <a:solidFill>
                            <a:srgbClr val="000000"/>
                          </a:solidFill>
                          <a:miter lim="800000"/>
                          <a:headEnd/>
                          <a:tailEnd/>
                        </a:ln>
                      </wps:spPr>
                      <wps:txbx>
                        <w:txbxContent>
                          <w:p w14:paraId="77056045" w14:textId="7273AB4B" w:rsidR="00B03E49" w:rsidRPr="00972E66" w:rsidRDefault="00B03E49" w:rsidP="000E3E97">
                            <w:pPr>
                              <w:jc w:val="center"/>
                              <w:rPr>
                                <w:b/>
                                <w:sz w:val="18"/>
                                <w:szCs w:val="18"/>
                              </w:rPr>
                            </w:pPr>
                            <w:r w:rsidRPr="00972E66">
                              <w:rPr>
                                <w:b/>
                                <w:sz w:val="18"/>
                                <w:szCs w:val="18"/>
                              </w:rPr>
                              <w:t>Dec</w:t>
                            </w:r>
                            <w:r>
                              <w:rPr>
                                <w:b/>
                                <w:sz w:val="18"/>
                                <w:szCs w:val="18"/>
                              </w:rPr>
                              <w:t xml:space="preserve">ember </w:t>
                            </w:r>
                            <w:r w:rsidR="00202F3E">
                              <w:rPr>
                                <w:b/>
                                <w:sz w:val="18"/>
                                <w:szCs w:val="18"/>
                              </w:rPr>
                              <w:t>9</w:t>
                            </w:r>
                            <w:r>
                              <w:rPr>
                                <w:b/>
                                <w:sz w:val="18"/>
                                <w:szCs w:val="18"/>
                              </w:rPr>
                              <w:t>, 20</w:t>
                            </w:r>
                            <w:r w:rsidR="00202F3E">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27AC4" id="_x0000_s1055" type="#_x0000_t202" style="position:absolute;margin-left:273.2pt;margin-top:164.1pt;width:105pt;height:19.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tHJw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">
                <v:textbox>
                  <w:txbxContent>
                    <w:p w14:paraId="77056045" w14:textId="7273AB4B" w:rsidR="00B03E49" w:rsidRPr="00972E66" w:rsidRDefault="00B03E49" w:rsidP="000E3E97">
                      <w:pPr>
                        <w:jc w:val="center"/>
                        <w:rPr>
                          <w:b/>
                          <w:sz w:val="18"/>
                          <w:szCs w:val="18"/>
                        </w:rPr>
                      </w:pPr>
                      <w:r w:rsidRPr="00972E66">
                        <w:rPr>
                          <w:b/>
                          <w:sz w:val="18"/>
                          <w:szCs w:val="18"/>
                        </w:rPr>
                        <w:t>Dec</w:t>
                      </w:r>
                      <w:r>
                        <w:rPr>
                          <w:b/>
                          <w:sz w:val="18"/>
                          <w:szCs w:val="18"/>
                        </w:rPr>
                        <w:t xml:space="preserve">ember </w:t>
                      </w:r>
                      <w:r w:rsidR="00202F3E">
                        <w:rPr>
                          <w:b/>
                          <w:sz w:val="18"/>
                          <w:szCs w:val="18"/>
                        </w:rPr>
                        <w:t>9</w:t>
                      </w:r>
                      <w:r>
                        <w:rPr>
                          <w:b/>
                          <w:sz w:val="18"/>
                          <w:szCs w:val="18"/>
                        </w:rPr>
                        <w:t>, 20</w:t>
                      </w:r>
                      <w:r w:rsidR="00202F3E">
                        <w:rPr>
                          <w:b/>
                          <w:sz w:val="18"/>
                          <w:szCs w:val="18"/>
                        </w:rPr>
                        <w:t>20</w:t>
                      </w:r>
                    </w:p>
                  </w:txbxContent>
                </v:textbox>
                <w10:wrap anchorx="margin"/>
              </v:shape>
            </w:pict>
          </mc:Fallback>
        </mc:AlternateContent>
      </w:r>
      <w:r w:rsidRPr="00CF1C0D">
        <w:rPr>
          <w:noProof/>
        </w:rPr>
        <w:drawing>
          <wp:anchor distT="0" distB="0" distL="114300" distR="114300" simplePos="0" relativeHeight="251808768" behindDoc="0" locked="0" layoutInCell="1" allowOverlap="1" wp14:anchorId="705F33F8" wp14:editId="6613922C">
            <wp:simplePos x="0" y="0"/>
            <wp:positionH relativeFrom="margin">
              <wp:posOffset>2817495</wp:posOffset>
            </wp:positionH>
            <wp:positionV relativeFrom="paragraph">
              <wp:posOffset>227634</wp:posOffset>
            </wp:positionV>
            <wp:extent cx="2603363" cy="2011680"/>
            <wp:effectExtent l="0" t="0" r="6985" b="7620"/>
            <wp:wrapSquare wrapText="bothSides"/>
            <wp:docPr id="215" name="Picture 2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Map&#10;&#10;Description automatically generated"/>
                    <pic:cNvPicPr/>
                  </pic:nvPicPr>
                  <pic:blipFill>
                    <a:blip r:embed="rId186"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rPr>
        <w:drawing>
          <wp:anchor distT="0" distB="0" distL="114300" distR="114300" simplePos="0" relativeHeight="251806720" behindDoc="0" locked="0" layoutInCell="1" allowOverlap="1" wp14:anchorId="375A48C8" wp14:editId="1DAF1D11">
            <wp:simplePos x="0" y="0"/>
            <wp:positionH relativeFrom="margin">
              <wp:posOffset>0</wp:posOffset>
            </wp:positionH>
            <wp:positionV relativeFrom="paragraph">
              <wp:posOffset>243509</wp:posOffset>
            </wp:positionV>
            <wp:extent cx="2602865" cy="2011680"/>
            <wp:effectExtent l="0" t="0" r="6985" b="7620"/>
            <wp:wrapSquare wrapText="bothSides"/>
            <wp:docPr id="214" name="Picture 2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Map&#10;&#10;Description automatically generated"/>
                    <pic:cNvPicPr/>
                  </pic:nvPicPr>
                  <pic:blipFill>
                    <a:blip r:embed="rId187" cstate="screen">
                      <a:extLst>
                        <a:ext uri="{28A0092B-C50C-407E-A947-70E740481C1C}">
                          <a14:useLocalDpi xmlns:a14="http://schemas.microsoft.com/office/drawing/2010/main"/>
                        </a:ext>
                      </a:extLst>
                    </a:blip>
                    <a:stretch>
                      <a:fillRect/>
                    </a:stretch>
                  </pic:blipFill>
                  <pic:spPr>
                    <a:xfrm>
                      <a:off x="0" y="0"/>
                      <a:ext cx="2602865" cy="2011680"/>
                    </a:xfrm>
                    <a:prstGeom prst="rect">
                      <a:avLst/>
                    </a:prstGeom>
                  </pic:spPr>
                </pic:pic>
              </a:graphicData>
            </a:graphic>
            <wp14:sizeRelH relativeFrom="page">
              <wp14:pctWidth>0</wp14:pctWidth>
            </wp14:sizeRelH>
            <wp14:sizeRelV relativeFrom="page">
              <wp14:pctHeight>0</wp14:pctHeight>
            </wp14:sizeRelV>
          </wp:anchor>
        </w:drawing>
      </w:r>
    </w:p>
    <w:p w14:paraId="7857BA5A" w14:textId="0AE877CF" w:rsidR="00C14FF9" w:rsidRPr="00CF1C0D" w:rsidRDefault="00C14FF9" w:rsidP="00B71BAD">
      <w:pPr>
        <w:tabs>
          <w:tab w:val="left" w:pos="9020"/>
        </w:tabs>
        <w:jc w:val="left"/>
        <w:rPr>
          <w:sz w:val="18"/>
        </w:rPr>
      </w:pPr>
    </w:p>
    <w:p w14:paraId="62570CD9" w14:textId="104B6DFE" w:rsidR="00C14FF9" w:rsidRPr="00CF1C0D" w:rsidRDefault="00C14FF9" w:rsidP="00C14FF9">
      <w:pPr>
        <w:pStyle w:val="AmecfwFigureName"/>
      </w:pPr>
      <w:bookmarkStart w:id="232" w:name="_Toc79754965"/>
      <w:r w:rsidRPr="00CF1C0D">
        <w:t xml:space="preserve">Figure </w:t>
      </w:r>
      <w:r w:rsidR="00BC183C" w:rsidRPr="00CF1C0D">
        <w:t>3-2</w:t>
      </w:r>
      <w:r w:rsidR="00C662AF" w:rsidRPr="00CF1C0D">
        <w:t>3</w:t>
      </w:r>
      <w:r w:rsidRPr="00CF1C0D">
        <w:t>.  Satellite Imagery of Turbidity Measurements Canyon Lake</w:t>
      </w:r>
      <w:bookmarkEnd w:id="232"/>
    </w:p>
    <w:p w14:paraId="6A0B95E3" w14:textId="6EEE598A" w:rsidR="0064681E" w:rsidRPr="00CF1C0D" w:rsidRDefault="0064681E" w:rsidP="0064681E">
      <w:pPr>
        <w:tabs>
          <w:tab w:val="left" w:pos="9020"/>
        </w:tabs>
        <w:jc w:val="center"/>
        <w:rPr>
          <w:b/>
          <w:i/>
          <w:sz w:val="16"/>
        </w:rPr>
      </w:pPr>
      <w:r w:rsidRPr="00CF1C0D">
        <w:rPr>
          <w:b/>
          <w:i/>
          <w:sz w:val="16"/>
        </w:rPr>
        <w:t>(</w:t>
      </w:r>
      <w:r w:rsidR="00202F3E" w:rsidRPr="00CF1C0D">
        <w:rPr>
          <w:b/>
          <w:i/>
          <w:sz w:val="16"/>
        </w:rPr>
        <w:t xml:space="preserve">Data gaps in December 2020 </w:t>
      </w:r>
      <w:r w:rsidR="00324634">
        <w:rPr>
          <w:b/>
          <w:i/>
          <w:sz w:val="16"/>
        </w:rPr>
        <w:t>are</w:t>
      </w:r>
      <w:r w:rsidR="00202F3E" w:rsidRPr="00CF1C0D">
        <w:rPr>
          <w:b/>
          <w:i/>
          <w:sz w:val="16"/>
        </w:rPr>
        <w:t xml:space="preserve"> caused by sunglint</w:t>
      </w:r>
      <w:r w:rsidRPr="00CF1C0D">
        <w:rPr>
          <w:b/>
          <w:i/>
          <w:sz w:val="16"/>
        </w:rPr>
        <w:t>.)</w:t>
      </w:r>
    </w:p>
    <w:p w14:paraId="49464C59" w14:textId="124F5F06" w:rsidR="00F02AEC" w:rsidRPr="00CF1C0D" w:rsidRDefault="00202F3E" w:rsidP="008A0DBA">
      <w:pPr>
        <w:tabs>
          <w:tab w:val="left" w:pos="9020"/>
        </w:tabs>
        <w:jc w:val="center"/>
        <w:rPr>
          <w:sz w:val="18"/>
        </w:rPr>
      </w:pPr>
      <w:r w:rsidRPr="00CF1C0D">
        <w:rPr>
          <w:noProof/>
          <w:sz w:val="16"/>
          <w:szCs w:val="16"/>
        </w:rPr>
        <w:lastRenderedPageBreak/>
        <w:drawing>
          <wp:anchor distT="0" distB="0" distL="114300" distR="114300" simplePos="0" relativeHeight="251814912" behindDoc="0" locked="0" layoutInCell="1" allowOverlap="1" wp14:anchorId="2550551A" wp14:editId="18092770">
            <wp:simplePos x="0" y="0"/>
            <wp:positionH relativeFrom="column">
              <wp:posOffset>4372748</wp:posOffset>
            </wp:positionH>
            <wp:positionV relativeFrom="paragraph">
              <wp:posOffset>385</wp:posOffset>
            </wp:positionV>
            <wp:extent cx="2603363" cy="2011680"/>
            <wp:effectExtent l="0" t="0" r="6985" b="7620"/>
            <wp:wrapSquare wrapText="bothSides"/>
            <wp:docPr id="218" name="Picture 2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Map&#10;&#10;Description automatically generated"/>
                    <pic:cNvPicPr/>
                  </pic:nvPicPr>
                  <pic:blipFill>
                    <a:blip r:embed="rId188"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Pr="00CF1C0D">
        <w:rPr>
          <w:noProof/>
          <w:sz w:val="16"/>
          <w:szCs w:val="16"/>
        </w:rPr>
        <w:drawing>
          <wp:anchor distT="0" distB="0" distL="114300" distR="114300" simplePos="0" relativeHeight="251812864" behindDoc="0" locked="0" layoutInCell="1" allowOverlap="1" wp14:anchorId="1BE8C3A0" wp14:editId="49D1053F">
            <wp:simplePos x="0" y="0"/>
            <wp:positionH relativeFrom="column">
              <wp:posOffset>1295593</wp:posOffset>
            </wp:positionH>
            <wp:positionV relativeFrom="paragraph">
              <wp:posOffset>0</wp:posOffset>
            </wp:positionV>
            <wp:extent cx="2603363" cy="2011680"/>
            <wp:effectExtent l="0" t="0" r="6985" b="7620"/>
            <wp:wrapSquare wrapText="bothSides"/>
            <wp:docPr id="217" name="Picture 2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Map&#10;&#10;Description automatically generated"/>
                    <pic:cNvPicPr/>
                  </pic:nvPicPr>
                  <pic:blipFill>
                    <a:blip r:embed="rId189" cstate="screen">
                      <a:extLst>
                        <a:ext uri="{28A0092B-C50C-407E-A947-70E740481C1C}">
                          <a14:useLocalDpi xmlns:a14="http://schemas.microsoft.com/office/drawing/2010/main"/>
                        </a:ext>
                      </a:extLst>
                    </a:blip>
                    <a:stretch>
                      <a:fillRect/>
                    </a:stretch>
                  </pic:blipFill>
                  <pic:spPr>
                    <a:xfrm>
                      <a:off x="0" y="0"/>
                      <a:ext cx="2603363" cy="2011680"/>
                    </a:xfrm>
                    <a:prstGeom prst="rect">
                      <a:avLst/>
                    </a:prstGeom>
                  </pic:spPr>
                </pic:pic>
              </a:graphicData>
            </a:graphic>
            <wp14:sizeRelH relativeFrom="page">
              <wp14:pctWidth>0</wp14:pctWidth>
            </wp14:sizeRelH>
            <wp14:sizeRelV relativeFrom="page">
              <wp14:pctHeight>0</wp14:pctHeight>
            </wp14:sizeRelV>
          </wp:anchor>
        </w:drawing>
      </w:r>
      <w:r w:rsidR="00D439F2" w:rsidRPr="00CF1C0D" w:rsidDel="00D439F2">
        <w:rPr>
          <w:b/>
          <w:i/>
          <w:sz w:val="18"/>
        </w:rPr>
        <w:t xml:space="preserve"> </w:t>
      </w:r>
    </w:p>
    <w:p w14:paraId="28EBBB50" w14:textId="77777777" w:rsidR="00F02AEC" w:rsidRPr="00CF1C0D" w:rsidRDefault="00F02AEC">
      <w:pPr>
        <w:tabs>
          <w:tab w:val="left" w:pos="9020"/>
        </w:tabs>
        <w:jc w:val="center"/>
        <w:rPr>
          <w:b/>
          <w:i/>
          <w:sz w:val="18"/>
        </w:rPr>
      </w:pPr>
    </w:p>
    <w:p w14:paraId="51B94EF9" w14:textId="77777777" w:rsidR="00EA54A5" w:rsidRPr="00CF1C0D" w:rsidRDefault="00EA54A5">
      <w:pPr>
        <w:pStyle w:val="AmecfwFigureName"/>
      </w:pPr>
      <w:bookmarkStart w:id="233" w:name="_Toc486592201"/>
    </w:p>
    <w:p w14:paraId="083AC37B" w14:textId="77777777" w:rsidR="00A07522" w:rsidRPr="00CF1C0D" w:rsidRDefault="00A07522" w:rsidP="009802EB">
      <w:pPr>
        <w:jc w:val="center"/>
        <w:rPr>
          <w:b/>
        </w:rPr>
      </w:pPr>
    </w:p>
    <w:p w14:paraId="6926AFF6" w14:textId="77777777" w:rsidR="00A07522" w:rsidRPr="00CF1C0D" w:rsidRDefault="00A07522" w:rsidP="009802EB">
      <w:pPr>
        <w:jc w:val="center"/>
        <w:rPr>
          <w:b/>
        </w:rPr>
      </w:pPr>
    </w:p>
    <w:p w14:paraId="108F7A83" w14:textId="77777777" w:rsidR="00A07522" w:rsidRPr="00CF1C0D" w:rsidRDefault="00A07522" w:rsidP="009802EB">
      <w:pPr>
        <w:jc w:val="center"/>
        <w:rPr>
          <w:b/>
        </w:rPr>
      </w:pPr>
    </w:p>
    <w:p w14:paraId="34BAD925" w14:textId="77777777" w:rsidR="00A07522" w:rsidRPr="00CF1C0D" w:rsidRDefault="00A07522" w:rsidP="009802EB">
      <w:pPr>
        <w:jc w:val="center"/>
        <w:rPr>
          <w:b/>
        </w:rPr>
      </w:pPr>
    </w:p>
    <w:p w14:paraId="68F04D62" w14:textId="77777777" w:rsidR="00A07522" w:rsidRPr="00CF1C0D" w:rsidRDefault="00A07522" w:rsidP="009802EB">
      <w:pPr>
        <w:jc w:val="center"/>
        <w:rPr>
          <w:b/>
        </w:rPr>
      </w:pPr>
    </w:p>
    <w:p w14:paraId="4C24ED46" w14:textId="77777777" w:rsidR="00A07522" w:rsidRPr="00CF1C0D" w:rsidRDefault="00A07522" w:rsidP="009802EB">
      <w:pPr>
        <w:jc w:val="center"/>
        <w:rPr>
          <w:b/>
        </w:rPr>
      </w:pPr>
    </w:p>
    <w:p w14:paraId="4764A4E5" w14:textId="5B7C6C36" w:rsidR="00A07522" w:rsidRPr="00CF1C0D" w:rsidRDefault="002478CB" w:rsidP="009802EB">
      <w:pPr>
        <w:jc w:val="center"/>
        <w:rPr>
          <w:b/>
        </w:rPr>
      </w:pPr>
      <w:r w:rsidRPr="00CF1C0D">
        <w:rPr>
          <w:noProof/>
        </w:rPr>
        <mc:AlternateContent>
          <mc:Choice Requires="wps">
            <w:drawing>
              <wp:anchor distT="45720" distB="45720" distL="114300" distR="114300" simplePos="0" relativeHeight="251815936" behindDoc="0" locked="0" layoutInCell="1" allowOverlap="1" wp14:anchorId="30BD7428" wp14:editId="3FEF2443">
                <wp:simplePos x="0" y="0"/>
                <wp:positionH relativeFrom="margin">
                  <wp:posOffset>5073650</wp:posOffset>
                </wp:positionH>
                <wp:positionV relativeFrom="paragraph">
                  <wp:posOffset>121589</wp:posOffset>
                </wp:positionV>
                <wp:extent cx="1200150" cy="228600"/>
                <wp:effectExtent l="0" t="0" r="19050" b="1905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8600"/>
                        </a:xfrm>
                        <a:prstGeom prst="rect">
                          <a:avLst/>
                        </a:prstGeom>
                        <a:solidFill>
                          <a:srgbClr val="FFFFFF"/>
                        </a:solidFill>
                        <a:ln w="9525">
                          <a:solidFill>
                            <a:srgbClr val="000000"/>
                          </a:solidFill>
                          <a:miter lim="800000"/>
                          <a:headEnd/>
                          <a:tailEnd/>
                        </a:ln>
                      </wps:spPr>
                      <wps:txbx>
                        <w:txbxContent>
                          <w:p w14:paraId="4968E286" w14:textId="601F1B26" w:rsidR="00B03E49" w:rsidRPr="00693DF5" w:rsidRDefault="00B03E49" w:rsidP="000E3E97">
                            <w:pPr>
                              <w:jc w:val="center"/>
                              <w:rPr>
                                <w:b/>
                                <w:sz w:val="18"/>
                                <w:szCs w:val="18"/>
                              </w:rPr>
                            </w:pPr>
                            <w:r>
                              <w:rPr>
                                <w:b/>
                                <w:sz w:val="18"/>
                                <w:szCs w:val="18"/>
                              </w:rPr>
                              <w:t>June 2, 202</w:t>
                            </w:r>
                            <w:r w:rsidR="00202F3E">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D7428" id="_x0000_s1056" type="#_x0000_t202" style="position:absolute;left:0;text-align:left;margin-left:399.5pt;margin-top:9.55pt;width:94.5pt;height:18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">
                <v:textbox>
                  <w:txbxContent>
                    <w:p w14:paraId="4968E286" w14:textId="601F1B26" w:rsidR="00B03E49" w:rsidRPr="00693DF5" w:rsidRDefault="00B03E49" w:rsidP="000E3E97">
                      <w:pPr>
                        <w:jc w:val="center"/>
                        <w:rPr>
                          <w:b/>
                          <w:sz w:val="18"/>
                          <w:szCs w:val="18"/>
                        </w:rPr>
                      </w:pPr>
                      <w:r>
                        <w:rPr>
                          <w:b/>
                          <w:sz w:val="18"/>
                          <w:szCs w:val="18"/>
                        </w:rPr>
                        <w:t>June 2, 202</w:t>
                      </w:r>
                      <w:r w:rsidR="00202F3E">
                        <w:rPr>
                          <w:b/>
                          <w:sz w:val="18"/>
                          <w:szCs w:val="18"/>
                        </w:rPr>
                        <w:t>1</w:t>
                      </w:r>
                    </w:p>
                  </w:txbxContent>
                </v:textbox>
                <w10:wrap anchorx="margin"/>
              </v:shape>
            </w:pict>
          </mc:Fallback>
        </mc:AlternateContent>
      </w:r>
      <w:r w:rsidR="00202F3E" w:rsidRPr="00CF1C0D">
        <w:rPr>
          <w:noProof/>
        </w:rPr>
        <mc:AlternateContent>
          <mc:Choice Requires="wps">
            <w:drawing>
              <wp:anchor distT="45720" distB="45720" distL="114300" distR="114300" simplePos="0" relativeHeight="251813888" behindDoc="0" locked="0" layoutInCell="1" allowOverlap="1" wp14:anchorId="343A6079" wp14:editId="4F504967">
                <wp:simplePos x="0" y="0"/>
                <wp:positionH relativeFrom="margin">
                  <wp:posOffset>2042795</wp:posOffset>
                </wp:positionH>
                <wp:positionV relativeFrom="paragraph">
                  <wp:posOffset>115239</wp:posOffset>
                </wp:positionV>
                <wp:extent cx="1200150" cy="228600"/>
                <wp:effectExtent l="0" t="0" r="19050" b="19050"/>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8600"/>
                        </a:xfrm>
                        <a:prstGeom prst="rect">
                          <a:avLst/>
                        </a:prstGeom>
                        <a:solidFill>
                          <a:srgbClr val="FFFFFF"/>
                        </a:solidFill>
                        <a:ln w="9525">
                          <a:solidFill>
                            <a:srgbClr val="000000"/>
                          </a:solidFill>
                          <a:miter lim="800000"/>
                          <a:headEnd/>
                          <a:tailEnd/>
                        </a:ln>
                      </wps:spPr>
                      <wps:txbx>
                        <w:txbxContent>
                          <w:p w14:paraId="4A47A322" w14:textId="1852A1DA" w:rsidR="00B03E49" w:rsidRPr="00693DF5" w:rsidRDefault="00B03E49" w:rsidP="000E3E97">
                            <w:pPr>
                              <w:jc w:val="center"/>
                              <w:rPr>
                                <w:b/>
                                <w:sz w:val="18"/>
                                <w:szCs w:val="18"/>
                              </w:rPr>
                            </w:pPr>
                            <w:r>
                              <w:rPr>
                                <w:b/>
                                <w:sz w:val="18"/>
                                <w:szCs w:val="18"/>
                              </w:rPr>
                              <w:t xml:space="preserve">April </w:t>
                            </w:r>
                            <w:r w:rsidR="00202F3E">
                              <w:rPr>
                                <w:b/>
                                <w:sz w:val="18"/>
                                <w:szCs w:val="18"/>
                              </w:rPr>
                              <w:t>8</w:t>
                            </w:r>
                            <w:r>
                              <w:rPr>
                                <w:b/>
                                <w:sz w:val="18"/>
                                <w:szCs w:val="18"/>
                              </w:rPr>
                              <w:t>, 202</w:t>
                            </w:r>
                            <w:r w:rsidR="00202F3E">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A6079" id="_x0000_s1057" type="#_x0000_t202" style="position:absolute;left:0;text-align:left;margin-left:160.85pt;margin-top:9.05pt;width:94.5pt;height:18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">
                <v:textbox>
                  <w:txbxContent>
                    <w:p w14:paraId="4A47A322" w14:textId="1852A1DA" w:rsidR="00B03E49" w:rsidRPr="00693DF5" w:rsidRDefault="00B03E49" w:rsidP="000E3E97">
                      <w:pPr>
                        <w:jc w:val="center"/>
                        <w:rPr>
                          <w:b/>
                          <w:sz w:val="18"/>
                          <w:szCs w:val="18"/>
                        </w:rPr>
                      </w:pPr>
                      <w:r>
                        <w:rPr>
                          <w:b/>
                          <w:sz w:val="18"/>
                          <w:szCs w:val="18"/>
                        </w:rPr>
                        <w:t xml:space="preserve">April </w:t>
                      </w:r>
                      <w:r w:rsidR="00202F3E">
                        <w:rPr>
                          <w:b/>
                          <w:sz w:val="18"/>
                          <w:szCs w:val="18"/>
                        </w:rPr>
                        <w:t>8</w:t>
                      </w:r>
                      <w:r>
                        <w:rPr>
                          <w:b/>
                          <w:sz w:val="18"/>
                          <w:szCs w:val="18"/>
                        </w:rPr>
                        <w:t>, 202</w:t>
                      </w:r>
                      <w:r w:rsidR="00202F3E">
                        <w:rPr>
                          <w:b/>
                          <w:sz w:val="18"/>
                          <w:szCs w:val="18"/>
                        </w:rPr>
                        <w:t>1</w:t>
                      </w:r>
                    </w:p>
                  </w:txbxContent>
                </v:textbox>
                <w10:wrap anchorx="margin"/>
              </v:shape>
            </w:pict>
          </mc:Fallback>
        </mc:AlternateContent>
      </w:r>
    </w:p>
    <w:p w14:paraId="3329E1E4" w14:textId="241DA8C2" w:rsidR="00A07522" w:rsidRPr="00CF1C0D" w:rsidRDefault="00A07522" w:rsidP="009802EB">
      <w:pPr>
        <w:jc w:val="center"/>
        <w:rPr>
          <w:b/>
        </w:rPr>
      </w:pPr>
    </w:p>
    <w:p w14:paraId="6798BF6B" w14:textId="3C17A2B2" w:rsidR="00A07522" w:rsidRPr="00CF1C0D" w:rsidRDefault="00A07522" w:rsidP="009802EB">
      <w:pPr>
        <w:jc w:val="center"/>
        <w:rPr>
          <w:b/>
        </w:rPr>
      </w:pPr>
    </w:p>
    <w:p w14:paraId="71C95F00" w14:textId="29FFB12E" w:rsidR="005959EB" w:rsidRPr="00CF1C0D" w:rsidRDefault="005959EB" w:rsidP="009802EB">
      <w:pPr>
        <w:jc w:val="center"/>
        <w:rPr>
          <w:b/>
        </w:rPr>
      </w:pPr>
      <w:r w:rsidRPr="00CF1C0D">
        <w:rPr>
          <w:noProof/>
        </w:rPr>
        <w:drawing>
          <wp:inline distT="0" distB="0" distL="0" distR="0" wp14:anchorId="4C2BFF6A" wp14:editId="1D0A2829">
            <wp:extent cx="1869716" cy="2377440"/>
            <wp:effectExtent l="0" t="0" r="0" b="381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1869716" cy="2377440"/>
                    </a:xfrm>
                    <a:prstGeom prst="rect">
                      <a:avLst/>
                    </a:prstGeom>
                    <a:noFill/>
                    <a:ln>
                      <a:noFill/>
                    </a:ln>
                  </pic:spPr>
                </pic:pic>
              </a:graphicData>
            </a:graphic>
          </wp:inline>
        </w:drawing>
      </w:r>
    </w:p>
    <w:p w14:paraId="513CF1EC" w14:textId="77777777" w:rsidR="005959EB" w:rsidRPr="00CF1C0D" w:rsidRDefault="005959EB" w:rsidP="009802EB">
      <w:pPr>
        <w:jc w:val="center"/>
        <w:rPr>
          <w:b/>
        </w:rPr>
      </w:pPr>
    </w:p>
    <w:p w14:paraId="598210B0" w14:textId="31091311" w:rsidR="0064681E" w:rsidRPr="00CF1C0D" w:rsidRDefault="00F02AEC" w:rsidP="00CF1C0D">
      <w:pPr>
        <w:jc w:val="center"/>
        <w:rPr>
          <w:b/>
          <w:i/>
          <w:sz w:val="16"/>
        </w:rPr>
      </w:pPr>
      <w:r w:rsidRPr="00CF1C0D">
        <w:rPr>
          <w:b/>
        </w:rPr>
        <w:t xml:space="preserve">Figure </w:t>
      </w:r>
      <w:r w:rsidR="00BC183C" w:rsidRPr="00CF1C0D">
        <w:rPr>
          <w:b/>
        </w:rPr>
        <w:t>3-2</w:t>
      </w:r>
      <w:r w:rsidR="00C662AF" w:rsidRPr="00CF1C0D">
        <w:rPr>
          <w:b/>
        </w:rPr>
        <w:t>3</w:t>
      </w:r>
      <w:r w:rsidR="00C14FF9" w:rsidRPr="00CF1C0D">
        <w:rPr>
          <w:b/>
        </w:rPr>
        <w:t xml:space="preserve"> (cont</w:t>
      </w:r>
      <w:r w:rsidR="00691A01" w:rsidRPr="00CF1C0D">
        <w:rPr>
          <w:b/>
        </w:rPr>
        <w:t>.</w:t>
      </w:r>
      <w:r w:rsidR="00C14FF9" w:rsidRPr="00CF1C0D">
        <w:rPr>
          <w:b/>
        </w:rPr>
        <w:t>)</w:t>
      </w:r>
      <w:r w:rsidRPr="00CF1C0D">
        <w:rPr>
          <w:b/>
        </w:rPr>
        <w:t>.  Satellite Imagery of Turbidity Measurements Canyon Lake</w:t>
      </w:r>
      <w:bookmarkEnd w:id="233"/>
    </w:p>
    <w:p w14:paraId="07D926C2" w14:textId="6130BE87" w:rsidR="0083396F" w:rsidRPr="00CF1C0D" w:rsidRDefault="0083396F" w:rsidP="00A04F9E">
      <w:pPr>
        <w:pStyle w:val="AmecfwFigureName"/>
        <w:jc w:val="both"/>
        <w:sectPr w:rsidR="0083396F" w:rsidRPr="00CF1C0D" w:rsidSect="00F02AEC">
          <w:footerReference w:type="default" r:id="rId190"/>
          <w:pgSz w:w="15840" w:h="12240" w:orient="landscape"/>
          <w:pgMar w:top="1440" w:right="1440" w:bottom="1440" w:left="1440" w:header="720" w:footer="720" w:gutter="0"/>
          <w:cols w:space="720"/>
          <w:docGrid w:linePitch="360"/>
        </w:sectPr>
      </w:pPr>
    </w:p>
    <w:p w14:paraId="661DE8F6" w14:textId="6D5DDBC2" w:rsidR="000554E1" w:rsidRPr="00CF1C0D" w:rsidRDefault="000554E1" w:rsidP="00845ECF">
      <w:pPr>
        <w:rPr>
          <w:b/>
        </w:rPr>
      </w:pPr>
      <w:r w:rsidRPr="00CF1C0D">
        <w:rPr>
          <w:noProof/>
        </w:rPr>
        <w:lastRenderedPageBreak/>
        <w:drawing>
          <wp:anchor distT="0" distB="0" distL="114300" distR="114300" simplePos="0" relativeHeight="251816960" behindDoc="0" locked="0" layoutInCell="1" allowOverlap="1" wp14:anchorId="6ABFDD87" wp14:editId="2D0CDAED">
            <wp:simplePos x="0" y="0"/>
            <wp:positionH relativeFrom="margin">
              <wp:align>center</wp:align>
            </wp:positionH>
            <wp:positionV relativeFrom="paragraph">
              <wp:posOffset>0</wp:posOffset>
            </wp:positionV>
            <wp:extent cx="5120640" cy="7138929"/>
            <wp:effectExtent l="0" t="0" r="0" b="0"/>
            <wp:wrapTopAndBottom/>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5120640" cy="7138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7A998" w14:textId="10427DC1" w:rsidR="009B0B2E" w:rsidRPr="00CF1C0D" w:rsidRDefault="00BC183C" w:rsidP="00A04F9E">
      <w:pPr>
        <w:pStyle w:val="AmecfwFigureName"/>
        <w:spacing w:before="120" w:after="0"/>
      </w:pPr>
      <w:bookmarkStart w:id="234" w:name="_Toc79754966"/>
      <w:r w:rsidRPr="00CF1C0D">
        <w:t>Figure 3-2</w:t>
      </w:r>
      <w:r w:rsidR="00C662AF" w:rsidRPr="00CF1C0D">
        <w:t>4</w:t>
      </w:r>
      <w:r w:rsidR="009B0B2E" w:rsidRPr="00CF1C0D">
        <w:t xml:space="preserve">.  Cumulative Distribution of </w:t>
      </w:r>
      <w:r w:rsidR="00373B8F" w:rsidRPr="00CF1C0D">
        <w:t xml:space="preserve">Satellite Derived </w:t>
      </w:r>
      <w:r w:rsidR="009B0B2E" w:rsidRPr="00CF1C0D">
        <w:t>Chlorophyll-a Concentrations in Lake Elsinor</w:t>
      </w:r>
      <w:r w:rsidR="00D87CC5" w:rsidRPr="00CF1C0D">
        <w:t>e Relative</w:t>
      </w:r>
      <w:r w:rsidR="009B0B2E" w:rsidRPr="00CF1C0D">
        <w:t xml:space="preserve"> to </w:t>
      </w:r>
      <w:r w:rsidR="00925DA9" w:rsidRPr="00CF1C0D">
        <w:t>Measured Chlorophyll-a in Field Collected Samples</w:t>
      </w:r>
      <w:bookmarkEnd w:id="234"/>
    </w:p>
    <w:p w14:paraId="0AF656A2" w14:textId="0A1A6B46" w:rsidR="00A04F9E" w:rsidRPr="00CF1C0D" w:rsidRDefault="00A04F9E" w:rsidP="00A04F9E">
      <w:pPr>
        <w:jc w:val="center"/>
        <w:rPr>
          <w:i/>
          <w:iCs/>
        </w:rPr>
      </w:pPr>
      <w:bookmarkStart w:id="235" w:name="_Hlk48397194"/>
      <w:r w:rsidRPr="00CF1C0D">
        <w:rPr>
          <w:i/>
          <w:iCs/>
        </w:rPr>
        <w:t>Colored dots represent the in-lake surface (0-2m) analytical measured concentration for each event</w:t>
      </w:r>
    </w:p>
    <w:bookmarkEnd w:id="235"/>
    <w:p w14:paraId="43D1E7C4" w14:textId="1717A3BD" w:rsidR="00E27398" w:rsidRPr="00CF1C0D" w:rsidRDefault="005379D5" w:rsidP="00E27398">
      <w:pPr>
        <w:jc w:val="center"/>
      </w:pPr>
      <w:r w:rsidRPr="00EB2B84">
        <w:lastRenderedPageBreak/>
        <w:t xml:space="preserve"> </w:t>
      </w:r>
      <w:r w:rsidRPr="00CF1C0D">
        <w:rPr>
          <w:noProof/>
        </w:rPr>
        <w:drawing>
          <wp:anchor distT="0" distB="0" distL="114300" distR="114300" simplePos="0" relativeHeight="251817984" behindDoc="0" locked="0" layoutInCell="1" allowOverlap="1" wp14:anchorId="2096D884" wp14:editId="6D1C302E">
            <wp:simplePos x="0" y="0"/>
            <wp:positionH relativeFrom="margin">
              <wp:align>center</wp:align>
            </wp:positionH>
            <wp:positionV relativeFrom="paragraph">
              <wp:posOffset>174625</wp:posOffset>
            </wp:positionV>
            <wp:extent cx="5577840" cy="6276260"/>
            <wp:effectExtent l="0" t="0" r="0" b="0"/>
            <wp:wrapTopAndBottom/>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5577840" cy="627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E13B7" w14:textId="7E3328FE" w:rsidR="00D87CC5" w:rsidRPr="00CF1C0D" w:rsidRDefault="00BC183C" w:rsidP="00B03E2C">
      <w:pPr>
        <w:pStyle w:val="AmecfwFigureName"/>
        <w:spacing w:after="0"/>
      </w:pPr>
      <w:bookmarkStart w:id="236" w:name="_Toc79754967"/>
      <w:bookmarkStart w:id="237" w:name="OLE_LINK1"/>
      <w:r w:rsidRPr="00CF1C0D">
        <w:t>Figure 3-2</w:t>
      </w:r>
      <w:r w:rsidR="00C662AF" w:rsidRPr="00CF1C0D">
        <w:t>5</w:t>
      </w:r>
      <w:r w:rsidR="00D87CC5" w:rsidRPr="00CF1C0D">
        <w:t xml:space="preserve">.  Cumulative Distribution of </w:t>
      </w:r>
      <w:r w:rsidR="00373B8F" w:rsidRPr="00CF1C0D">
        <w:t xml:space="preserve">Satellite Derived </w:t>
      </w:r>
      <w:r w:rsidR="00D87CC5" w:rsidRPr="00CF1C0D">
        <w:t xml:space="preserve">Chlorophyll-a Concentrations in Canyon Lake </w:t>
      </w:r>
      <w:bookmarkStart w:id="238" w:name="_Hlk48397284"/>
      <w:r w:rsidR="00A04F9E" w:rsidRPr="00CF1C0D">
        <w:t>Relative to Measured Chlorophyll-a in Field Collected Samples</w:t>
      </w:r>
      <w:bookmarkEnd w:id="236"/>
    </w:p>
    <w:bookmarkEnd w:id="238"/>
    <w:p w14:paraId="0BB88D2A" w14:textId="0AEEE6D7" w:rsidR="00A04F9E" w:rsidRPr="00CF1C0D" w:rsidRDefault="00A04F9E" w:rsidP="00A04F9E">
      <w:pPr>
        <w:jc w:val="center"/>
        <w:rPr>
          <w:i/>
          <w:iCs/>
        </w:rPr>
      </w:pPr>
      <w:r w:rsidRPr="00CF1C0D">
        <w:rPr>
          <w:i/>
          <w:iCs/>
        </w:rPr>
        <w:t>Colored dots represent the in-lake surface (0-2m) analytical measured concentration for each event</w:t>
      </w:r>
    </w:p>
    <w:bookmarkEnd w:id="237"/>
    <w:p w14:paraId="07879E93" w14:textId="555893B7" w:rsidR="00494244" w:rsidRPr="00CF1C0D" w:rsidRDefault="00494244" w:rsidP="00925DA9">
      <w:pPr>
        <w:jc w:val="center"/>
      </w:pPr>
    </w:p>
    <w:p w14:paraId="785AA2E6" w14:textId="7E499B9D" w:rsidR="005379D5" w:rsidRPr="00CF1C0D" w:rsidRDefault="005379D5" w:rsidP="00925DA9">
      <w:pPr>
        <w:jc w:val="center"/>
      </w:pPr>
    </w:p>
    <w:p w14:paraId="68E3DB2E" w14:textId="085C6B60" w:rsidR="005379D5" w:rsidRPr="00CF1C0D" w:rsidRDefault="005379D5" w:rsidP="00925DA9">
      <w:pPr>
        <w:jc w:val="center"/>
      </w:pPr>
    </w:p>
    <w:p w14:paraId="5C8FF86C" w14:textId="1A3A2A11" w:rsidR="005379D5" w:rsidRPr="00CF1C0D" w:rsidRDefault="005379D5" w:rsidP="00925DA9">
      <w:pPr>
        <w:jc w:val="center"/>
      </w:pPr>
    </w:p>
    <w:p w14:paraId="2423D9C9" w14:textId="0E66B702" w:rsidR="005379D5" w:rsidRPr="00CF1C0D" w:rsidRDefault="005379D5" w:rsidP="00925DA9">
      <w:pPr>
        <w:jc w:val="center"/>
      </w:pPr>
    </w:p>
    <w:p w14:paraId="15878A0B" w14:textId="70D66287" w:rsidR="005379D5" w:rsidRPr="00CF1C0D" w:rsidRDefault="005379D5" w:rsidP="00925DA9">
      <w:pPr>
        <w:jc w:val="center"/>
      </w:pPr>
      <w:r w:rsidRPr="00CF1C0D">
        <w:rPr>
          <w:noProof/>
        </w:rPr>
        <w:drawing>
          <wp:anchor distT="0" distB="0" distL="114300" distR="114300" simplePos="0" relativeHeight="251819008" behindDoc="0" locked="0" layoutInCell="1" allowOverlap="1" wp14:anchorId="35750916" wp14:editId="215A4539">
            <wp:simplePos x="0" y="0"/>
            <wp:positionH relativeFrom="margin">
              <wp:align>center</wp:align>
            </wp:positionH>
            <wp:positionV relativeFrom="paragraph">
              <wp:posOffset>469</wp:posOffset>
            </wp:positionV>
            <wp:extent cx="5255394" cy="6400800"/>
            <wp:effectExtent l="0" t="0" r="0" b="0"/>
            <wp:wrapTopAndBottom/>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5255394"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68F9E" w14:textId="77777777" w:rsidR="00A04F9E" w:rsidRPr="00CF1C0D" w:rsidRDefault="00327AB7" w:rsidP="00A04F9E">
      <w:pPr>
        <w:jc w:val="center"/>
        <w:rPr>
          <w:b/>
        </w:rPr>
      </w:pPr>
      <w:r w:rsidRPr="00CF1C0D">
        <w:rPr>
          <w:b/>
        </w:rPr>
        <w:t>Figure 3-</w:t>
      </w:r>
      <w:r w:rsidR="00BC183C" w:rsidRPr="00CF1C0D">
        <w:rPr>
          <w:b/>
        </w:rPr>
        <w:t>2</w:t>
      </w:r>
      <w:r w:rsidR="00C662AF" w:rsidRPr="00CF1C0D">
        <w:rPr>
          <w:b/>
        </w:rPr>
        <w:t>5</w:t>
      </w:r>
      <w:r w:rsidR="00A2705D" w:rsidRPr="00CF1C0D">
        <w:rPr>
          <w:b/>
        </w:rPr>
        <w:t>.</w:t>
      </w:r>
      <w:r w:rsidRPr="00CF1C0D">
        <w:rPr>
          <w:b/>
        </w:rPr>
        <w:t xml:space="preserve"> (cont).  Cumulative Distribution of </w:t>
      </w:r>
      <w:r w:rsidR="00373B8F" w:rsidRPr="00CF1C0D">
        <w:rPr>
          <w:b/>
        </w:rPr>
        <w:t xml:space="preserve">Satellite Derived </w:t>
      </w:r>
      <w:r w:rsidRPr="00CF1C0D">
        <w:rPr>
          <w:b/>
        </w:rPr>
        <w:t xml:space="preserve">Chlorophyll-a Concentrations in Canyon Lake </w:t>
      </w:r>
      <w:r w:rsidR="00A04F9E" w:rsidRPr="00CF1C0D">
        <w:rPr>
          <w:b/>
        </w:rPr>
        <w:t>Relative to Measured Chlorophyll-a in Field Collected Samples</w:t>
      </w:r>
    </w:p>
    <w:p w14:paraId="006F1D52" w14:textId="77777777" w:rsidR="00A04F9E" w:rsidRPr="00CF1C0D" w:rsidRDefault="00A04F9E" w:rsidP="00A04F9E">
      <w:pPr>
        <w:jc w:val="center"/>
        <w:rPr>
          <w:i/>
          <w:iCs/>
        </w:rPr>
      </w:pPr>
      <w:r w:rsidRPr="00CF1C0D">
        <w:rPr>
          <w:i/>
          <w:iCs/>
        </w:rPr>
        <w:t>Colored dots represent the in-lake surface (0-2m) analytical measured concentration for each event</w:t>
      </w:r>
    </w:p>
    <w:p w14:paraId="04D7D9A7" w14:textId="77777777" w:rsidR="005E679F" w:rsidRPr="00CF1C0D" w:rsidRDefault="005E679F" w:rsidP="009B774D">
      <w:pPr>
        <w:spacing w:line="240" w:lineRule="auto"/>
      </w:pPr>
    </w:p>
    <w:p w14:paraId="23771DE7" w14:textId="7F19F8FB" w:rsidR="00AA13C4" w:rsidRPr="00CF1C0D" w:rsidRDefault="00AA13C4" w:rsidP="00AA13C4">
      <w:pPr>
        <w:pStyle w:val="Heading1"/>
      </w:pPr>
      <w:bookmarkStart w:id="239" w:name="_Toc79754768"/>
      <w:r w:rsidRPr="00CF1C0D">
        <w:lastRenderedPageBreak/>
        <w:t>References</w:t>
      </w:r>
      <w:bookmarkEnd w:id="239"/>
    </w:p>
    <w:p w14:paraId="2BC2FF69" w14:textId="33F0D3B4" w:rsidR="00AA13C4" w:rsidRPr="00CF1C0D" w:rsidRDefault="00AA13C4" w:rsidP="00D824DA">
      <w:pPr>
        <w:pStyle w:val="AmecfwReferences"/>
        <w:spacing w:before="240"/>
        <w:rPr>
          <w:rFonts w:eastAsia="Calibri"/>
        </w:rPr>
      </w:pPr>
      <w:r w:rsidRPr="00CF1C0D">
        <w:rPr>
          <w:rFonts w:eastAsia="Calibri"/>
        </w:rPr>
        <w:t>Amec Foster Wheeler. 2016. Quality Assurance Project Plan for Lake Elsinore, Canyon Lake, and San Jacinto River Watershed TMDL Monitoring Program. May 201</w:t>
      </w:r>
      <w:r w:rsidR="009A12D8" w:rsidRPr="00CF1C0D">
        <w:rPr>
          <w:rFonts w:eastAsia="Calibri"/>
        </w:rPr>
        <w:t>6</w:t>
      </w:r>
      <w:r w:rsidRPr="00CF1C0D">
        <w:rPr>
          <w:rFonts w:eastAsia="Calibri"/>
        </w:rPr>
        <w:t>.</w:t>
      </w:r>
    </w:p>
    <w:p w14:paraId="20DA4014" w14:textId="3EB8D5C8" w:rsidR="007C59F4" w:rsidRPr="00CF1C0D" w:rsidRDefault="007C59F4" w:rsidP="00D824DA">
      <w:pPr>
        <w:pStyle w:val="AmecfwReferences"/>
        <w:spacing w:before="240"/>
        <w:rPr>
          <w:rFonts w:eastAsia="Calibri"/>
        </w:rPr>
      </w:pPr>
      <w:r w:rsidRPr="00CF1C0D">
        <w:rPr>
          <w:rFonts w:eastAsia="Calibri"/>
        </w:rPr>
        <w:t>Amec Foster Wheeler. 2017.</w:t>
      </w:r>
      <w:r w:rsidRPr="00CF1C0D">
        <w:t xml:space="preserve"> </w:t>
      </w:r>
      <w:r w:rsidRPr="00CF1C0D">
        <w:rPr>
          <w:rFonts w:eastAsia="Calibri"/>
        </w:rPr>
        <w:t>Lake Elsinore and Canyon Lake Watersheds Nutrient TMDL Monitoring, 2016-2017 Annual Report.  Prepared for the Lake Elsinore &amp; San Jacinto Watersheds Project Authority, August 2017.</w:t>
      </w:r>
    </w:p>
    <w:p w14:paraId="72CD2679" w14:textId="38F66FF7" w:rsidR="00AA13C4" w:rsidRPr="00CF1C0D" w:rsidRDefault="00AA13C4" w:rsidP="00D824DA">
      <w:pPr>
        <w:pStyle w:val="AmecfwReferences"/>
        <w:spacing w:before="240"/>
        <w:rPr>
          <w:rFonts w:eastAsia="Calibri"/>
        </w:rPr>
      </w:pPr>
      <w:r w:rsidRPr="00CF1C0D">
        <w:rPr>
          <w:rFonts w:eastAsia="Calibri"/>
        </w:rPr>
        <w:t>Haley &amp; Aldrich, Inc. 201</w:t>
      </w:r>
      <w:r w:rsidR="006A194E" w:rsidRPr="00CF1C0D">
        <w:rPr>
          <w:rFonts w:eastAsia="Calibri"/>
        </w:rPr>
        <w:t>6</w:t>
      </w:r>
      <w:r w:rsidRPr="00CF1C0D">
        <w:rPr>
          <w:rFonts w:eastAsia="Calibri"/>
        </w:rPr>
        <w:t>. Lake Elsinore and Canyon Lake Nutrient TMDL Compliance Monitoring Work Plan for Lake Elsinore and San Jacinto Watershed Authority. Riverside, CA. April 2016.</w:t>
      </w:r>
    </w:p>
    <w:p w14:paraId="4349ED2A" w14:textId="77777777" w:rsidR="00AA13C4" w:rsidRPr="005D060C" w:rsidRDefault="00AA13C4" w:rsidP="00D824DA">
      <w:pPr>
        <w:pStyle w:val="AmecfwReferences"/>
        <w:spacing w:before="240"/>
        <w:rPr>
          <w:rFonts w:eastAsia="Calibri"/>
        </w:rPr>
      </w:pPr>
      <w:r w:rsidRPr="00CF1C0D">
        <w:rPr>
          <w:rFonts w:eastAsia="Calibri"/>
        </w:rPr>
        <w:t xml:space="preserve">Lake Elsinore and San Jacinto Watersheds Authority (LESJWA). 2006. Lake Elsinore and Canyon Lake Nutrient TMDL Monitoring </w:t>
      </w:r>
      <w:r w:rsidRPr="005D060C">
        <w:rPr>
          <w:rFonts w:eastAsia="Calibri"/>
        </w:rPr>
        <w:t xml:space="preserve">Plan. CA Regional Water Quality Control Board, Santa Ana Region. February.   </w:t>
      </w:r>
    </w:p>
    <w:p w14:paraId="061C2BD1" w14:textId="0F4CBB22" w:rsidR="00AA13C4" w:rsidRPr="005D060C" w:rsidRDefault="00AA13C4" w:rsidP="00D824DA">
      <w:pPr>
        <w:pStyle w:val="AmecfwReferences"/>
        <w:spacing w:before="240"/>
        <w:rPr>
          <w:rFonts w:eastAsia="Calibri"/>
        </w:rPr>
      </w:pPr>
      <w:r w:rsidRPr="005D060C">
        <w:rPr>
          <w:rFonts w:eastAsia="Calibri"/>
        </w:rPr>
        <w:t>Montgomery Watson and Elsinore Valley Munici</w:t>
      </w:r>
      <w:r w:rsidR="005A0948" w:rsidRPr="005D060C">
        <w:rPr>
          <w:rFonts w:eastAsia="Calibri"/>
        </w:rPr>
        <w:t>pal Water District (MWH/ EVMWD).</w:t>
      </w:r>
      <w:r w:rsidRPr="005D060C">
        <w:rPr>
          <w:rFonts w:eastAsia="Calibri"/>
        </w:rPr>
        <w:t xml:space="preserve"> 2009.  Canyon Lake Bacteria Characterization Study. Technical Memorandum prepared for the Lake Elsinore and Canyon Lake TMDL Task Force.  December 1, 2009</w:t>
      </w:r>
    </w:p>
    <w:p w14:paraId="4F486ABE" w14:textId="5073541F" w:rsidR="005D060C" w:rsidRDefault="005D060C" w:rsidP="00D824DA">
      <w:pPr>
        <w:pStyle w:val="AmecfwReferences"/>
        <w:spacing w:before="240"/>
        <w:rPr>
          <w:bCs/>
        </w:rPr>
      </w:pPr>
      <w:r w:rsidRPr="005D060C">
        <w:rPr>
          <w:bCs/>
        </w:rPr>
        <w:t xml:space="preserve">Riverside County Flood Control and Water Conservation District (RCFCWCD). 2020. Hydrologic Data Collection, Rain Fall Reports.  </w:t>
      </w:r>
      <w:hyperlink r:id="rId194" w:history="1">
        <w:r w:rsidRPr="005D060C">
          <w:rPr>
            <w:rStyle w:val="Hyperlink"/>
          </w:rPr>
          <w:t>http://content.rcflood.org/RainfallMap/</w:t>
        </w:r>
      </w:hyperlink>
    </w:p>
    <w:p w14:paraId="01C9B650" w14:textId="79085240" w:rsidR="00AA13C4" w:rsidRPr="00CF1C0D" w:rsidRDefault="00AA13C4" w:rsidP="00D824DA">
      <w:pPr>
        <w:pStyle w:val="AmecfwReferences"/>
        <w:spacing w:before="240"/>
        <w:rPr>
          <w:rFonts w:eastAsia="Calibri"/>
        </w:rPr>
      </w:pPr>
      <w:r w:rsidRPr="00CF1C0D">
        <w:rPr>
          <w:rFonts w:eastAsia="Calibri"/>
        </w:rPr>
        <w:t>Santa Ana Regional Water Quality Control Board. 2007. Resolution Amending the Water Quality Control Plan for the Santa Ana River Basin to Incorporate Nutrient Total Maximum Daily Loads (TMDLs) for Lake Elsinore and Canyon Lake, No. R8-2004-0037.</w:t>
      </w:r>
    </w:p>
    <w:p w14:paraId="3263D62F" w14:textId="77777777" w:rsidR="00AA13C4" w:rsidRPr="00CF1C0D" w:rsidRDefault="00AA13C4" w:rsidP="00D824DA">
      <w:pPr>
        <w:pStyle w:val="AmecfwReferences"/>
        <w:spacing w:before="240"/>
        <w:rPr>
          <w:rFonts w:eastAsia="Calibri" w:cs="Arial"/>
          <w:bCs/>
          <w:color w:val="000000"/>
          <w:szCs w:val="22"/>
        </w:rPr>
      </w:pPr>
      <w:r w:rsidRPr="00CF1C0D">
        <w:rPr>
          <w:rFonts w:eastAsia="Calibri"/>
        </w:rPr>
        <w:t xml:space="preserve">Santa Ana Regional Water Quality Control Board. 2007. Resolution </w:t>
      </w:r>
      <w:r w:rsidRPr="00CF1C0D">
        <w:rPr>
          <w:rFonts w:eastAsia="Calibri" w:cs="Arial"/>
          <w:bCs/>
          <w:color w:val="000000"/>
          <w:szCs w:val="22"/>
        </w:rPr>
        <w:t xml:space="preserve">Approving Plans and Schedules Submitted by the Canyon Lake/Lake Elsinore TMDL Task Force and Individual Discharger Groups Pursuant to the Lake Elsinore and Canyon Lake Nutrient Total Maximum Daily Loads Specified in the Water Quality Control Plan for the Santa Ana River Basin. </w:t>
      </w:r>
      <w:r w:rsidRPr="00CF1C0D">
        <w:rPr>
          <w:rFonts w:eastAsia="Calibri"/>
        </w:rPr>
        <w:t>Resolution R8-2007-0083.</w:t>
      </w:r>
    </w:p>
    <w:p w14:paraId="567DB4A6" w14:textId="0A4574E6" w:rsidR="00DF4FAB" w:rsidRDefault="00AA13C4" w:rsidP="00D824DA">
      <w:pPr>
        <w:pStyle w:val="AmecfwReferences"/>
        <w:spacing w:before="240"/>
        <w:rPr>
          <w:rFonts w:eastAsia="Calibri" w:cs="Arial"/>
          <w:bCs/>
          <w:color w:val="000000"/>
          <w:szCs w:val="22"/>
        </w:rPr>
      </w:pPr>
      <w:r w:rsidRPr="00CF1C0D">
        <w:rPr>
          <w:rFonts w:eastAsia="Calibri" w:cs="Arial"/>
          <w:bCs/>
          <w:color w:val="000000"/>
          <w:szCs w:val="22"/>
        </w:rPr>
        <w:t>Thursby, C.B. 1986. Memorandum to David J. Hansen, U.S. EPA, Narragansett, Rhode Island.</w:t>
      </w:r>
    </w:p>
    <w:p w14:paraId="5FF8DFD9" w14:textId="77777777" w:rsidR="00F46421" w:rsidRPr="00F46421" w:rsidRDefault="005815E1" w:rsidP="00D824DA">
      <w:pPr>
        <w:pStyle w:val="AmecfwReferences"/>
        <w:spacing w:before="240"/>
        <w:rPr>
          <w:rFonts w:eastAsia="Calibri" w:cs="Arial"/>
          <w:color w:val="000000"/>
          <w:szCs w:val="22"/>
        </w:rPr>
      </w:pPr>
      <w:r w:rsidRPr="005815E1">
        <w:rPr>
          <w:rFonts w:eastAsia="Calibri" w:cs="Arial"/>
          <w:color w:val="000000"/>
          <w:szCs w:val="22"/>
        </w:rPr>
        <w:t>United States Environmental Protection Agency (US</w:t>
      </w:r>
      <w:r>
        <w:rPr>
          <w:rFonts w:eastAsia="Calibri" w:cs="Arial"/>
          <w:color w:val="000000"/>
          <w:szCs w:val="22"/>
        </w:rPr>
        <w:t xml:space="preserve"> </w:t>
      </w:r>
      <w:r w:rsidRPr="005815E1">
        <w:rPr>
          <w:rFonts w:eastAsia="Calibri" w:cs="Arial"/>
          <w:color w:val="000000"/>
          <w:szCs w:val="22"/>
        </w:rPr>
        <w:t xml:space="preserve">EPA). 2018. 2018 Final Aquatic Life Ambient Water Quality Criteria for Aluminum. EPA-822-R-18-001. U.S. EPA Office of Water. </w:t>
      </w:r>
      <w:r w:rsidR="00324634" w:rsidRPr="005815E1">
        <w:rPr>
          <w:rFonts w:eastAsia="Calibri" w:cs="Arial"/>
          <w:color w:val="000000"/>
          <w:szCs w:val="22"/>
        </w:rPr>
        <w:t>December</w:t>
      </w:r>
      <w:r w:rsidRPr="005815E1">
        <w:rPr>
          <w:rFonts w:eastAsia="Calibri" w:cs="Arial"/>
          <w:color w:val="000000"/>
          <w:szCs w:val="22"/>
        </w:rPr>
        <w:t xml:space="preserve"> 2018.</w:t>
      </w:r>
      <w:r w:rsidR="00F46421">
        <w:rPr>
          <w:rFonts w:eastAsia="Calibri" w:cs="Arial"/>
          <w:color w:val="000000"/>
          <w:szCs w:val="22"/>
        </w:rPr>
        <w:t xml:space="preserve"> </w:t>
      </w:r>
      <w:r w:rsidR="00F46421" w:rsidRPr="00F46421">
        <w:rPr>
          <w:rFonts w:eastAsia="Calibri" w:cs="Arial"/>
          <w:color w:val="000000"/>
          <w:szCs w:val="22"/>
        </w:rPr>
        <w:t>EPA-822-R-18-001</w:t>
      </w:r>
    </w:p>
    <w:p w14:paraId="5E352A27" w14:textId="69B0718E" w:rsidR="005815E1" w:rsidRPr="005815E1" w:rsidRDefault="005815E1" w:rsidP="005815E1">
      <w:pPr>
        <w:pStyle w:val="AmecfwReferences"/>
        <w:rPr>
          <w:rFonts w:eastAsia="Calibri" w:cs="Arial"/>
          <w:color w:val="000000"/>
          <w:szCs w:val="22"/>
        </w:rPr>
      </w:pPr>
      <w:r w:rsidRPr="005815E1">
        <w:rPr>
          <w:rFonts w:eastAsia="Calibri" w:cs="Arial"/>
          <w:color w:val="000000"/>
          <w:szCs w:val="22"/>
        </w:rPr>
        <w:t xml:space="preserve"> </w:t>
      </w:r>
    </w:p>
    <w:p w14:paraId="25A253D4" w14:textId="77777777" w:rsidR="005815E1" w:rsidRPr="00CF1C0D" w:rsidRDefault="005815E1" w:rsidP="00AA13C4">
      <w:pPr>
        <w:pStyle w:val="AmecfwReferences"/>
        <w:rPr>
          <w:rFonts w:eastAsia="Calibri" w:cs="Arial"/>
          <w:bCs/>
          <w:color w:val="000000"/>
          <w:szCs w:val="22"/>
        </w:rPr>
      </w:pPr>
    </w:p>
    <w:p w14:paraId="10E44865" w14:textId="77777777" w:rsidR="00761EA7" w:rsidRPr="00CF1C0D" w:rsidRDefault="00761EA7" w:rsidP="0036195E">
      <w:pPr>
        <w:autoSpaceDE w:val="0"/>
        <w:autoSpaceDN w:val="0"/>
        <w:adjustRightInd w:val="0"/>
        <w:spacing w:line="240" w:lineRule="auto"/>
        <w:jc w:val="left"/>
        <w:rPr>
          <w:rFonts w:eastAsia="Calibri" w:cs="Arial"/>
          <w:bCs w:val="0"/>
          <w:color w:val="000000"/>
          <w:szCs w:val="22"/>
        </w:rPr>
      </w:pPr>
    </w:p>
    <w:p w14:paraId="0D75B6E2" w14:textId="77777777" w:rsidR="0089641A" w:rsidRPr="00CF1C0D" w:rsidRDefault="0089641A" w:rsidP="0036195E">
      <w:pPr>
        <w:autoSpaceDE w:val="0"/>
        <w:autoSpaceDN w:val="0"/>
        <w:adjustRightInd w:val="0"/>
        <w:spacing w:line="240" w:lineRule="auto"/>
        <w:jc w:val="left"/>
        <w:rPr>
          <w:rFonts w:eastAsia="Calibri" w:cs="Arial"/>
          <w:bCs w:val="0"/>
          <w:color w:val="000000"/>
          <w:szCs w:val="22"/>
        </w:rPr>
        <w:sectPr w:rsidR="0089641A" w:rsidRPr="00CF1C0D">
          <w:headerReference w:type="even" r:id="rId195"/>
          <w:footerReference w:type="default" r:id="rId196"/>
          <w:headerReference w:type="first" r:id="rId197"/>
          <w:pgSz w:w="12240" w:h="15840"/>
          <w:pgMar w:top="1440" w:right="1440" w:bottom="1440" w:left="1440" w:header="720" w:footer="720" w:gutter="0"/>
          <w:cols w:space="720"/>
          <w:docGrid w:linePitch="360"/>
        </w:sectPr>
      </w:pPr>
    </w:p>
    <w:p w14:paraId="4077D0D1" w14:textId="77777777" w:rsidR="0089641A" w:rsidRPr="00CF1C0D" w:rsidRDefault="0089641A" w:rsidP="0089641A">
      <w:pPr>
        <w:rPr>
          <w:rFonts w:cs="Arial"/>
        </w:rPr>
      </w:pPr>
    </w:p>
    <w:p w14:paraId="4F92C5F4" w14:textId="77777777" w:rsidR="0089641A" w:rsidRDefault="0089641A" w:rsidP="0089641A">
      <w:pPr>
        <w:spacing w:before="4800"/>
        <w:jc w:val="center"/>
        <w:rPr>
          <w:rFonts w:cs="Arial"/>
        </w:rPr>
      </w:pPr>
      <w:r w:rsidRPr="00CF1C0D">
        <w:rPr>
          <w:rFonts w:cs="Arial"/>
        </w:rPr>
        <w:t>This page intentionally left blank.</w:t>
      </w:r>
    </w:p>
    <w:p w14:paraId="20BA018B" w14:textId="1854EF86" w:rsidR="00761EA7" w:rsidRDefault="00761EA7" w:rsidP="0036195E">
      <w:pPr>
        <w:autoSpaceDE w:val="0"/>
        <w:autoSpaceDN w:val="0"/>
        <w:adjustRightInd w:val="0"/>
        <w:spacing w:line="240" w:lineRule="auto"/>
        <w:jc w:val="left"/>
        <w:rPr>
          <w:rFonts w:eastAsia="Calibri" w:cs="Arial"/>
          <w:bCs w:val="0"/>
          <w:color w:val="000000"/>
          <w:szCs w:val="22"/>
        </w:rPr>
        <w:sectPr w:rsidR="00761EA7">
          <w:pgSz w:w="12240" w:h="15840"/>
          <w:pgMar w:top="1440" w:right="1440" w:bottom="1440" w:left="1440" w:header="720" w:footer="720" w:gutter="0"/>
          <w:cols w:space="720"/>
          <w:docGrid w:linePitch="360"/>
        </w:sectPr>
      </w:pPr>
    </w:p>
    <w:p w14:paraId="563A709F" w14:textId="5DB6B8C4" w:rsidR="00BE6C06" w:rsidRPr="005559F3" w:rsidRDefault="00BE6C06" w:rsidP="008B7C1B">
      <w:pPr>
        <w:pStyle w:val="Heading9"/>
        <w:numPr>
          <w:ilvl w:val="0"/>
          <w:numId w:val="0"/>
        </w:numPr>
        <w:spacing w:before="100" w:beforeAutospacing="1"/>
        <w:jc w:val="both"/>
        <w:rPr>
          <w:rFonts w:eastAsia="Calibri"/>
          <w:caps/>
        </w:rPr>
      </w:pPr>
    </w:p>
    <w:sectPr w:rsidR="00BE6C06" w:rsidRPr="005559F3" w:rsidSect="0081109F">
      <w:headerReference w:type="even" r:id="rId198"/>
      <w:headerReference w:type="default" r:id="rId199"/>
      <w:footerReference w:type="default" r:id="rId200"/>
      <w:headerReference w:type="first" r:id="rId201"/>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861CE" w14:textId="77777777" w:rsidR="004873FE" w:rsidRDefault="004873FE" w:rsidP="00552331">
      <w:pPr>
        <w:spacing w:line="240" w:lineRule="auto"/>
      </w:pPr>
      <w:r>
        <w:separator/>
      </w:r>
    </w:p>
  </w:endnote>
  <w:endnote w:type="continuationSeparator" w:id="0">
    <w:p w14:paraId="6AE8804B" w14:textId="77777777" w:rsidR="004873FE" w:rsidRDefault="004873FE" w:rsidP="005523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53C8" w14:textId="6DF55B39" w:rsidR="00B03E49" w:rsidRPr="00525831" w:rsidRDefault="00B03E49" w:rsidP="00525831">
    <w:pPr>
      <w:pStyle w:val="Footer"/>
      <w:tabs>
        <w:tab w:val="right" w:pos="9360"/>
      </w:tabs>
    </w:pPr>
    <w:r w:rsidRPr="008F680B">
      <w:t>©</w:t>
    </w:r>
    <w:r>
      <w:t>2020</w:t>
    </w:r>
    <w:r w:rsidRPr="008F680B">
      <w:t xml:space="preserve"> </w:t>
    </w:r>
    <w:r w:rsidRPr="00221198">
      <w:t>Wood E</w:t>
    </w:r>
    <w:r>
      <w:t>nvironment &amp; Infrastructure Solutions Inc</w:t>
    </w:r>
    <w:r w:rsidRPr="008F680B">
      <w:t>. All Rights Reserved.</w:t>
    </w:r>
    <w:r>
      <w:tab/>
    </w:r>
    <w:r w:rsidRPr="00525831">
      <w:t xml:space="preserve">Page </w:t>
    </w:r>
    <w:r w:rsidRPr="00525831">
      <w:fldChar w:fldCharType="begin"/>
    </w:r>
    <w:r w:rsidRPr="00525831">
      <w:instrText xml:space="preserve"> PAGE   \* MERGEFORMAT </w:instrText>
    </w:r>
    <w:r w:rsidRPr="00525831">
      <w:fldChar w:fldCharType="separate"/>
    </w:r>
    <w:r>
      <w:rPr>
        <w:noProof/>
      </w:rPr>
      <w:t>vii</w:t>
    </w:r>
    <w:r w:rsidRPr="0052583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1646" w14:textId="1972C6B6" w:rsidR="00B03E49" w:rsidRPr="00525831" w:rsidRDefault="00B03E49" w:rsidP="00E07358">
    <w:pPr>
      <w:pStyle w:val="Footer"/>
      <w:tabs>
        <w:tab w:val="right" w:pos="9360"/>
      </w:tabs>
    </w:pPr>
    <w:r w:rsidRPr="008F680B">
      <w:t>©</w:t>
    </w:r>
    <w:r>
      <w:t>2020</w:t>
    </w:r>
    <w:r w:rsidRPr="008F680B">
      <w:t xml:space="preserve"> </w:t>
    </w:r>
    <w:r w:rsidRPr="00221198">
      <w:t>Wood E</w:t>
    </w:r>
    <w:r>
      <w:t>nvironment &amp; Infrastructure Solutions Inc</w:t>
    </w:r>
    <w:r w:rsidRPr="008F680B">
      <w:t>. All Rights Reserved.</w:t>
    </w:r>
    <w:r>
      <w:tab/>
    </w:r>
    <w:r w:rsidRPr="00525831">
      <w:t xml:space="preserve">Page </w:t>
    </w:r>
    <w:r w:rsidRPr="00525831">
      <w:fldChar w:fldCharType="begin"/>
    </w:r>
    <w:r w:rsidRPr="00525831">
      <w:instrText xml:space="preserve"> PAGE   \* MERGEFORMAT </w:instrText>
    </w:r>
    <w:r w:rsidRPr="00525831">
      <w:fldChar w:fldCharType="separate"/>
    </w:r>
    <w:r>
      <w:rPr>
        <w:noProof/>
      </w:rPr>
      <w:t>iv</w:t>
    </w:r>
    <w:r w:rsidRPr="0052583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2E505" w14:textId="15B68576" w:rsidR="00B03E49" w:rsidRPr="00525831" w:rsidRDefault="00B03E49" w:rsidP="00035D1F">
    <w:pPr>
      <w:pStyle w:val="Footer"/>
      <w:tabs>
        <w:tab w:val="right" w:pos="12960"/>
      </w:tabs>
    </w:pPr>
    <w:r w:rsidRPr="008F680B">
      <w:t>©</w:t>
    </w:r>
    <w:r>
      <w:t>202</w:t>
    </w:r>
    <w:r w:rsidR="00F758B6">
      <w:t>1</w:t>
    </w:r>
    <w:r w:rsidRPr="008F680B">
      <w:t xml:space="preserve"> </w:t>
    </w:r>
    <w:r>
      <w:t>Wood Environment &amp; Infrastructure Solutions Inc</w:t>
    </w:r>
    <w:r w:rsidRPr="008F680B">
      <w:t>. All Rights Reserved.</w:t>
    </w:r>
    <w:r>
      <w:tab/>
    </w:r>
    <w:r w:rsidRPr="00525831">
      <w:t xml:space="preserve">Page </w:t>
    </w:r>
    <w:r w:rsidRPr="00525831">
      <w:fldChar w:fldCharType="begin"/>
    </w:r>
    <w:r w:rsidRPr="00525831">
      <w:instrText xml:space="preserve"> PAGE   \* MERGEFORMAT </w:instrText>
    </w:r>
    <w:r w:rsidRPr="00525831">
      <w:fldChar w:fldCharType="separate"/>
    </w:r>
    <w:r>
      <w:rPr>
        <w:noProof/>
      </w:rPr>
      <w:t>88</w:t>
    </w:r>
    <w:r w:rsidRPr="0052583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8D91" w14:textId="162AAFF9" w:rsidR="00B03E49" w:rsidRDefault="00B03E49" w:rsidP="00BD5A8E">
    <w:pPr>
      <w:pStyle w:val="Footer"/>
      <w:tabs>
        <w:tab w:val="right" w:pos="12960"/>
      </w:tabs>
    </w:pPr>
    <w:r w:rsidRPr="008F680B">
      <w:t>©</w:t>
    </w:r>
    <w:r>
      <w:t>202</w:t>
    </w:r>
    <w:r w:rsidR="00F758B6">
      <w:t>1</w:t>
    </w:r>
    <w:r w:rsidRPr="008F680B">
      <w:t xml:space="preserve"> </w:t>
    </w:r>
    <w:r>
      <w:t>Wood Environment &amp; Infrastructure Solutions Inc</w:t>
    </w:r>
    <w:r w:rsidRPr="008F680B">
      <w:t>. All Rights Reserved.</w:t>
    </w:r>
    <w:r>
      <w:tab/>
      <w:t xml:space="preserve">  </w:t>
    </w:r>
    <w:r w:rsidRPr="00525831">
      <w:t xml:space="preserve">Page </w:t>
    </w:r>
    <w:r w:rsidRPr="00525831">
      <w:fldChar w:fldCharType="begin"/>
    </w:r>
    <w:r w:rsidRPr="00525831">
      <w:instrText xml:space="preserve"> PAGE   \* MERGEFORMAT </w:instrText>
    </w:r>
    <w:r w:rsidRPr="00525831">
      <w:fldChar w:fldCharType="separate"/>
    </w:r>
    <w:r>
      <w:rPr>
        <w:noProof/>
      </w:rPr>
      <w:t>100</w:t>
    </w:r>
    <w:r w:rsidRPr="0052583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57C8" w14:textId="7EADAE75" w:rsidR="00B03E49" w:rsidRPr="00525831" w:rsidRDefault="00B03E49" w:rsidP="00035D1F">
    <w:pPr>
      <w:pStyle w:val="Footer"/>
      <w:tabs>
        <w:tab w:val="right" w:pos="12960"/>
      </w:tabs>
    </w:pPr>
    <w:r w:rsidRPr="008F680B">
      <w:t>©</w:t>
    </w:r>
    <w:r>
      <w:t>202</w:t>
    </w:r>
    <w:r w:rsidR="00F758B6">
      <w:t>1</w:t>
    </w:r>
    <w:r w:rsidRPr="008F680B">
      <w:t xml:space="preserve"> </w:t>
    </w:r>
    <w:r>
      <w:t>Wood Environment &amp; Infrastructure Solutions Inc</w:t>
    </w:r>
    <w:r w:rsidRPr="008F680B">
      <w:t>. All Rights Reserved.</w:t>
    </w:r>
    <w:r>
      <w:tab/>
    </w:r>
    <w:r w:rsidRPr="00525831">
      <w:t xml:space="preserve">Page </w:t>
    </w:r>
    <w:r w:rsidRPr="00525831">
      <w:fldChar w:fldCharType="begin"/>
    </w:r>
    <w:r w:rsidRPr="00525831">
      <w:instrText xml:space="preserve"> PAGE   \* MERGEFORMAT </w:instrText>
    </w:r>
    <w:r w:rsidRPr="00525831">
      <w:fldChar w:fldCharType="separate"/>
    </w:r>
    <w:r>
      <w:rPr>
        <w:noProof/>
      </w:rPr>
      <w:t>13</w:t>
    </w:r>
    <w:r w:rsidRPr="0052583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5E07" w14:textId="77777777" w:rsidR="00B03E49" w:rsidRPr="00525831" w:rsidRDefault="00B03E49" w:rsidP="00525831">
    <w:pPr>
      <w:pStyle w:val="Footer"/>
      <w:tabs>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7C121" w14:textId="77777777" w:rsidR="004873FE" w:rsidRDefault="004873FE" w:rsidP="00552331">
      <w:pPr>
        <w:spacing w:line="240" w:lineRule="auto"/>
      </w:pPr>
      <w:r>
        <w:separator/>
      </w:r>
    </w:p>
  </w:footnote>
  <w:footnote w:type="continuationSeparator" w:id="0">
    <w:p w14:paraId="12586250" w14:textId="77777777" w:rsidR="004873FE" w:rsidRDefault="004873FE" w:rsidP="00552331">
      <w:pPr>
        <w:spacing w:line="240" w:lineRule="auto"/>
      </w:pPr>
      <w:r>
        <w:continuationSeparator/>
      </w:r>
    </w:p>
  </w:footnote>
  <w:footnote w:id="1">
    <w:p w14:paraId="5899F3FE" w14:textId="0BC494D6" w:rsidR="00B03E49" w:rsidRPr="00EC2EDD" w:rsidRDefault="00B03E49">
      <w:pPr>
        <w:pStyle w:val="FootnoteText"/>
        <w:rPr>
          <w:sz w:val="16"/>
        </w:rPr>
      </w:pPr>
      <w:r w:rsidRPr="00EC2EDD">
        <w:rPr>
          <w:rStyle w:val="FootnoteReference"/>
          <w:sz w:val="16"/>
        </w:rPr>
        <w:footnoteRef/>
      </w:r>
      <w:r w:rsidRPr="00EC2EDD">
        <w:rPr>
          <w:sz w:val="16"/>
        </w:rPr>
        <w:t xml:space="preserve"> Based on federally listed Riverside fairy shrimp (</w:t>
      </w:r>
      <w:r w:rsidRPr="002573F7">
        <w:rPr>
          <w:i/>
          <w:sz w:val="16"/>
        </w:rPr>
        <w:t>Streptocephalus woottoni</w:t>
      </w:r>
      <w:r w:rsidRPr="00EC2EDD">
        <w:rPr>
          <w:sz w:val="16"/>
        </w:rPr>
        <w:t>) in adjacent wetlands.</w:t>
      </w:r>
    </w:p>
  </w:footnote>
  <w:footnote w:id="2">
    <w:p w14:paraId="372CA596" w14:textId="192007E1" w:rsidR="00D01E09" w:rsidRPr="00B6597D" w:rsidRDefault="00D01E09">
      <w:pPr>
        <w:pStyle w:val="FootnoteText"/>
        <w:rPr>
          <w:sz w:val="16"/>
          <w:szCs w:val="16"/>
        </w:rPr>
      </w:pPr>
      <w:r w:rsidRPr="00B6597D">
        <w:rPr>
          <w:rStyle w:val="FootnoteReference"/>
          <w:sz w:val="16"/>
          <w:szCs w:val="16"/>
        </w:rPr>
        <w:footnoteRef/>
      </w:r>
      <w:r w:rsidRPr="00B6597D">
        <w:rPr>
          <w:sz w:val="16"/>
          <w:szCs w:val="16"/>
        </w:rPr>
        <w:t xml:space="preserve"> 2004-05, 2005-06 and 2008-09 monitoring years each had several months of missing temperature data and were not included in this retrospective analysis.</w:t>
      </w:r>
      <w:r w:rsidR="00C73B3D" w:rsidRPr="00B6597D">
        <w:rPr>
          <w:sz w:val="16"/>
          <w:szCs w:val="16"/>
        </w:rPr>
        <w:t xml:space="preserve"> No temperature profile data was collected across the July 2012 to June 2015 monitoring years.</w:t>
      </w:r>
    </w:p>
  </w:footnote>
  <w:footnote w:id="3">
    <w:p w14:paraId="4AD28564" w14:textId="77777777" w:rsidR="00906642" w:rsidRPr="00B6597D" w:rsidRDefault="00906642" w:rsidP="00906642">
      <w:pPr>
        <w:pStyle w:val="FootnoteText"/>
        <w:rPr>
          <w:sz w:val="16"/>
          <w:szCs w:val="16"/>
        </w:rPr>
      </w:pPr>
      <w:r w:rsidRPr="00B6597D">
        <w:rPr>
          <w:rStyle w:val="FootnoteReference"/>
          <w:sz w:val="16"/>
          <w:szCs w:val="16"/>
        </w:rPr>
        <w:footnoteRef/>
      </w:r>
      <w:r w:rsidRPr="00B6597D">
        <w:rPr>
          <w:sz w:val="16"/>
          <w:szCs w:val="16"/>
        </w:rPr>
        <w:t xml:space="preserve"> Temperature data was not available prior to the 2007-08 monitoring year. No temperature profile data was collected across the July 2012 to June 2015 monitoring years.</w:t>
      </w:r>
    </w:p>
  </w:footnote>
  <w:footnote w:id="4">
    <w:p w14:paraId="7B3646D4" w14:textId="7590DC9A" w:rsidR="00B03E49" w:rsidRPr="00DB58D2" w:rsidRDefault="00B03E49" w:rsidP="001D465C">
      <w:pPr>
        <w:pStyle w:val="FootnoteText"/>
        <w:rPr>
          <w:sz w:val="16"/>
          <w:szCs w:val="16"/>
        </w:rPr>
      </w:pPr>
      <w:r w:rsidRPr="00DB58D2">
        <w:rPr>
          <w:rStyle w:val="FootnoteReference"/>
          <w:sz w:val="16"/>
          <w:szCs w:val="16"/>
        </w:rPr>
        <w:footnoteRef/>
      </w:r>
      <w:r w:rsidRPr="00DB58D2">
        <w:rPr>
          <w:sz w:val="16"/>
          <w:szCs w:val="16"/>
        </w:rPr>
        <w:t xml:space="preserve"> The Sentinel-2 satellite </w:t>
      </w:r>
      <w:r>
        <w:rPr>
          <w:sz w:val="16"/>
          <w:szCs w:val="16"/>
        </w:rPr>
        <w:t xml:space="preserve">data </w:t>
      </w:r>
      <w:r w:rsidRPr="00DB58D2">
        <w:rPr>
          <w:sz w:val="16"/>
          <w:szCs w:val="16"/>
        </w:rPr>
        <w:t xml:space="preserve">cannot be used during summer months due to a glare from the sun caused by the angle of satellite viewing, and thereby reducing the image quality.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F604" w14:textId="2E828790" w:rsidR="00B03E49" w:rsidRDefault="00B03E49">
    <w:pPr>
      <w:pStyle w:val="Header"/>
    </w:pPr>
    <w:r>
      <w:rPr>
        <w:rFonts w:ascii="Arial" w:hAnsi="Arial"/>
        <w:noProof/>
      </w:rPr>
      <w:drawing>
        <wp:anchor distT="0" distB="0" distL="114300" distR="114300" simplePos="0" relativeHeight="251659264" behindDoc="0" locked="0" layoutInCell="1" allowOverlap="1" wp14:anchorId="60977434" wp14:editId="59BCB630">
          <wp:simplePos x="0" y="0"/>
          <wp:positionH relativeFrom="column">
            <wp:posOffset>4933950</wp:posOffset>
          </wp:positionH>
          <wp:positionV relativeFrom="paragraph">
            <wp:posOffset>-152400</wp:posOffset>
          </wp:positionV>
          <wp:extent cx="1383665" cy="420370"/>
          <wp:effectExtent l="0" t="0" r="6985" b="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420370"/>
                  </a:xfrm>
                  <a:prstGeom prst="rect">
                    <a:avLst/>
                  </a:prstGeom>
                  <a:noFill/>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9571" w14:textId="77777777" w:rsidR="00B03E49" w:rsidRDefault="00B03E4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CB70" w14:textId="77777777" w:rsidR="00B03E49" w:rsidRDefault="00B03E4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900A" w14:textId="77777777" w:rsidR="00B03E49" w:rsidRDefault="00B03E4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3EE9" w14:textId="77777777" w:rsidR="00B03E49" w:rsidRDefault="00B03E4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700E" w14:textId="77777777" w:rsidR="00B03E49" w:rsidRDefault="00B03E4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414D" w14:textId="77777777" w:rsidR="00B03E49" w:rsidRDefault="00B03E49" w:rsidP="00761EA7">
    <w:pPr>
      <w:pStyle w:val="Header"/>
    </w:pPr>
  </w:p>
  <w:p w14:paraId="06D505D6" w14:textId="77777777" w:rsidR="00B03E49" w:rsidRDefault="00B03E49" w:rsidP="00761E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2D3E" w14:textId="77777777" w:rsidR="00B03E49" w:rsidRDefault="00B03E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B625" w14:textId="77777777" w:rsidR="00B03E49" w:rsidRDefault="00B03E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A4AC" w14:textId="77777777" w:rsidR="00B03E49" w:rsidRPr="002C5168" w:rsidRDefault="00B03E49" w:rsidP="002979E3">
    <w:pPr>
      <w:pStyle w:val="Header"/>
      <w:rPr>
        <w:rFonts w:ascii="Arial" w:hAnsi="Arial" w:cs="Arial"/>
        <w:sz w:val="18"/>
        <w:szCs w:val="18"/>
      </w:rPr>
    </w:pPr>
    <w:r>
      <w:rPr>
        <w:rFonts w:ascii="Arial" w:hAnsi="Arial" w:cs="Arial"/>
        <w:sz w:val="18"/>
        <w:szCs w:val="18"/>
      </w:rPr>
      <w:t>Wood Environment &amp; Infrastructure Solutions Inc.</w:t>
    </w:r>
  </w:p>
  <w:p w14:paraId="528B4A94" w14:textId="3C3E3140" w:rsidR="00B03E49" w:rsidRPr="00996689" w:rsidRDefault="00B03E49" w:rsidP="002979E3">
    <w:pPr>
      <w:pStyle w:val="Header"/>
      <w:rPr>
        <w:rFonts w:ascii="Arial" w:hAnsi="Arial" w:cs="Arial"/>
        <w:sz w:val="18"/>
        <w:szCs w:val="18"/>
      </w:rPr>
    </w:pPr>
    <w:r w:rsidRPr="00996689">
      <w:rPr>
        <w:rFonts w:ascii="Arial" w:hAnsi="Arial" w:cs="Arial"/>
        <w:sz w:val="18"/>
        <w:szCs w:val="18"/>
      </w:rPr>
      <w:t>Lake Elsinore and Canyon Lake Watershed</w:t>
    </w:r>
    <w:r>
      <w:rPr>
        <w:rFonts w:ascii="Arial" w:hAnsi="Arial" w:cs="Arial"/>
        <w:sz w:val="18"/>
        <w:szCs w:val="18"/>
      </w:rPr>
      <w:t>s</w:t>
    </w:r>
    <w:r w:rsidRPr="00996689">
      <w:rPr>
        <w:rFonts w:ascii="Arial" w:hAnsi="Arial" w:cs="Arial"/>
        <w:sz w:val="18"/>
        <w:szCs w:val="18"/>
      </w:rPr>
      <w:t xml:space="preserve"> Nutrient TMDL Monitoring </w:t>
    </w:r>
    <w:r>
      <w:rPr>
        <w:rFonts w:ascii="Arial" w:hAnsi="Arial" w:cs="Arial"/>
        <w:sz w:val="18"/>
        <w:szCs w:val="18"/>
      </w:rPr>
      <w:t>20</w:t>
    </w:r>
    <w:r w:rsidR="00F758B6">
      <w:rPr>
        <w:rFonts w:ascii="Arial" w:hAnsi="Arial" w:cs="Arial"/>
        <w:sz w:val="18"/>
        <w:szCs w:val="18"/>
      </w:rPr>
      <w:t>20</w:t>
    </w:r>
    <w:r w:rsidRPr="00996689">
      <w:rPr>
        <w:rFonts w:ascii="Arial" w:hAnsi="Arial" w:cs="Arial"/>
        <w:sz w:val="18"/>
        <w:szCs w:val="18"/>
      </w:rPr>
      <w:t>-</w:t>
    </w:r>
    <w:r>
      <w:rPr>
        <w:rFonts w:ascii="Arial" w:hAnsi="Arial" w:cs="Arial"/>
        <w:sz w:val="18"/>
        <w:szCs w:val="18"/>
      </w:rPr>
      <w:t>20</w:t>
    </w:r>
    <w:r w:rsidR="00F758B6">
      <w:rPr>
        <w:rFonts w:ascii="Arial" w:hAnsi="Arial" w:cs="Arial"/>
        <w:sz w:val="18"/>
        <w:szCs w:val="18"/>
      </w:rPr>
      <w:t>21</w:t>
    </w:r>
    <w:r w:rsidRPr="00996689">
      <w:rPr>
        <w:rFonts w:ascii="Arial" w:hAnsi="Arial" w:cs="Arial"/>
        <w:sz w:val="18"/>
        <w:szCs w:val="18"/>
      </w:rPr>
      <w:t xml:space="preserve"> Annual Report</w:t>
    </w:r>
    <w:r>
      <w:rPr>
        <w:rFonts w:ascii="Arial" w:hAnsi="Arial" w:cs="Arial"/>
        <w:sz w:val="18"/>
        <w:szCs w:val="18"/>
      </w:rPr>
      <w:t xml:space="preserve"> – DRAFT</w:t>
    </w:r>
  </w:p>
  <w:p w14:paraId="44B8DF6A" w14:textId="38F44BA7" w:rsidR="00B03E49" w:rsidRDefault="00B03E49" w:rsidP="002979E3">
    <w:pPr>
      <w:pStyle w:val="Header"/>
      <w:pBdr>
        <w:bottom w:val="single" w:sz="4" w:space="1" w:color="auto"/>
      </w:pBdr>
      <w:rPr>
        <w:rFonts w:ascii="Arial" w:hAnsi="Arial" w:cs="Arial"/>
        <w:sz w:val="18"/>
        <w:szCs w:val="18"/>
      </w:rPr>
    </w:pPr>
    <w:r>
      <w:rPr>
        <w:rFonts w:ascii="Arial" w:hAnsi="Arial" w:cs="Arial"/>
        <w:sz w:val="18"/>
        <w:szCs w:val="18"/>
      </w:rPr>
      <w:t>August</w:t>
    </w:r>
    <w:r w:rsidRPr="00996689">
      <w:rPr>
        <w:rFonts w:ascii="Arial" w:hAnsi="Arial" w:cs="Arial"/>
        <w:sz w:val="18"/>
        <w:szCs w:val="18"/>
      </w:rPr>
      <w:t xml:space="preserve"> </w:t>
    </w:r>
    <w:r>
      <w:rPr>
        <w:rFonts w:ascii="Arial" w:hAnsi="Arial" w:cs="Arial"/>
        <w:sz w:val="18"/>
        <w:szCs w:val="18"/>
      </w:rPr>
      <w:t>202</w:t>
    </w:r>
    <w:r w:rsidR="00F758B6">
      <w:rPr>
        <w:rFonts w:ascii="Arial" w:hAnsi="Arial" w:cs="Arial"/>
        <w:sz w:val="18"/>
        <w:szCs w:val="18"/>
      </w:rPr>
      <w:t>1</w:t>
    </w:r>
  </w:p>
  <w:p w14:paraId="2EC2940D" w14:textId="77777777" w:rsidR="00B03E49" w:rsidRDefault="00B03E49" w:rsidP="00B8748E">
    <w:pPr>
      <w:pStyle w:val="Header"/>
      <w:rPr>
        <w:rFonts w:ascii="Arial" w:hAnsi="Arial" w:cs="Arial"/>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7313" w14:textId="77777777" w:rsidR="00B03E49" w:rsidRDefault="00B03E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9BEF" w14:textId="77777777" w:rsidR="00B03E49" w:rsidRPr="002C5168" w:rsidRDefault="00B03E49" w:rsidP="002979E3">
    <w:pPr>
      <w:pStyle w:val="Header"/>
      <w:rPr>
        <w:rFonts w:ascii="Arial" w:hAnsi="Arial" w:cs="Arial"/>
        <w:sz w:val="18"/>
        <w:szCs w:val="18"/>
      </w:rPr>
    </w:pPr>
    <w:r>
      <w:rPr>
        <w:rFonts w:ascii="Arial" w:hAnsi="Arial" w:cs="Arial"/>
        <w:sz w:val="18"/>
        <w:szCs w:val="18"/>
      </w:rPr>
      <w:t>Wood Environment &amp; Infrastructure Solutions Inc.</w:t>
    </w:r>
  </w:p>
  <w:p w14:paraId="6CF0EC66" w14:textId="1D622625" w:rsidR="00B03E49" w:rsidRPr="00996689" w:rsidRDefault="00B03E49" w:rsidP="002979E3">
    <w:pPr>
      <w:pStyle w:val="Header"/>
      <w:rPr>
        <w:rFonts w:ascii="Arial" w:hAnsi="Arial" w:cs="Arial"/>
        <w:sz w:val="18"/>
        <w:szCs w:val="18"/>
      </w:rPr>
    </w:pPr>
    <w:r w:rsidRPr="00996689">
      <w:rPr>
        <w:rFonts w:ascii="Arial" w:hAnsi="Arial" w:cs="Arial"/>
        <w:sz w:val="18"/>
        <w:szCs w:val="18"/>
      </w:rPr>
      <w:t>Lake Elsinore and Canyon Lake Watershed</w:t>
    </w:r>
    <w:r>
      <w:rPr>
        <w:rFonts w:ascii="Arial" w:hAnsi="Arial" w:cs="Arial"/>
        <w:sz w:val="18"/>
        <w:szCs w:val="18"/>
      </w:rPr>
      <w:t>s</w:t>
    </w:r>
    <w:r w:rsidRPr="00996689">
      <w:rPr>
        <w:rFonts w:ascii="Arial" w:hAnsi="Arial" w:cs="Arial"/>
        <w:sz w:val="18"/>
        <w:szCs w:val="18"/>
      </w:rPr>
      <w:t xml:space="preserve"> Nutrient TMDL Monitoring </w:t>
    </w:r>
    <w:r>
      <w:rPr>
        <w:rFonts w:ascii="Arial" w:hAnsi="Arial" w:cs="Arial"/>
        <w:sz w:val="18"/>
        <w:szCs w:val="18"/>
      </w:rPr>
      <w:t>20</w:t>
    </w:r>
    <w:r w:rsidR="00F758B6">
      <w:rPr>
        <w:rFonts w:ascii="Arial" w:hAnsi="Arial" w:cs="Arial"/>
        <w:sz w:val="18"/>
        <w:szCs w:val="18"/>
      </w:rPr>
      <w:t>20</w:t>
    </w:r>
    <w:r w:rsidRPr="00996689">
      <w:rPr>
        <w:rFonts w:ascii="Arial" w:hAnsi="Arial" w:cs="Arial"/>
        <w:sz w:val="18"/>
        <w:szCs w:val="18"/>
      </w:rPr>
      <w:t>-</w:t>
    </w:r>
    <w:r>
      <w:rPr>
        <w:rFonts w:ascii="Arial" w:hAnsi="Arial" w:cs="Arial"/>
        <w:sz w:val="18"/>
        <w:szCs w:val="18"/>
      </w:rPr>
      <w:t>20</w:t>
    </w:r>
    <w:r w:rsidR="00F758B6">
      <w:rPr>
        <w:rFonts w:ascii="Arial" w:hAnsi="Arial" w:cs="Arial"/>
        <w:sz w:val="18"/>
        <w:szCs w:val="18"/>
      </w:rPr>
      <w:t>21</w:t>
    </w:r>
    <w:r w:rsidRPr="00996689">
      <w:rPr>
        <w:rFonts w:ascii="Arial" w:hAnsi="Arial" w:cs="Arial"/>
        <w:sz w:val="18"/>
        <w:szCs w:val="18"/>
      </w:rPr>
      <w:t xml:space="preserve"> Annual Report</w:t>
    </w:r>
    <w:r>
      <w:rPr>
        <w:rFonts w:ascii="Arial" w:hAnsi="Arial" w:cs="Arial"/>
        <w:sz w:val="18"/>
        <w:szCs w:val="18"/>
      </w:rPr>
      <w:t xml:space="preserve"> – DRAFT</w:t>
    </w:r>
  </w:p>
  <w:p w14:paraId="71A9F751" w14:textId="595E1EC0" w:rsidR="00B03E49" w:rsidRDefault="00B03E49" w:rsidP="002979E3">
    <w:pPr>
      <w:pStyle w:val="Header"/>
      <w:pBdr>
        <w:bottom w:val="single" w:sz="4" w:space="1" w:color="auto"/>
      </w:pBdr>
      <w:rPr>
        <w:rFonts w:ascii="Arial" w:hAnsi="Arial" w:cs="Arial"/>
        <w:sz w:val="18"/>
        <w:szCs w:val="18"/>
      </w:rPr>
    </w:pPr>
    <w:r>
      <w:rPr>
        <w:rFonts w:ascii="Arial" w:hAnsi="Arial" w:cs="Arial"/>
        <w:sz w:val="18"/>
        <w:szCs w:val="18"/>
      </w:rPr>
      <w:t>August</w:t>
    </w:r>
    <w:r w:rsidRPr="00996689">
      <w:rPr>
        <w:rFonts w:ascii="Arial" w:hAnsi="Arial" w:cs="Arial"/>
        <w:sz w:val="18"/>
        <w:szCs w:val="18"/>
      </w:rPr>
      <w:t xml:space="preserve"> </w:t>
    </w:r>
    <w:r>
      <w:rPr>
        <w:rFonts w:ascii="Arial" w:hAnsi="Arial" w:cs="Arial"/>
        <w:sz w:val="18"/>
        <w:szCs w:val="18"/>
      </w:rPr>
      <w:t>202</w:t>
    </w:r>
    <w:r w:rsidR="00F758B6">
      <w:rPr>
        <w:rFonts w:ascii="Arial" w:hAnsi="Arial" w:cs="Arial"/>
        <w:sz w:val="18"/>
        <w:szCs w:val="18"/>
      </w:rPr>
      <w:t>1</w:t>
    </w:r>
  </w:p>
  <w:p w14:paraId="2EC7C917" w14:textId="77777777" w:rsidR="00B03E49" w:rsidRDefault="00B03E49" w:rsidP="00B8748E">
    <w:pPr>
      <w:pStyle w:val="Header"/>
      <w:rPr>
        <w:rFonts w:ascii="Arial" w:hAnsi="Arial" w:cs="Arial"/>
        <w:sz w:val="18"/>
        <w:szCs w:val="18"/>
      </w:rPr>
    </w:pPr>
  </w:p>
  <w:p w14:paraId="417A3F5D" w14:textId="06E39DAA" w:rsidR="00B03E49" w:rsidRDefault="00B03E49" w:rsidP="00525301">
    <w:pPr>
      <w:pStyle w:val="AmecfwTOCHeadingContinued"/>
    </w:pPr>
    <w:r>
      <w:t>LIST OF FIGURES (CONTINUED)</w:t>
    </w:r>
  </w:p>
  <w:p w14:paraId="5F6A2A3F" w14:textId="77777777" w:rsidR="00B03E49" w:rsidRDefault="00B03E49" w:rsidP="00B8748E">
    <w:pPr>
      <w:pStyle w:val="Header"/>
      <w:rPr>
        <w:rFonts w:ascii="Arial" w:hAnsi="Arial" w:cs="Arial"/>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ED92" w14:textId="2D045D18" w:rsidR="00B03E49" w:rsidRPr="002C5168" w:rsidRDefault="00B03E49" w:rsidP="0097116A">
    <w:pPr>
      <w:pStyle w:val="Header"/>
      <w:rPr>
        <w:rFonts w:ascii="Arial" w:hAnsi="Arial" w:cs="Arial"/>
        <w:sz w:val="18"/>
        <w:szCs w:val="18"/>
      </w:rPr>
    </w:pPr>
    <w:r>
      <w:rPr>
        <w:rFonts w:ascii="Arial" w:hAnsi="Arial" w:cs="Arial"/>
        <w:sz w:val="18"/>
        <w:szCs w:val="18"/>
      </w:rPr>
      <w:t>Wood Environment &amp; Infrastructure Solutions Inc.</w:t>
    </w:r>
  </w:p>
  <w:p w14:paraId="6DCDEA21" w14:textId="3001A25D" w:rsidR="00B03E49" w:rsidRPr="00996689" w:rsidRDefault="00B03E49" w:rsidP="0097116A">
    <w:pPr>
      <w:pStyle w:val="Header"/>
      <w:rPr>
        <w:rFonts w:ascii="Arial" w:hAnsi="Arial" w:cs="Arial"/>
        <w:sz w:val="18"/>
        <w:szCs w:val="18"/>
      </w:rPr>
    </w:pPr>
    <w:r w:rsidRPr="00996689">
      <w:rPr>
        <w:rFonts w:ascii="Arial" w:hAnsi="Arial" w:cs="Arial"/>
        <w:sz w:val="18"/>
        <w:szCs w:val="18"/>
      </w:rPr>
      <w:t>Lake Elsinore and Canyon Lake Watershed</w:t>
    </w:r>
    <w:r>
      <w:rPr>
        <w:rFonts w:ascii="Arial" w:hAnsi="Arial" w:cs="Arial"/>
        <w:sz w:val="18"/>
        <w:szCs w:val="18"/>
      </w:rPr>
      <w:t>s</w:t>
    </w:r>
    <w:r w:rsidRPr="00996689">
      <w:rPr>
        <w:rFonts w:ascii="Arial" w:hAnsi="Arial" w:cs="Arial"/>
        <w:sz w:val="18"/>
        <w:szCs w:val="18"/>
      </w:rPr>
      <w:t xml:space="preserve"> Nutrient TMDL Monitoring </w:t>
    </w:r>
    <w:r>
      <w:rPr>
        <w:rFonts w:ascii="Arial" w:hAnsi="Arial" w:cs="Arial"/>
        <w:sz w:val="18"/>
        <w:szCs w:val="18"/>
      </w:rPr>
      <w:t>20</w:t>
    </w:r>
    <w:r w:rsidR="00F758B6">
      <w:rPr>
        <w:rFonts w:ascii="Arial" w:hAnsi="Arial" w:cs="Arial"/>
        <w:sz w:val="18"/>
        <w:szCs w:val="18"/>
      </w:rPr>
      <w:t>20</w:t>
    </w:r>
    <w:r w:rsidRPr="00996689">
      <w:rPr>
        <w:rFonts w:ascii="Arial" w:hAnsi="Arial" w:cs="Arial"/>
        <w:sz w:val="18"/>
        <w:szCs w:val="18"/>
      </w:rPr>
      <w:t>-</w:t>
    </w:r>
    <w:r>
      <w:rPr>
        <w:rFonts w:ascii="Arial" w:hAnsi="Arial" w:cs="Arial"/>
        <w:sz w:val="18"/>
        <w:szCs w:val="18"/>
      </w:rPr>
      <w:t>20</w:t>
    </w:r>
    <w:r w:rsidR="00F758B6">
      <w:rPr>
        <w:rFonts w:ascii="Arial" w:hAnsi="Arial" w:cs="Arial"/>
        <w:sz w:val="18"/>
        <w:szCs w:val="18"/>
      </w:rPr>
      <w:t>21</w:t>
    </w:r>
    <w:r w:rsidRPr="00996689">
      <w:rPr>
        <w:rFonts w:ascii="Arial" w:hAnsi="Arial" w:cs="Arial"/>
        <w:sz w:val="18"/>
        <w:szCs w:val="18"/>
      </w:rPr>
      <w:t xml:space="preserve"> Annual Report</w:t>
    </w:r>
    <w:r>
      <w:rPr>
        <w:rFonts w:ascii="Arial" w:hAnsi="Arial" w:cs="Arial"/>
        <w:sz w:val="18"/>
        <w:szCs w:val="18"/>
      </w:rPr>
      <w:t xml:space="preserve"> – DRAFT</w:t>
    </w:r>
  </w:p>
  <w:p w14:paraId="0F9BEA01" w14:textId="49BEA473" w:rsidR="00B03E49" w:rsidRDefault="00B03E49" w:rsidP="0097116A">
    <w:pPr>
      <w:pStyle w:val="Header"/>
      <w:pBdr>
        <w:bottom w:val="single" w:sz="4" w:space="1" w:color="auto"/>
      </w:pBdr>
      <w:rPr>
        <w:rFonts w:ascii="Arial" w:hAnsi="Arial" w:cs="Arial"/>
        <w:sz w:val="18"/>
        <w:szCs w:val="18"/>
      </w:rPr>
    </w:pPr>
    <w:r>
      <w:rPr>
        <w:rFonts w:ascii="Arial" w:hAnsi="Arial" w:cs="Arial"/>
        <w:sz w:val="18"/>
        <w:szCs w:val="18"/>
      </w:rPr>
      <w:t>August</w:t>
    </w:r>
    <w:r w:rsidRPr="00996689">
      <w:rPr>
        <w:rFonts w:ascii="Arial" w:hAnsi="Arial" w:cs="Arial"/>
        <w:sz w:val="18"/>
        <w:szCs w:val="18"/>
      </w:rPr>
      <w:t xml:space="preserve"> </w:t>
    </w:r>
    <w:r>
      <w:rPr>
        <w:rFonts w:ascii="Arial" w:hAnsi="Arial" w:cs="Arial"/>
        <w:sz w:val="18"/>
        <w:szCs w:val="18"/>
      </w:rPr>
      <w:t>202</w:t>
    </w:r>
    <w:r w:rsidR="00F758B6">
      <w:rPr>
        <w:rFonts w:ascii="Arial" w:hAnsi="Arial" w:cs="Arial"/>
        <w:sz w:val="18"/>
        <w:szCs w:val="18"/>
      </w:rPr>
      <w:t>1</w:t>
    </w:r>
  </w:p>
  <w:p w14:paraId="159A7EE0" w14:textId="77777777" w:rsidR="00B03E49" w:rsidRDefault="00B03E49" w:rsidP="00525301">
    <w:pPr>
      <w:pStyle w:val="Header"/>
      <w:rPr>
        <w:rFonts w:ascii="Arial" w:hAnsi="Arial" w:cs="Arial"/>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FC64" w14:textId="77777777" w:rsidR="00B03E49" w:rsidRDefault="00B03E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DEC8" w14:textId="77777777" w:rsidR="00B03E49" w:rsidRPr="002C5168" w:rsidRDefault="00B03E49" w:rsidP="002979E3">
    <w:pPr>
      <w:pStyle w:val="Header"/>
      <w:rPr>
        <w:rFonts w:ascii="Arial" w:hAnsi="Arial" w:cs="Arial"/>
        <w:sz w:val="18"/>
        <w:szCs w:val="18"/>
      </w:rPr>
    </w:pPr>
    <w:r>
      <w:rPr>
        <w:rFonts w:ascii="Arial" w:hAnsi="Arial" w:cs="Arial"/>
        <w:sz w:val="18"/>
        <w:szCs w:val="18"/>
      </w:rPr>
      <w:t>Wood Environment &amp; Infrastructure Solutions Inc.</w:t>
    </w:r>
  </w:p>
  <w:p w14:paraId="314C57FA" w14:textId="6CB6B24B" w:rsidR="00B03E49" w:rsidRPr="00996689" w:rsidRDefault="00B03E49" w:rsidP="002979E3">
    <w:pPr>
      <w:pStyle w:val="Header"/>
      <w:rPr>
        <w:rFonts w:ascii="Arial" w:hAnsi="Arial" w:cs="Arial"/>
        <w:sz w:val="18"/>
        <w:szCs w:val="18"/>
      </w:rPr>
    </w:pPr>
    <w:r w:rsidRPr="00996689">
      <w:rPr>
        <w:rFonts w:ascii="Arial" w:hAnsi="Arial" w:cs="Arial"/>
        <w:sz w:val="18"/>
        <w:szCs w:val="18"/>
      </w:rPr>
      <w:t>Lake Elsinore and Canyon Lake Watershed</w:t>
    </w:r>
    <w:r>
      <w:rPr>
        <w:rFonts w:ascii="Arial" w:hAnsi="Arial" w:cs="Arial"/>
        <w:sz w:val="18"/>
        <w:szCs w:val="18"/>
      </w:rPr>
      <w:t>s</w:t>
    </w:r>
    <w:r w:rsidRPr="00996689">
      <w:rPr>
        <w:rFonts w:ascii="Arial" w:hAnsi="Arial" w:cs="Arial"/>
        <w:sz w:val="18"/>
        <w:szCs w:val="18"/>
      </w:rPr>
      <w:t xml:space="preserve"> Nutrient TMDL Monitoring </w:t>
    </w:r>
    <w:r>
      <w:rPr>
        <w:rFonts w:ascii="Arial" w:hAnsi="Arial" w:cs="Arial"/>
        <w:sz w:val="18"/>
        <w:szCs w:val="18"/>
      </w:rPr>
      <w:t>20</w:t>
    </w:r>
    <w:r w:rsidR="00F758B6">
      <w:rPr>
        <w:rFonts w:ascii="Arial" w:hAnsi="Arial" w:cs="Arial"/>
        <w:sz w:val="18"/>
        <w:szCs w:val="18"/>
      </w:rPr>
      <w:t>20</w:t>
    </w:r>
    <w:r w:rsidRPr="00996689">
      <w:rPr>
        <w:rFonts w:ascii="Arial" w:hAnsi="Arial" w:cs="Arial"/>
        <w:sz w:val="18"/>
        <w:szCs w:val="18"/>
      </w:rPr>
      <w:t>-</w:t>
    </w:r>
    <w:r>
      <w:rPr>
        <w:rFonts w:ascii="Arial" w:hAnsi="Arial" w:cs="Arial"/>
        <w:sz w:val="18"/>
        <w:szCs w:val="18"/>
      </w:rPr>
      <w:t>20</w:t>
    </w:r>
    <w:r w:rsidR="00F758B6">
      <w:rPr>
        <w:rFonts w:ascii="Arial" w:hAnsi="Arial" w:cs="Arial"/>
        <w:sz w:val="18"/>
        <w:szCs w:val="18"/>
      </w:rPr>
      <w:t>21</w:t>
    </w:r>
    <w:r w:rsidRPr="00996689">
      <w:rPr>
        <w:rFonts w:ascii="Arial" w:hAnsi="Arial" w:cs="Arial"/>
        <w:sz w:val="18"/>
        <w:szCs w:val="18"/>
      </w:rPr>
      <w:t xml:space="preserve"> Annual Report</w:t>
    </w:r>
    <w:r>
      <w:rPr>
        <w:rFonts w:ascii="Arial" w:hAnsi="Arial" w:cs="Arial"/>
        <w:sz w:val="18"/>
        <w:szCs w:val="18"/>
      </w:rPr>
      <w:t xml:space="preserve"> – DRAFT</w:t>
    </w:r>
  </w:p>
  <w:p w14:paraId="58D7E9EF" w14:textId="37E2DFF5" w:rsidR="00B03E49" w:rsidRDefault="00B03E49" w:rsidP="002979E3">
    <w:pPr>
      <w:pStyle w:val="Header"/>
      <w:pBdr>
        <w:bottom w:val="single" w:sz="4" w:space="1" w:color="auto"/>
      </w:pBdr>
      <w:rPr>
        <w:rFonts w:ascii="Arial" w:hAnsi="Arial" w:cs="Arial"/>
        <w:sz w:val="18"/>
        <w:szCs w:val="18"/>
      </w:rPr>
    </w:pPr>
    <w:r>
      <w:rPr>
        <w:rFonts w:ascii="Arial" w:hAnsi="Arial" w:cs="Arial"/>
        <w:sz w:val="18"/>
        <w:szCs w:val="18"/>
      </w:rPr>
      <w:t>August</w:t>
    </w:r>
    <w:r w:rsidRPr="00996689">
      <w:rPr>
        <w:rFonts w:ascii="Arial" w:hAnsi="Arial" w:cs="Arial"/>
        <w:sz w:val="18"/>
        <w:szCs w:val="18"/>
      </w:rPr>
      <w:t xml:space="preserve"> </w:t>
    </w:r>
    <w:r>
      <w:rPr>
        <w:rFonts w:ascii="Arial" w:hAnsi="Arial" w:cs="Arial"/>
        <w:sz w:val="18"/>
        <w:szCs w:val="18"/>
      </w:rPr>
      <w:t>202</w:t>
    </w:r>
    <w:r w:rsidR="00F758B6">
      <w:rPr>
        <w:rFonts w:ascii="Arial" w:hAnsi="Arial" w:cs="Arial"/>
        <w:sz w:val="18"/>
        <w:szCs w:val="18"/>
      </w:rPr>
      <w:t>1</w:t>
    </w:r>
  </w:p>
  <w:p w14:paraId="08DC35F9" w14:textId="77777777" w:rsidR="00B03E49" w:rsidRDefault="00B03E49" w:rsidP="00B8748E">
    <w:pPr>
      <w:pStyle w:val="Header"/>
      <w:rPr>
        <w:rFonts w:ascii="Arial" w:hAnsi="Arial" w:cs="Arial"/>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B3B8" w14:textId="77777777" w:rsidR="00B03E49" w:rsidRDefault="00B03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9E26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0441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74E23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9AD0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1D07B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2424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3C3B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DC417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CA79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B229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86324"/>
    <w:multiLevelType w:val="hybridMultilevel"/>
    <w:tmpl w:val="C3CE72DA"/>
    <w:lvl w:ilvl="0" w:tplc="45C89F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40ADB"/>
    <w:multiLevelType w:val="hybridMultilevel"/>
    <w:tmpl w:val="80CC971A"/>
    <w:lvl w:ilvl="0" w:tplc="C4986E5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B65E9"/>
    <w:multiLevelType w:val="multilevel"/>
    <w:tmpl w:val="B706DD0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B4B2A62"/>
    <w:multiLevelType w:val="hybridMultilevel"/>
    <w:tmpl w:val="58F2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E2BC2"/>
    <w:multiLevelType w:val="hybridMultilevel"/>
    <w:tmpl w:val="E70097C2"/>
    <w:lvl w:ilvl="0" w:tplc="B4E2CDEE">
      <w:start w:val="1"/>
      <w:numFmt w:val="decimal"/>
      <w:lvlText w:val="%1."/>
      <w:lvlJc w:val="left"/>
      <w:pPr>
        <w:tabs>
          <w:tab w:val="num" w:pos="900"/>
        </w:tabs>
        <w:ind w:left="900" w:hanging="360"/>
      </w:pPr>
      <w:rPr>
        <w:rFonts w:cs="Times New Roman" w:hint="default"/>
      </w:rPr>
    </w:lvl>
    <w:lvl w:ilvl="1" w:tplc="B22CBCF6">
      <w:start w:val="1"/>
      <w:numFmt w:val="decimal"/>
      <w:isLgl/>
      <w:lvlText w:val="3.%2"/>
      <w:lvlJc w:val="left"/>
      <w:pPr>
        <w:tabs>
          <w:tab w:val="num" w:pos="1260"/>
        </w:tabs>
        <w:ind w:left="1260" w:hanging="720"/>
      </w:pPr>
      <w:rPr>
        <w:rFonts w:cs="Times New Roman" w:hint="default"/>
      </w:rPr>
    </w:lvl>
    <w:lvl w:ilvl="2" w:tplc="D842D6CE">
      <w:numFmt w:val="none"/>
      <w:lvlText w:val=""/>
      <w:lvlJc w:val="left"/>
      <w:pPr>
        <w:tabs>
          <w:tab w:val="num" w:pos="360"/>
        </w:tabs>
      </w:pPr>
      <w:rPr>
        <w:rFonts w:cs="Times New Roman"/>
      </w:rPr>
    </w:lvl>
    <w:lvl w:ilvl="3" w:tplc="1C10EF3C">
      <w:numFmt w:val="none"/>
      <w:lvlText w:val=""/>
      <w:lvlJc w:val="left"/>
      <w:pPr>
        <w:tabs>
          <w:tab w:val="num" w:pos="360"/>
        </w:tabs>
      </w:pPr>
      <w:rPr>
        <w:rFonts w:cs="Times New Roman"/>
      </w:rPr>
    </w:lvl>
    <w:lvl w:ilvl="4" w:tplc="7340CD30">
      <w:numFmt w:val="none"/>
      <w:lvlText w:val=""/>
      <w:lvlJc w:val="left"/>
      <w:pPr>
        <w:tabs>
          <w:tab w:val="num" w:pos="360"/>
        </w:tabs>
      </w:pPr>
      <w:rPr>
        <w:rFonts w:cs="Times New Roman"/>
      </w:rPr>
    </w:lvl>
    <w:lvl w:ilvl="5" w:tplc="5DA4ED66">
      <w:numFmt w:val="none"/>
      <w:lvlText w:val=""/>
      <w:lvlJc w:val="left"/>
      <w:pPr>
        <w:tabs>
          <w:tab w:val="num" w:pos="360"/>
        </w:tabs>
      </w:pPr>
      <w:rPr>
        <w:rFonts w:cs="Times New Roman"/>
      </w:rPr>
    </w:lvl>
    <w:lvl w:ilvl="6" w:tplc="24DA3D6C">
      <w:numFmt w:val="none"/>
      <w:lvlText w:val=""/>
      <w:lvlJc w:val="left"/>
      <w:pPr>
        <w:tabs>
          <w:tab w:val="num" w:pos="360"/>
        </w:tabs>
      </w:pPr>
      <w:rPr>
        <w:rFonts w:cs="Times New Roman"/>
      </w:rPr>
    </w:lvl>
    <w:lvl w:ilvl="7" w:tplc="D494BF9E">
      <w:numFmt w:val="none"/>
      <w:lvlText w:val=""/>
      <w:lvlJc w:val="left"/>
      <w:pPr>
        <w:tabs>
          <w:tab w:val="num" w:pos="360"/>
        </w:tabs>
      </w:pPr>
      <w:rPr>
        <w:rFonts w:cs="Times New Roman"/>
      </w:rPr>
    </w:lvl>
    <w:lvl w:ilvl="8" w:tplc="AD4A7FD4">
      <w:numFmt w:val="none"/>
      <w:lvlText w:val=""/>
      <w:lvlJc w:val="left"/>
      <w:pPr>
        <w:tabs>
          <w:tab w:val="num" w:pos="360"/>
        </w:tabs>
      </w:pPr>
      <w:rPr>
        <w:rFonts w:cs="Times New Roman"/>
      </w:rPr>
    </w:lvl>
  </w:abstractNum>
  <w:abstractNum w:abstractNumId="15" w15:restartNumberingAfterBreak="0">
    <w:nsid w:val="4494150A"/>
    <w:multiLevelType w:val="multilevel"/>
    <w:tmpl w:val="8F2E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854FC2"/>
    <w:multiLevelType w:val="multilevel"/>
    <w:tmpl w:val="6A20C722"/>
    <w:lvl w:ilvl="0">
      <w:start w:val="1"/>
      <w:numFmt w:val="decimal"/>
      <w:pStyle w:val="Heading1"/>
      <w:lvlText w:val="%1.0"/>
      <w:lvlJc w:val="left"/>
      <w:pPr>
        <w:tabs>
          <w:tab w:val="num" w:pos="720"/>
        </w:tabs>
        <w:ind w:left="720" w:hanging="720"/>
      </w:pPr>
      <w:rPr>
        <w:rFonts w:cs="Times New Roman"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20"/>
        </w:tabs>
        <w:ind w:left="720" w:hanging="720"/>
      </w:pPr>
      <w:rPr>
        <w:rFonts w:ascii="Arial" w:hAnsi="Arial" w:cs="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cs="Times New Roman"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80"/>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upperLetter"/>
      <w:pStyle w:val="Heading9"/>
      <w:suff w:val="nothing"/>
      <w:lvlText w:val="Appendix %9"/>
      <w:lvlJc w:val="left"/>
      <w:pPr>
        <w:ind w:left="4950" w:firstLine="0"/>
      </w:pPr>
      <w:rPr>
        <w:rFonts w:cs="Times New Roman" w:hint="default"/>
        <w:bCs w:val="0"/>
        <w:i w:val="0"/>
        <w:iCs w:val="0"/>
        <w:caps/>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DC9244A"/>
    <w:multiLevelType w:val="hybridMultilevel"/>
    <w:tmpl w:val="38A8D2E0"/>
    <w:lvl w:ilvl="0" w:tplc="3A566886">
      <w:start w:val="1"/>
      <w:numFmt w:val="decimal"/>
      <w:lvlText w:val="%1."/>
      <w:lvlJc w:val="left"/>
      <w:pPr>
        <w:tabs>
          <w:tab w:val="num" w:pos="720"/>
        </w:tabs>
        <w:ind w:left="720" w:hanging="360"/>
      </w:pPr>
      <w:rPr>
        <w:rFonts w:cs="Times New Roman"/>
      </w:rPr>
    </w:lvl>
    <w:lvl w:ilvl="1" w:tplc="41781EBA">
      <w:numFmt w:val="none"/>
      <w:lvlText w:val=""/>
      <w:lvlJc w:val="left"/>
      <w:pPr>
        <w:tabs>
          <w:tab w:val="num" w:pos="360"/>
        </w:tabs>
      </w:pPr>
      <w:rPr>
        <w:rFonts w:cs="Times New Roman"/>
      </w:rPr>
    </w:lvl>
    <w:lvl w:ilvl="2" w:tplc="2CBA57BC">
      <w:numFmt w:val="none"/>
      <w:lvlText w:val=""/>
      <w:lvlJc w:val="left"/>
      <w:pPr>
        <w:tabs>
          <w:tab w:val="num" w:pos="360"/>
        </w:tabs>
      </w:pPr>
      <w:rPr>
        <w:rFonts w:cs="Times New Roman"/>
      </w:rPr>
    </w:lvl>
    <w:lvl w:ilvl="3" w:tplc="2E46B91C">
      <w:numFmt w:val="none"/>
      <w:lvlText w:val=""/>
      <w:lvlJc w:val="left"/>
      <w:pPr>
        <w:tabs>
          <w:tab w:val="num" w:pos="360"/>
        </w:tabs>
      </w:pPr>
      <w:rPr>
        <w:rFonts w:cs="Times New Roman"/>
      </w:rPr>
    </w:lvl>
    <w:lvl w:ilvl="4" w:tplc="E0163822">
      <w:numFmt w:val="none"/>
      <w:lvlText w:val=""/>
      <w:lvlJc w:val="left"/>
      <w:pPr>
        <w:tabs>
          <w:tab w:val="num" w:pos="360"/>
        </w:tabs>
      </w:pPr>
      <w:rPr>
        <w:rFonts w:cs="Times New Roman"/>
      </w:rPr>
    </w:lvl>
    <w:lvl w:ilvl="5" w:tplc="D3BE9F9A">
      <w:numFmt w:val="none"/>
      <w:lvlText w:val=""/>
      <w:lvlJc w:val="left"/>
      <w:pPr>
        <w:tabs>
          <w:tab w:val="num" w:pos="360"/>
        </w:tabs>
      </w:pPr>
      <w:rPr>
        <w:rFonts w:cs="Times New Roman"/>
      </w:rPr>
    </w:lvl>
    <w:lvl w:ilvl="6" w:tplc="88F218D8">
      <w:numFmt w:val="none"/>
      <w:lvlText w:val=""/>
      <w:lvlJc w:val="left"/>
      <w:pPr>
        <w:tabs>
          <w:tab w:val="num" w:pos="360"/>
        </w:tabs>
      </w:pPr>
      <w:rPr>
        <w:rFonts w:cs="Times New Roman"/>
      </w:rPr>
    </w:lvl>
    <w:lvl w:ilvl="7" w:tplc="8B7453B4">
      <w:numFmt w:val="none"/>
      <w:lvlText w:val=""/>
      <w:lvlJc w:val="left"/>
      <w:pPr>
        <w:tabs>
          <w:tab w:val="num" w:pos="360"/>
        </w:tabs>
      </w:pPr>
      <w:rPr>
        <w:rFonts w:cs="Times New Roman"/>
      </w:rPr>
    </w:lvl>
    <w:lvl w:ilvl="8" w:tplc="7A463BA0">
      <w:numFmt w:val="none"/>
      <w:lvlText w:val=""/>
      <w:lvlJc w:val="left"/>
      <w:pPr>
        <w:tabs>
          <w:tab w:val="num" w:pos="360"/>
        </w:tabs>
      </w:pPr>
      <w:rPr>
        <w:rFonts w:cs="Times New Roman"/>
      </w:rPr>
    </w:lvl>
  </w:abstractNum>
  <w:abstractNum w:abstractNumId="18" w15:restartNumberingAfterBreak="0">
    <w:nsid w:val="6F7231DB"/>
    <w:multiLevelType w:val="multilevel"/>
    <w:tmpl w:val="D2C21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EA59DA"/>
    <w:multiLevelType w:val="hybridMultilevel"/>
    <w:tmpl w:val="8564C3EE"/>
    <w:lvl w:ilvl="0" w:tplc="4D8A09C8">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E0135"/>
    <w:multiLevelType w:val="hybridMultilevel"/>
    <w:tmpl w:val="95DE1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E06BE"/>
    <w:multiLevelType w:val="hybridMultilevel"/>
    <w:tmpl w:val="EADC8986"/>
    <w:lvl w:ilvl="0" w:tplc="8F2E811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BD73B4A"/>
    <w:multiLevelType w:val="hybridMultilevel"/>
    <w:tmpl w:val="C2EA014C"/>
    <w:lvl w:ilvl="0" w:tplc="D132F2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2"/>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20"/>
  </w:num>
  <w:num w:numId="18">
    <w:abstractNumId w:val="10"/>
  </w:num>
  <w:num w:numId="19">
    <w:abstractNumId w:val="19"/>
  </w:num>
  <w:num w:numId="20">
    <w:abstractNumId w:val="21"/>
  </w:num>
  <w:num w:numId="21">
    <w:abstractNumId w:val="11"/>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7"/>
    <w:lvlOverride w:ilvl="0">
      <w:startOverride w:val="1"/>
    </w:lvlOverride>
    <w:lvlOverride w:ilvl="1"/>
    <w:lvlOverride w:ilvl="2"/>
    <w:lvlOverride w:ilvl="3"/>
    <w:lvlOverride w:ilvl="4"/>
    <w:lvlOverride w:ilvl="5"/>
    <w:lvlOverride w:ilvl="6"/>
    <w:lvlOverride w:ilvl="7"/>
    <w:lvlOverride w:ilvl="8"/>
  </w:num>
  <w:num w:numId="25">
    <w:abstractNumId w:val="15"/>
  </w:num>
  <w:num w:numId="2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331"/>
    <w:rsid w:val="000008F4"/>
    <w:rsid w:val="00000A2C"/>
    <w:rsid w:val="00001317"/>
    <w:rsid w:val="00001CEB"/>
    <w:rsid w:val="00003360"/>
    <w:rsid w:val="0000392B"/>
    <w:rsid w:val="00003B63"/>
    <w:rsid w:val="00003D4F"/>
    <w:rsid w:val="000048BA"/>
    <w:rsid w:val="00006B07"/>
    <w:rsid w:val="00006D78"/>
    <w:rsid w:val="000078AF"/>
    <w:rsid w:val="000104AC"/>
    <w:rsid w:val="0001065C"/>
    <w:rsid w:val="00010686"/>
    <w:rsid w:val="0001234F"/>
    <w:rsid w:val="00012367"/>
    <w:rsid w:val="00013CEF"/>
    <w:rsid w:val="00014250"/>
    <w:rsid w:val="00014CFF"/>
    <w:rsid w:val="00014F7A"/>
    <w:rsid w:val="00014FD4"/>
    <w:rsid w:val="0001561D"/>
    <w:rsid w:val="00015D9D"/>
    <w:rsid w:val="0001667F"/>
    <w:rsid w:val="00016EDC"/>
    <w:rsid w:val="00017A69"/>
    <w:rsid w:val="000210B1"/>
    <w:rsid w:val="00022D48"/>
    <w:rsid w:val="00023E04"/>
    <w:rsid w:val="0002445A"/>
    <w:rsid w:val="00025631"/>
    <w:rsid w:val="00026918"/>
    <w:rsid w:val="000272F6"/>
    <w:rsid w:val="00030442"/>
    <w:rsid w:val="00031806"/>
    <w:rsid w:val="00032034"/>
    <w:rsid w:val="00032CDA"/>
    <w:rsid w:val="0003303C"/>
    <w:rsid w:val="00035D1F"/>
    <w:rsid w:val="00035FC2"/>
    <w:rsid w:val="00036017"/>
    <w:rsid w:val="00036D68"/>
    <w:rsid w:val="0003733D"/>
    <w:rsid w:val="00037A36"/>
    <w:rsid w:val="0004169C"/>
    <w:rsid w:val="00043ACC"/>
    <w:rsid w:val="000449CA"/>
    <w:rsid w:val="000470DF"/>
    <w:rsid w:val="00047CF4"/>
    <w:rsid w:val="00050AC9"/>
    <w:rsid w:val="00051552"/>
    <w:rsid w:val="00051BDE"/>
    <w:rsid w:val="00052301"/>
    <w:rsid w:val="00052DB5"/>
    <w:rsid w:val="000532F8"/>
    <w:rsid w:val="000554E1"/>
    <w:rsid w:val="00055A34"/>
    <w:rsid w:val="000563F7"/>
    <w:rsid w:val="00056892"/>
    <w:rsid w:val="00057227"/>
    <w:rsid w:val="00060F5B"/>
    <w:rsid w:val="0006169A"/>
    <w:rsid w:val="00062C42"/>
    <w:rsid w:val="00062D59"/>
    <w:rsid w:val="000642C2"/>
    <w:rsid w:val="00064D19"/>
    <w:rsid w:val="000652E7"/>
    <w:rsid w:val="0006533B"/>
    <w:rsid w:val="000661EC"/>
    <w:rsid w:val="0007076F"/>
    <w:rsid w:val="000717D6"/>
    <w:rsid w:val="00075248"/>
    <w:rsid w:val="00076665"/>
    <w:rsid w:val="00076F4A"/>
    <w:rsid w:val="00077B34"/>
    <w:rsid w:val="00077CC0"/>
    <w:rsid w:val="00080A91"/>
    <w:rsid w:val="0008115E"/>
    <w:rsid w:val="00081EF6"/>
    <w:rsid w:val="00082E1F"/>
    <w:rsid w:val="000840E8"/>
    <w:rsid w:val="0008452B"/>
    <w:rsid w:val="00084536"/>
    <w:rsid w:val="00085292"/>
    <w:rsid w:val="0008658B"/>
    <w:rsid w:val="00086B60"/>
    <w:rsid w:val="00090C32"/>
    <w:rsid w:val="00091788"/>
    <w:rsid w:val="00091BE6"/>
    <w:rsid w:val="00092400"/>
    <w:rsid w:val="00092DAB"/>
    <w:rsid w:val="00094F18"/>
    <w:rsid w:val="00097705"/>
    <w:rsid w:val="0009779B"/>
    <w:rsid w:val="00097B8E"/>
    <w:rsid w:val="000A10E4"/>
    <w:rsid w:val="000A110C"/>
    <w:rsid w:val="000A1CF6"/>
    <w:rsid w:val="000A1EA6"/>
    <w:rsid w:val="000A225D"/>
    <w:rsid w:val="000A233C"/>
    <w:rsid w:val="000A302F"/>
    <w:rsid w:val="000A3928"/>
    <w:rsid w:val="000A6FEB"/>
    <w:rsid w:val="000A72A9"/>
    <w:rsid w:val="000A7415"/>
    <w:rsid w:val="000A788E"/>
    <w:rsid w:val="000B0316"/>
    <w:rsid w:val="000B16D5"/>
    <w:rsid w:val="000B3005"/>
    <w:rsid w:val="000B3687"/>
    <w:rsid w:val="000B3FDD"/>
    <w:rsid w:val="000B4C4C"/>
    <w:rsid w:val="000B74ED"/>
    <w:rsid w:val="000B7834"/>
    <w:rsid w:val="000B7EDC"/>
    <w:rsid w:val="000C0040"/>
    <w:rsid w:val="000C255B"/>
    <w:rsid w:val="000C2DE6"/>
    <w:rsid w:val="000C420B"/>
    <w:rsid w:val="000C4D52"/>
    <w:rsid w:val="000C53AC"/>
    <w:rsid w:val="000C65A1"/>
    <w:rsid w:val="000D03FD"/>
    <w:rsid w:val="000D1788"/>
    <w:rsid w:val="000D55B5"/>
    <w:rsid w:val="000D5720"/>
    <w:rsid w:val="000D6CA0"/>
    <w:rsid w:val="000D791A"/>
    <w:rsid w:val="000D7A7F"/>
    <w:rsid w:val="000E224B"/>
    <w:rsid w:val="000E2256"/>
    <w:rsid w:val="000E3E97"/>
    <w:rsid w:val="000E45F7"/>
    <w:rsid w:val="000E47D8"/>
    <w:rsid w:val="000E4A3D"/>
    <w:rsid w:val="000E5F8E"/>
    <w:rsid w:val="000E60A8"/>
    <w:rsid w:val="000E626F"/>
    <w:rsid w:val="000F0071"/>
    <w:rsid w:val="000F00A6"/>
    <w:rsid w:val="000F0724"/>
    <w:rsid w:val="000F2BE8"/>
    <w:rsid w:val="000F3899"/>
    <w:rsid w:val="000F5017"/>
    <w:rsid w:val="000F583F"/>
    <w:rsid w:val="000F7A9B"/>
    <w:rsid w:val="000F7D41"/>
    <w:rsid w:val="0010048F"/>
    <w:rsid w:val="00100E2E"/>
    <w:rsid w:val="00101D13"/>
    <w:rsid w:val="00101F63"/>
    <w:rsid w:val="00102712"/>
    <w:rsid w:val="001035C8"/>
    <w:rsid w:val="00104223"/>
    <w:rsid w:val="00104942"/>
    <w:rsid w:val="00104D97"/>
    <w:rsid w:val="001066C9"/>
    <w:rsid w:val="001068F1"/>
    <w:rsid w:val="0010798A"/>
    <w:rsid w:val="00111328"/>
    <w:rsid w:val="00111927"/>
    <w:rsid w:val="001126B7"/>
    <w:rsid w:val="00112A24"/>
    <w:rsid w:val="00112B5C"/>
    <w:rsid w:val="00113E3C"/>
    <w:rsid w:val="00113EC5"/>
    <w:rsid w:val="00114290"/>
    <w:rsid w:val="00117178"/>
    <w:rsid w:val="00120F5A"/>
    <w:rsid w:val="00123358"/>
    <w:rsid w:val="00123699"/>
    <w:rsid w:val="001250ED"/>
    <w:rsid w:val="001252CD"/>
    <w:rsid w:val="00125B0F"/>
    <w:rsid w:val="001279D1"/>
    <w:rsid w:val="001322CE"/>
    <w:rsid w:val="0013336F"/>
    <w:rsid w:val="00135DB3"/>
    <w:rsid w:val="00140D7E"/>
    <w:rsid w:val="00142D8E"/>
    <w:rsid w:val="001432EF"/>
    <w:rsid w:val="001437A5"/>
    <w:rsid w:val="00143EC7"/>
    <w:rsid w:val="00144258"/>
    <w:rsid w:val="00144BED"/>
    <w:rsid w:val="00145136"/>
    <w:rsid w:val="00146725"/>
    <w:rsid w:val="001501C6"/>
    <w:rsid w:val="00150E55"/>
    <w:rsid w:val="00151934"/>
    <w:rsid w:val="00152BF0"/>
    <w:rsid w:val="001530D8"/>
    <w:rsid w:val="001556A3"/>
    <w:rsid w:val="00155C87"/>
    <w:rsid w:val="00155E19"/>
    <w:rsid w:val="001564A3"/>
    <w:rsid w:val="00156E4D"/>
    <w:rsid w:val="00157ACF"/>
    <w:rsid w:val="001600E5"/>
    <w:rsid w:val="0016010A"/>
    <w:rsid w:val="00160247"/>
    <w:rsid w:val="00161C12"/>
    <w:rsid w:val="00162527"/>
    <w:rsid w:val="001627B5"/>
    <w:rsid w:val="00162DE1"/>
    <w:rsid w:val="00163AAD"/>
    <w:rsid w:val="00163FA2"/>
    <w:rsid w:val="001648A5"/>
    <w:rsid w:val="0016525B"/>
    <w:rsid w:val="0016558C"/>
    <w:rsid w:val="001659B7"/>
    <w:rsid w:val="00172CB2"/>
    <w:rsid w:val="001733A0"/>
    <w:rsid w:val="0017348A"/>
    <w:rsid w:val="00176120"/>
    <w:rsid w:val="00176B7D"/>
    <w:rsid w:val="0017716D"/>
    <w:rsid w:val="0018321C"/>
    <w:rsid w:val="00183BA5"/>
    <w:rsid w:val="00184453"/>
    <w:rsid w:val="001846C7"/>
    <w:rsid w:val="001846EA"/>
    <w:rsid w:val="00185286"/>
    <w:rsid w:val="00190245"/>
    <w:rsid w:val="0019024E"/>
    <w:rsid w:val="001910EF"/>
    <w:rsid w:val="00191193"/>
    <w:rsid w:val="00191D1B"/>
    <w:rsid w:val="00192B79"/>
    <w:rsid w:val="00193F26"/>
    <w:rsid w:val="00197EFC"/>
    <w:rsid w:val="001A1483"/>
    <w:rsid w:val="001A1B6D"/>
    <w:rsid w:val="001A1BE8"/>
    <w:rsid w:val="001A22AB"/>
    <w:rsid w:val="001A4E5E"/>
    <w:rsid w:val="001A60E4"/>
    <w:rsid w:val="001A65D8"/>
    <w:rsid w:val="001A6E6C"/>
    <w:rsid w:val="001B107A"/>
    <w:rsid w:val="001B1B99"/>
    <w:rsid w:val="001B2601"/>
    <w:rsid w:val="001B2A52"/>
    <w:rsid w:val="001B3B1F"/>
    <w:rsid w:val="001B4810"/>
    <w:rsid w:val="001B4C8B"/>
    <w:rsid w:val="001B55BF"/>
    <w:rsid w:val="001B64EE"/>
    <w:rsid w:val="001C139C"/>
    <w:rsid w:val="001C1569"/>
    <w:rsid w:val="001C2299"/>
    <w:rsid w:val="001C39E6"/>
    <w:rsid w:val="001C675E"/>
    <w:rsid w:val="001C7DC6"/>
    <w:rsid w:val="001D2DD7"/>
    <w:rsid w:val="001D38D8"/>
    <w:rsid w:val="001D465C"/>
    <w:rsid w:val="001E062D"/>
    <w:rsid w:val="001E11CC"/>
    <w:rsid w:val="001E169E"/>
    <w:rsid w:val="001E1E99"/>
    <w:rsid w:val="001E277A"/>
    <w:rsid w:val="001E393E"/>
    <w:rsid w:val="001E4A88"/>
    <w:rsid w:val="001E639A"/>
    <w:rsid w:val="001E7064"/>
    <w:rsid w:val="001E71D4"/>
    <w:rsid w:val="001F06C7"/>
    <w:rsid w:val="001F266B"/>
    <w:rsid w:val="001F4650"/>
    <w:rsid w:val="001F476C"/>
    <w:rsid w:val="001F7A9C"/>
    <w:rsid w:val="002007F9"/>
    <w:rsid w:val="00200C2E"/>
    <w:rsid w:val="00201CD2"/>
    <w:rsid w:val="00202F3E"/>
    <w:rsid w:val="00203C34"/>
    <w:rsid w:val="00203E66"/>
    <w:rsid w:val="00204283"/>
    <w:rsid w:val="00205234"/>
    <w:rsid w:val="00205C2D"/>
    <w:rsid w:val="002065F1"/>
    <w:rsid w:val="0020718C"/>
    <w:rsid w:val="00210AB4"/>
    <w:rsid w:val="002129E9"/>
    <w:rsid w:val="00212FC1"/>
    <w:rsid w:val="00213121"/>
    <w:rsid w:val="0021363F"/>
    <w:rsid w:val="002150AE"/>
    <w:rsid w:val="002153A4"/>
    <w:rsid w:val="00215CBA"/>
    <w:rsid w:val="0021619F"/>
    <w:rsid w:val="0021755B"/>
    <w:rsid w:val="00217949"/>
    <w:rsid w:val="00217A46"/>
    <w:rsid w:val="00221198"/>
    <w:rsid w:val="00221A26"/>
    <w:rsid w:val="00221ECD"/>
    <w:rsid w:val="0022232A"/>
    <w:rsid w:val="00223919"/>
    <w:rsid w:val="0022492D"/>
    <w:rsid w:val="00224A4F"/>
    <w:rsid w:val="00224F5E"/>
    <w:rsid w:val="002258B3"/>
    <w:rsid w:val="002259A0"/>
    <w:rsid w:val="0022605A"/>
    <w:rsid w:val="0022632F"/>
    <w:rsid w:val="00226E83"/>
    <w:rsid w:val="00230F42"/>
    <w:rsid w:val="00231983"/>
    <w:rsid w:val="002329AE"/>
    <w:rsid w:val="00233C84"/>
    <w:rsid w:val="002346DA"/>
    <w:rsid w:val="002352E8"/>
    <w:rsid w:val="00235629"/>
    <w:rsid w:val="002356DB"/>
    <w:rsid w:val="00235A29"/>
    <w:rsid w:val="00236499"/>
    <w:rsid w:val="00237488"/>
    <w:rsid w:val="00237874"/>
    <w:rsid w:val="002405D0"/>
    <w:rsid w:val="00240B32"/>
    <w:rsid w:val="002420BB"/>
    <w:rsid w:val="0024337B"/>
    <w:rsid w:val="0024359D"/>
    <w:rsid w:val="00243791"/>
    <w:rsid w:val="00243BAF"/>
    <w:rsid w:val="00244B11"/>
    <w:rsid w:val="002459B5"/>
    <w:rsid w:val="00246939"/>
    <w:rsid w:val="002470F2"/>
    <w:rsid w:val="00247677"/>
    <w:rsid w:val="002478CB"/>
    <w:rsid w:val="0025059E"/>
    <w:rsid w:val="00250ABE"/>
    <w:rsid w:val="002511B6"/>
    <w:rsid w:val="002527A7"/>
    <w:rsid w:val="00252B6D"/>
    <w:rsid w:val="0025307E"/>
    <w:rsid w:val="00253FB7"/>
    <w:rsid w:val="0025411A"/>
    <w:rsid w:val="00254D16"/>
    <w:rsid w:val="00255415"/>
    <w:rsid w:val="00255CA1"/>
    <w:rsid w:val="002560B4"/>
    <w:rsid w:val="002561A3"/>
    <w:rsid w:val="002573F7"/>
    <w:rsid w:val="00257989"/>
    <w:rsid w:val="00257E47"/>
    <w:rsid w:val="00260256"/>
    <w:rsid w:val="00260EA9"/>
    <w:rsid w:val="002631A1"/>
    <w:rsid w:val="00263CC4"/>
    <w:rsid w:val="0026419F"/>
    <w:rsid w:val="0026452F"/>
    <w:rsid w:val="002667B2"/>
    <w:rsid w:val="00266C17"/>
    <w:rsid w:val="00267270"/>
    <w:rsid w:val="00272374"/>
    <w:rsid w:val="00275B5B"/>
    <w:rsid w:val="0027774C"/>
    <w:rsid w:val="00280838"/>
    <w:rsid w:val="0028123B"/>
    <w:rsid w:val="00281BA4"/>
    <w:rsid w:val="0028269E"/>
    <w:rsid w:val="00282C47"/>
    <w:rsid w:val="00283EAE"/>
    <w:rsid w:val="002842C0"/>
    <w:rsid w:val="002844C5"/>
    <w:rsid w:val="00284997"/>
    <w:rsid w:val="002864A9"/>
    <w:rsid w:val="00286EA2"/>
    <w:rsid w:val="002872CB"/>
    <w:rsid w:val="0029153E"/>
    <w:rsid w:val="00291AB1"/>
    <w:rsid w:val="00292000"/>
    <w:rsid w:val="0029267D"/>
    <w:rsid w:val="00294D38"/>
    <w:rsid w:val="0029554F"/>
    <w:rsid w:val="0029776D"/>
    <w:rsid w:val="002979E3"/>
    <w:rsid w:val="00297C00"/>
    <w:rsid w:val="002A0C55"/>
    <w:rsid w:val="002A255F"/>
    <w:rsid w:val="002A27C0"/>
    <w:rsid w:val="002A35F0"/>
    <w:rsid w:val="002A390E"/>
    <w:rsid w:val="002A3A31"/>
    <w:rsid w:val="002A40C3"/>
    <w:rsid w:val="002A49D0"/>
    <w:rsid w:val="002A7849"/>
    <w:rsid w:val="002A7952"/>
    <w:rsid w:val="002A7FFE"/>
    <w:rsid w:val="002B16DC"/>
    <w:rsid w:val="002B2254"/>
    <w:rsid w:val="002B4098"/>
    <w:rsid w:val="002B42B4"/>
    <w:rsid w:val="002B4B42"/>
    <w:rsid w:val="002B4F8B"/>
    <w:rsid w:val="002B5B5B"/>
    <w:rsid w:val="002C3101"/>
    <w:rsid w:val="002C426F"/>
    <w:rsid w:val="002C4C0E"/>
    <w:rsid w:val="002C5168"/>
    <w:rsid w:val="002C5272"/>
    <w:rsid w:val="002C5A60"/>
    <w:rsid w:val="002C699A"/>
    <w:rsid w:val="002C702B"/>
    <w:rsid w:val="002D0609"/>
    <w:rsid w:val="002D07C6"/>
    <w:rsid w:val="002D138D"/>
    <w:rsid w:val="002D2199"/>
    <w:rsid w:val="002D21E1"/>
    <w:rsid w:val="002D3386"/>
    <w:rsid w:val="002D40D4"/>
    <w:rsid w:val="002D4BC5"/>
    <w:rsid w:val="002D67F7"/>
    <w:rsid w:val="002D75CD"/>
    <w:rsid w:val="002E0CBC"/>
    <w:rsid w:val="002E53D9"/>
    <w:rsid w:val="002E5C57"/>
    <w:rsid w:val="002F0257"/>
    <w:rsid w:val="002F1EE3"/>
    <w:rsid w:val="002F27D0"/>
    <w:rsid w:val="002F39FE"/>
    <w:rsid w:val="002F6202"/>
    <w:rsid w:val="002F6305"/>
    <w:rsid w:val="002F7719"/>
    <w:rsid w:val="003005B5"/>
    <w:rsid w:val="00300674"/>
    <w:rsid w:val="00301572"/>
    <w:rsid w:val="003019DE"/>
    <w:rsid w:val="00303F39"/>
    <w:rsid w:val="00304D8B"/>
    <w:rsid w:val="00307512"/>
    <w:rsid w:val="003126DB"/>
    <w:rsid w:val="00313D40"/>
    <w:rsid w:val="003157FC"/>
    <w:rsid w:val="00315C53"/>
    <w:rsid w:val="00315CB1"/>
    <w:rsid w:val="00316B35"/>
    <w:rsid w:val="003178E0"/>
    <w:rsid w:val="00317E6A"/>
    <w:rsid w:val="00317ECA"/>
    <w:rsid w:val="0032156E"/>
    <w:rsid w:val="00321F80"/>
    <w:rsid w:val="00322C0E"/>
    <w:rsid w:val="00322EFA"/>
    <w:rsid w:val="00323E52"/>
    <w:rsid w:val="00323E81"/>
    <w:rsid w:val="00324634"/>
    <w:rsid w:val="0032466C"/>
    <w:rsid w:val="00325805"/>
    <w:rsid w:val="003265F8"/>
    <w:rsid w:val="00326DE7"/>
    <w:rsid w:val="00327AB7"/>
    <w:rsid w:val="003315A7"/>
    <w:rsid w:val="00331E8E"/>
    <w:rsid w:val="00332901"/>
    <w:rsid w:val="00333047"/>
    <w:rsid w:val="00336874"/>
    <w:rsid w:val="0034079D"/>
    <w:rsid w:val="003431AF"/>
    <w:rsid w:val="00343E6F"/>
    <w:rsid w:val="0034460F"/>
    <w:rsid w:val="00344E2D"/>
    <w:rsid w:val="0034509F"/>
    <w:rsid w:val="00346348"/>
    <w:rsid w:val="00346790"/>
    <w:rsid w:val="0034743A"/>
    <w:rsid w:val="00347A2F"/>
    <w:rsid w:val="00350738"/>
    <w:rsid w:val="003508D3"/>
    <w:rsid w:val="003509F2"/>
    <w:rsid w:val="00351E95"/>
    <w:rsid w:val="00352A9F"/>
    <w:rsid w:val="00353A3D"/>
    <w:rsid w:val="00354296"/>
    <w:rsid w:val="00354625"/>
    <w:rsid w:val="00354683"/>
    <w:rsid w:val="00354E0E"/>
    <w:rsid w:val="00355389"/>
    <w:rsid w:val="00360D98"/>
    <w:rsid w:val="0036118F"/>
    <w:rsid w:val="0036195E"/>
    <w:rsid w:val="00362844"/>
    <w:rsid w:val="00362F3C"/>
    <w:rsid w:val="00363BB8"/>
    <w:rsid w:val="00364234"/>
    <w:rsid w:val="00364587"/>
    <w:rsid w:val="00364FF8"/>
    <w:rsid w:val="0036576B"/>
    <w:rsid w:val="00373332"/>
    <w:rsid w:val="00373346"/>
    <w:rsid w:val="003739BE"/>
    <w:rsid w:val="00373B8F"/>
    <w:rsid w:val="00374390"/>
    <w:rsid w:val="003746DB"/>
    <w:rsid w:val="003749A1"/>
    <w:rsid w:val="00375BBF"/>
    <w:rsid w:val="00376052"/>
    <w:rsid w:val="00377FF6"/>
    <w:rsid w:val="003807BB"/>
    <w:rsid w:val="00382AF8"/>
    <w:rsid w:val="00382E39"/>
    <w:rsid w:val="003855D4"/>
    <w:rsid w:val="00385C73"/>
    <w:rsid w:val="003903D1"/>
    <w:rsid w:val="003904AA"/>
    <w:rsid w:val="00390F6C"/>
    <w:rsid w:val="00390F86"/>
    <w:rsid w:val="003912CA"/>
    <w:rsid w:val="0039208C"/>
    <w:rsid w:val="003926EF"/>
    <w:rsid w:val="003936C6"/>
    <w:rsid w:val="003952C1"/>
    <w:rsid w:val="003953F7"/>
    <w:rsid w:val="00395614"/>
    <w:rsid w:val="00396071"/>
    <w:rsid w:val="00396D08"/>
    <w:rsid w:val="0039708C"/>
    <w:rsid w:val="0039727D"/>
    <w:rsid w:val="00397BD0"/>
    <w:rsid w:val="003A0339"/>
    <w:rsid w:val="003A07E0"/>
    <w:rsid w:val="003A09BF"/>
    <w:rsid w:val="003A2007"/>
    <w:rsid w:val="003A2907"/>
    <w:rsid w:val="003A2A4F"/>
    <w:rsid w:val="003A34BC"/>
    <w:rsid w:val="003A3797"/>
    <w:rsid w:val="003A38B2"/>
    <w:rsid w:val="003A3CD0"/>
    <w:rsid w:val="003A4433"/>
    <w:rsid w:val="003A4E49"/>
    <w:rsid w:val="003A54AF"/>
    <w:rsid w:val="003A62BD"/>
    <w:rsid w:val="003A760B"/>
    <w:rsid w:val="003B0740"/>
    <w:rsid w:val="003B19F2"/>
    <w:rsid w:val="003B1A87"/>
    <w:rsid w:val="003B1CE7"/>
    <w:rsid w:val="003B24A5"/>
    <w:rsid w:val="003B3054"/>
    <w:rsid w:val="003B36B2"/>
    <w:rsid w:val="003B3804"/>
    <w:rsid w:val="003B4214"/>
    <w:rsid w:val="003B4AA7"/>
    <w:rsid w:val="003B706E"/>
    <w:rsid w:val="003B72A9"/>
    <w:rsid w:val="003B785B"/>
    <w:rsid w:val="003B7F70"/>
    <w:rsid w:val="003C0CD4"/>
    <w:rsid w:val="003C1973"/>
    <w:rsid w:val="003C2B59"/>
    <w:rsid w:val="003C3762"/>
    <w:rsid w:val="003C3DAF"/>
    <w:rsid w:val="003C437B"/>
    <w:rsid w:val="003C5325"/>
    <w:rsid w:val="003C63BB"/>
    <w:rsid w:val="003C78EB"/>
    <w:rsid w:val="003D2DBB"/>
    <w:rsid w:val="003D3038"/>
    <w:rsid w:val="003D3911"/>
    <w:rsid w:val="003D39FB"/>
    <w:rsid w:val="003D57D9"/>
    <w:rsid w:val="003D59B1"/>
    <w:rsid w:val="003D7097"/>
    <w:rsid w:val="003D7716"/>
    <w:rsid w:val="003E07AA"/>
    <w:rsid w:val="003E11DD"/>
    <w:rsid w:val="003E269C"/>
    <w:rsid w:val="003E3DC5"/>
    <w:rsid w:val="003E49E0"/>
    <w:rsid w:val="003E5403"/>
    <w:rsid w:val="003E62F2"/>
    <w:rsid w:val="003F089F"/>
    <w:rsid w:val="003F156B"/>
    <w:rsid w:val="003F1EEB"/>
    <w:rsid w:val="003F2160"/>
    <w:rsid w:val="003F3C4A"/>
    <w:rsid w:val="003F5380"/>
    <w:rsid w:val="003F5566"/>
    <w:rsid w:val="003F5EF9"/>
    <w:rsid w:val="003F7A07"/>
    <w:rsid w:val="003F7C90"/>
    <w:rsid w:val="0040102B"/>
    <w:rsid w:val="00401C3A"/>
    <w:rsid w:val="00402BDB"/>
    <w:rsid w:val="00403071"/>
    <w:rsid w:val="00405F90"/>
    <w:rsid w:val="00406030"/>
    <w:rsid w:val="00406346"/>
    <w:rsid w:val="00406350"/>
    <w:rsid w:val="00410A32"/>
    <w:rsid w:val="00411A46"/>
    <w:rsid w:val="00412CEC"/>
    <w:rsid w:val="00414CFE"/>
    <w:rsid w:val="0041680F"/>
    <w:rsid w:val="004176DD"/>
    <w:rsid w:val="0042003A"/>
    <w:rsid w:val="004228EB"/>
    <w:rsid w:val="00423985"/>
    <w:rsid w:val="004239E6"/>
    <w:rsid w:val="00423E0B"/>
    <w:rsid w:val="00423EED"/>
    <w:rsid w:val="00424FA9"/>
    <w:rsid w:val="00426807"/>
    <w:rsid w:val="00426E75"/>
    <w:rsid w:val="00426F7E"/>
    <w:rsid w:val="00427041"/>
    <w:rsid w:val="004272D4"/>
    <w:rsid w:val="004274ED"/>
    <w:rsid w:val="00430C2D"/>
    <w:rsid w:val="00430F06"/>
    <w:rsid w:val="004323E4"/>
    <w:rsid w:val="00432FA4"/>
    <w:rsid w:val="00433323"/>
    <w:rsid w:val="004334A1"/>
    <w:rsid w:val="00433F2F"/>
    <w:rsid w:val="00435770"/>
    <w:rsid w:val="00435C7F"/>
    <w:rsid w:val="0044045C"/>
    <w:rsid w:val="00440A3C"/>
    <w:rsid w:val="00440C43"/>
    <w:rsid w:val="0044388B"/>
    <w:rsid w:val="00443B39"/>
    <w:rsid w:val="00443BFA"/>
    <w:rsid w:val="00444160"/>
    <w:rsid w:val="004448CC"/>
    <w:rsid w:val="00446BF4"/>
    <w:rsid w:val="00447272"/>
    <w:rsid w:val="004478B4"/>
    <w:rsid w:val="00447A68"/>
    <w:rsid w:val="0045054F"/>
    <w:rsid w:val="004513D9"/>
    <w:rsid w:val="00452504"/>
    <w:rsid w:val="00453819"/>
    <w:rsid w:val="00453B36"/>
    <w:rsid w:val="0045411F"/>
    <w:rsid w:val="00454783"/>
    <w:rsid w:val="00455F2F"/>
    <w:rsid w:val="00457219"/>
    <w:rsid w:val="0045733B"/>
    <w:rsid w:val="00460FD1"/>
    <w:rsid w:val="00461B1A"/>
    <w:rsid w:val="00461B87"/>
    <w:rsid w:val="00463204"/>
    <w:rsid w:val="00463660"/>
    <w:rsid w:val="00465418"/>
    <w:rsid w:val="004666C0"/>
    <w:rsid w:val="00471B23"/>
    <w:rsid w:val="00472207"/>
    <w:rsid w:val="004726B9"/>
    <w:rsid w:val="004745E9"/>
    <w:rsid w:val="004748D6"/>
    <w:rsid w:val="00475404"/>
    <w:rsid w:val="004758E2"/>
    <w:rsid w:val="00475F25"/>
    <w:rsid w:val="004772BD"/>
    <w:rsid w:val="0047770F"/>
    <w:rsid w:val="00477E6D"/>
    <w:rsid w:val="00481CC6"/>
    <w:rsid w:val="004824F8"/>
    <w:rsid w:val="00482EFC"/>
    <w:rsid w:val="00483837"/>
    <w:rsid w:val="004844AF"/>
    <w:rsid w:val="004846BE"/>
    <w:rsid w:val="004849ED"/>
    <w:rsid w:val="00486451"/>
    <w:rsid w:val="0048697A"/>
    <w:rsid w:val="0048726A"/>
    <w:rsid w:val="00487282"/>
    <w:rsid w:val="004873FE"/>
    <w:rsid w:val="004908BB"/>
    <w:rsid w:val="004916FC"/>
    <w:rsid w:val="00491BA8"/>
    <w:rsid w:val="00494244"/>
    <w:rsid w:val="00494E76"/>
    <w:rsid w:val="00497903"/>
    <w:rsid w:val="004A1ED9"/>
    <w:rsid w:val="004A2F9B"/>
    <w:rsid w:val="004A4AE3"/>
    <w:rsid w:val="004A5CB7"/>
    <w:rsid w:val="004A653F"/>
    <w:rsid w:val="004B1ACB"/>
    <w:rsid w:val="004B2FD3"/>
    <w:rsid w:val="004B38C7"/>
    <w:rsid w:val="004B3BB5"/>
    <w:rsid w:val="004B4EFB"/>
    <w:rsid w:val="004B67CF"/>
    <w:rsid w:val="004B73D1"/>
    <w:rsid w:val="004C092C"/>
    <w:rsid w:val="004C2D92"/>
    <w:rsid w:val="004C385D"/>
    <w:rsid w:val="004C61C7"/>
    <w:rsid w:val="004D022F"/>
    <w:rsid w:val="004D08AD"/>
    <w:rsid w:val="004D1F84"/>
    <w:rsid w:val="004D2A11"/>
    <w:rsid w:val="004D3A09"/>
    <w:rsid w:val="004D5C3F"/>
    <w:rsid w:val="004D600C"/>
    <w:rsid w:val="004E0935"/>
    <w:rsid w:val="004E0B00"/>
    <w:rsid w:val="004E1382"/>
    <w:rsid w:val="004E16CF"/>
    <w:rsid w:val="004E27BD"/>
    <w:rsid w:val="004E2CD6"/>
    <w:rsid w:val="004E33A6"/>
    <w:rsid w:val="004E341C"/>
    <w:rsid w:val="004E3739"/>
    <w:rsid w:val="004E4056"/>
    <w:rsid w:val="004E5F55"/>
    <w:rsid w:val="004E601A"/>
    <w:rsid w:val="004E7239"/>
    <w:rsid w:val="004E7840"/>
    <w:rsid w:val="004E785B"/>
    <w:rsid w:val="004E7FB6"/>
    <w:rsid w:val="004F071E"/>
    <w:rsid w:val="004F3732"/>
    <w:rsid w:val="004F5A7F"/>
    <w:rsid w:val="004F5F55"/>
    <w:rsid w:val="004F60A6"/>
    <w:rsid w:val="004F6907"/>
    <w:rsid w:val="004F7267"/>
    <w:rsid w:val="00500AD7"/>
    <w:rsid w:val="00501E6C"/>
    <w:rsid w:val="0050296D"/>
    <w:rsid w:val="005047A4"/>
    <w:rsid w:val="00505D32"/>
    <w:rsid w:val="00507FD1"/>
    <w:rsid w:val="0051009D"/>
    <w:rsid w:val="00510115"/>
    <w:rsid w:val="005119E8"/>
    <w:rsid w:val="005135CD"/>
    <w:rsid w:val="00513B06"/>
    <w:rsid w:val="005148FE"/>
    <w:rsid w:val="00514C61"/>
    <w:rsid w:val="00514E3E"/>
    <w:rsid w:val="00515E35"/>
    <w:rsid w:val="0051665A"/>
    <w:rsid w:val="0051760F"/>
    <w:rsid w:val="00520027"/>
    <w:rsid w:val="00520F6C"/>
    <w:rsid w:val="0052164F"/>
    <w:rsid w:val="00523BF7"/>
    <w:rsid w:val="00525301"/>
    <w:rsid w:val="00525831"/>
    <w:rsid w:val="005264DA"/>
    <w:rsid w:val="00526652"/>
    <w:rsid w:val="00526CAA"/>
    <w:rsid w:val="00527B32"/>
    <w:rsid w:val="00527B58"/>
    <w:rsid w:val="00530736"/>
    <w:rsid w:val="00531F20"/>
    <w:rsid w:val="0053239A"/>
    <w:rsid w:val="00532B57"/>
    <w:rsid w:val="00533BAE"/>
    <w:rsid w:val="0053551F"/>
    <w:rsid w:val="00536E76"/>
    <w:rsid w:val="005379D5"/>
    <w:rsid w:val="00540522"/>
    <w:rsid w:val="00540CB2"/>
    <w:rsid w:val="005412CB"/>
    <w:rsid w:val="00541648"/>
    <w:rsid w:val="00542F20"/>
    <w:rsid w:val="00545D2E"/>
    <w:rsid w:val="00547064"/>
    <w:rsid w:val="00547E85"/>
    <w:rsid w:val="00550153"/>
    <w:rsid w:val="00552172"/>
    <w:rsid w:val="00552271"/>
    <w:rsid w:val="00552331"/>
    <w:rsid w:val="005535B8"/>
    <w:rsid w:val="00554950"/>
    <w:rsid w:val="005559F3"/>
    <w:rsid w:val="0055713B"/>
    <w:rsid w:val="00561411"/>
    <w:rsid w:val="00561D21"/>
    <w:rsid w:val="00563612"/>
    <w:rsid w:val="00564E8B"/>
    <w:rsid w:val="00565C49"/>
    <w:rsid w:val="00567D33"/>
    <w:rsid w:val="0057110B"/>
    <w:rsid w:val="00571AE4"/>
    <w:rsid w:val="00571D2A"/>
    <w:rsid w:val="00572457"/>
    <w:rsid w:val="005724E4"/>
    <w:rsid w:val="00572795"/>
    <w:rsid w:val="00572E24"/>
    <w:rsid w:val="00572FFB"/>
    <w:rsid w:val="00574DFC"/>
    <w:rsid w:val="00575A55"/>
    <w:rsid w:val="00575E56"/>
    <w:rsid w:val="00576691"/>
    <w:rsid w:val="00580ECC"/>
    <w:rsid w:val="00581261"/>
    <w:rsid w:val="00581318"/>
    <w:rsid w:val="005815E1"/>
    <w:rsid w:val="005826D5"/>
    <w:rsid w:val="00582B10"/>
    <w:rsid w:val="005834D4"/>
    <w:rsid w:val="00583613"/>
    <w:rsid w:val="00583772"/>
    <w:rsid w:val="00585263"/>
    <w:rsid w:val="00587A1C"/>
    <w:rsid w:val="005921E1"/>
    <w:rsid w:val="00592ED3"/>
    <w:rsid w:val="0059311C"/>
    <w:rsid w:val="0059378C"/>
    <w:rsid w:val="005940EB"/>
    <w:rsid w:val="00594454"/>
    <w:rsid w:val="005954C4"/>
    <w:rsid w:val="005959EB"/>
    <w:rsid w:val="005970E7"/>
    <w:rsid w:val="005A004C"/>
    <w:rsid w:val="005A0948"/>
    <w:rsid w:val="005A1811"/>
    <w:rsid w:val="005A1B51"/>
    <w:rsid w:val="005A227E"/>
    <w:rsid w:val="005A477E"/>
    <w:rsid w:val="005A540C"/>
    <w:rsid w:val="005A5880"/>
    <w:rsid w:val="005A79D2"/>
    <w:rsid w:val="005A7DC7"/>
    <w:rsid w:val="005B1126"/>
    <w:rsid w:val="005B17F0"/>
    <w:rsid w:val="005B2CE0"/>
    <w:rsid w:val="005B3C03"/>
    <w:rsid w:val="005B3C71"/>
    <w:rsid w:val="005B43C0"/>
    <w:rsid w:val="005B445B"/>
    <w:rsid w:val="005B61C6"/>
    <w:rsid w:val="005C02F8"/>
    <w:rsid w:val="005C1507"/>
    <w:rsid w:val="005C2768"/>
    <w:rsid w:val="005C30B9"/>
    <w:rsid w:val="005C3268"/>
    <w:rsid w:val="005C3C12"/>
    <w:rsid w:val="005C4D4B"/>
    <w:rsid w:val="005C54E5"/>
    <w:rsid w:val="005C58D8"/>
    <w:rsid w:val="005C5A6D"/>
    <w:rsid w:val="005C5AF4"/>
    <w:rsid w:val="005D060C"/>
    <w:rsid w:val="005D240C"/>
    <w:rsid w:val="005D30ED"/>
    <w:rsid w:val="005D3743"/>
    <w:rsid w:val="005D3B76"/>
    <w:rsid w:val="005D4AC7"/>
    <w:rsid w:val="005D4D8E"/>
    <w:rsid w:val="005D64A9"/>
    <w:rsid w:val="005D7543"/>
    <w:rsid w:val="005D7FAD"/>
    <w:rsid w:val="005E098E"/>
    <w:rsid w:val="005E3AB2"/>
    <w:rsid w:val="005E47E3"/>
    <w:rsid w:val="005E5586"/>
    <w:rsid w:val="005E5E85"/>
    <w:rsid w:val="005E679F"/>
    <w:rsid w:val="005E6FF4"/>
    <w:rsid w:val="005E72C6"/>
    <w:rsid w:val="005F00F6"/>
    <w:rsid w:val="005F1043"/>
    <w:rsid w:val="005F152E"/>
    <w:rsid w:val="005F2816"/>
    <w:rsid w:val="005F445C"/>
    <w:rsid w:val="005F45CF"/>
    <w:rsid w:val="005F5F6D"/>
    <w:rsid w:val="005F610B"/>
    <w:rsid w:val="005F78AF"/>
    <w:rsid w:val="006008F6"/>
    <w:rsid w:val="00600ADC"/>
    <w:rsid w:val="00601FB1"/>
    <w:rsid w:val="006043D8"/>
    <w:rsid w:val="006049E2"/>
    <w:rsid w:val="00606437"/>
    <w:rsid w:val="00606708"/>
    <w:rsid w:val="0060674F"/>
    <w:rsid w:val="0061027A"/>
    <w:rsid w:val="006109F8"/>
    <w:rsid w:val="006142F3"/>
    <w:rsid w:val="006149E0"/>
    <w:rsid w:val="00614BF2"/>
    <w:rsid w:val="006150BB"/>
    <w:rsid w:val="0061691D"/>
    <w:rsid w:val="00616C42"/>
    <w:rsid w:val="00617288"/>
    <w:rsid w:val="006174E6"/>
    <w:rsid w:val="00617881"/>
    <w:rsid w:val="00617934"/>
    <w:rsid w:val="00620BAF"/>
    <w:rsid w:val="0062162C"/>
    <w:rsid w:val="006220C2"/>
    <w:rsid w:val="006227A0"/>
    <w:rsid w:val="0062630E"/>
    <w:rsid w:val="006324A0"/>
    <w:rsid w:val="00636B15"/>
    <w:rsid w:val="00641778"/>
    <w:rsid w:val="006423C3"/>
    <w:rsid w:val="006433DE"/>
    <w:rsid w:val="006439DC"/>
    <w:rsid w:val="00643AFC"/>
    <w:rsid w:val="00644043"/>
    <w:rsid w:val="006443AE"/>
    <w:rsid w:val="0064465E"/>
    <w:rsid w:val="00645291"/>
    <w:rsid w:val="0064681E"/>
    <w:rsid w:val="006502F6"/>
    <w:rsid w:val="00651B6B"/>
    <w:rsid w:val="006540A2"/>
    <w:rsid w:val="00654705"/>
    <w:rsid w:val="006571C0"/>
    <w:rsid w:val="0066161A"/>
    <w:rsid w:val="006662D0"/>
    <w:rsid w:val="00667D91"/>
    <w:rsid w:val="006702C3"/>
    <w:rsid w:val="006709F5"/>
    <w:rsid w:val="0067433E"/>
    <w:rsid w:val="00675D3D"/>
    <w:rsid w:val="0067606B"/>
    <w:rsid w:val="0067628D"/>
    <w:rsid w:val="006809BB"/>
    <w:rsid w:val="00682403"/>
    <w:rsid w:val="00683D92"/>
    <w:rsid w:val="00683EE7"/>
    <w:rsid w:val="00684C81"/>
    <w:rsid w:val="006876B3"/>
    <w:rsid w:val="00687D76"/>
    <w:rsid w:val="00690CDB"/>
    <w:rsid w:val="00690E8E"/>
    <w:rsid w:val="00691511"/>
    <w:rsid w:val="0069185B"/>
    <w:rsid w:val="00691A01"/>
    <w:rsid w:val="00691D61"/>
    <w:rsid w:val="00691E86"/>
    <w:rsid w:val="00692355"/>
    <w:rsid w:val="006937E0"/>
    <w:rsid w:val="00694F52"/>
    <w:rsid w:val="0069611D"/>
    <w:rsid w:val="00696A97"/>
    <w:rsid w:val="006977B7"/>
    <w:rsid w:val="006977CA"/>
    <w:rsid w:val="00697A88"/>
    <w:rsid w:val="006A0588"/>
    <w:rsid w:val="006A100D"/>
    <w:rsid w:val="006A18F0"/>
    <w:rsid w:val="006A1943"/>
    <w:rsid w:val="006A194E"/>
    <w:rsid w:val="006A1A46"/>
    <w:rsid w:val="006A30AF"/>
    <w:rsid w:val="006A4B2C"/>
    <w:rsid w:val="006A5D50"/>
    <w:rsid w:val="006A735A"/>
    <w:rsid w:val="006B0E5A"/>
    <w:rsid w:val="006B117A"/>
    <w:rsid w:val="006B294D"/>
    <w:rsid w:val="006B72DA"/>
    <w:rsid w:val="006C11D5"/>
    <w:rsid w:val="006C2159"/>
    <w:rsid w:val="006C255D"/>
    <w:rsid w:val="006C3FCF"/>
    <w:rsid w:val="006C5741"/>
    <w:rsid w:val="006C585C"/>
    <w:rsid w:val="006C74F5"/>
    <w:rsid w:val="006C7542"/>
    <w:rsid w:val="006C760B"/>
    <w:rsid w:val="006D0ABC"/>
    <w:rsid w:val="006D0C60"/>
    <w:rsid w:val="006D5174"/>
    <w:rsid w:val="006E3C6E"/>
    <w:rsid w:val="006E4313"/>
    <w:rsid w:val="006E495E"/>
    <w:rsid w:val="006E65A3"/>
    <w:rsid w:val="006E7D57"/>
    <w:rsid w:val="006F049B"/>
    <w:rsid w:val="006F260E"/>
    <w:rsid w:val="006F365E"/>
    <w:rsid w:val="006F379B"/>
    <w:rsid w:val="006F384B"/>
    <w:rsid w:val="006F476A"/>
    <w:rsid w:val="006F4AB0"/>
    <w:rsid w:val="006F6E76"/>
    <w:rsid w:val="006F7234"/>
    <w:rsid w:val="006F77F9"/>
    <w:rsid w:val="0070157A"/>
    <w:rsid w:val="0070372E"/>
    <w:rsid w:val="00704C85"/>
    <w:rsid w:val="007050EA"/>
    <w:rsid w:val="0070570A"/>
    <w:rsid w:val="0070591D"/>
    <w:rsid w:val="00706D10"/>
    <w:rsid w:val="00710404"/>
    <w:rsid w:val="007121C8"/>
    <w:rsid w:val="0071548B"/>
    <w:rsid w:val="00715A47"/>
    <w:rsid w:val="007167F4"/>
    <w:rsid w:val="0071680F"/>
    <w:rsid w:val="007179A6"/>
    <w:rsid w:val="007179D6"/>
    <w:rsid w:val="0072061F"/>
    <w:rsid w:val="007214CD"/>
    <w:rsid w:val="0072172B"/>
    <w:rsid w:val="00722E42"/>
    <w:rsid w:val="007268AE"/>
    <w:rsid w:val="007307B9"/>
    <w:rsid w:val="00731AC1"/>
    <w:rsid w:val="007347AF"/>
    <w:rsid w:val="007353DC"/>
    <w:rsid w:val="00735764"/>
    <w:rsid w:val="00736FA4"/>
    <w:rsid w:val="00740251"/>
    <w:rsid w:val="00740BE9"/>
    <w:rsid w:val="00742840"/>
    <w:rsid w:val="007431E4"/>
    <w:rsid w:val="00743689"/>
    <w:rsid w:val="0074396D"/>
    <w:rsid w:val="00743CEB"/>
    <w:rsid w:val="00745086"/>
    <w:rsid w:val="007458F1"/>
    <w:rsid w:val="007458F8"/>
    <w:rsid w:val="0074635D"/>
    <w:rsid w:val="00746D32"/>
    <w:rsid w:val="00746EAE"/>
    <w:rsid w:val="007520E1"/>
    <w:rsid w:val="00754072"/>
    <w:rsid w:val="0075640E"/>
    <w:rsid w:val="00756937"/>
    <w:rsid w:val="00756EEC"/>
    <w:rsid w:val="0076001A"/>
    <w:rsid w:val="00761CAF"/>
    <w:rsid w:val="00761EA7"/>
    <w:rsid w:val="00763E37"/>
    <w:rsid w:val="00763E93"/>
    <w:rsid w:val="00764474"/>
    <w:rsid w:val="007648E4"/>
    <w:rsid w:val="00764CF7"/>
    <w:rsid w:val="00766514"/>
    <w:rsid w:val="0076714B"/>
    <w:rsid w:val="0077150B"/>
    <w:rsid w:val="0077222A"/>
    <w:rsid w:val="00772752"/>
    <w:rsid w:val="007762E8"/>
    <w:rsid w:val="00776656"/>
    <w:rsid w:val="0077687B"/>
    <w:rsid w:val="007770DB"/>
    <w:rsid w:val="00777823"/>
    <w:rsid w:val="00777A1B"/>
    <w:rsid w:val="007810CB"/>
    <w:rsid w:val="007843F3"/>
    <w:rsid w:val="007851C4"/>
    <w:rsid w:val="007875B0"/>
    <w:rsid w:val="00787AD9"/>
    <w:rsid w:val="00787BC7"/>
    <w:rsid w:val="00790220"/>
    <w:rsid w:val="00790ED2"/>
    <w:rsid w:val="00794826"/>
    <w:rsid w:val="0079517E"/>
    <w:rsid w:val="00796846"/>
    <w:rsid w:val="00796F5A"/>
    <w:rsid w:val="00797095"/>
    <w:rsid w:val="007970FF"/>
    <w:rsid w:val="007A053A"/>
    <w:rsid w:val="007A10EA"/>
    <w:rsid w:val="007A1DAB"/>
    <w:rsid w:val="007A1EA9"/>
    <w:rsid w:val="007A3D04"/>
    <w:rsid w:val="007A47D7"/>
    <w:rsid w:val="007A4F0E"/>
    <w:rsid w:val="007A6C10"/>
    <w:rsid w:val="007A76FD"/>
    <w:rsid w:val="007A7A9F"/>
    <w:rsid w:val="007A7D4B"/>
    <w:rsid w:val="007B141A"/>
    <w:rsid w:val="007B198B"/>
    <w:rsid w:val="007B289B"/>
    <w:rsid w:val="007B3414"/>
    <w:rsid w:val="007B43F6"/>
    <w:rsid w:val="007B4880"/>
    <w:rsid w:val="007B488A"/>
    <w:rsid w:val="007B4BD6"/>
    <w:rsid w:val="007B6830"/>
    <w:rsid w:val="007B777C"/>
    <w:rsid w:val="007B7A33"/>
    <w:rsid w:val="007B7BA5"/>
    <w:rsid w:val="007C401E"/>
    <w:rsid w:val="007C4154"/>
    <w:rsid w:val="007C41C5"/>
    <w:rsid w:val="007C4EF2"/>
    <w:rsid w:val="007C59F4"/>
    <w:rsid w:val="007C7170"/>
    <w:rsid w:val="007D0404"/>
    <w:rsid w:val="007D0684"/>
    <w:rsid w:val="007D06F9"/>
    <w:rsid w:val="007D2AD8"/>
    <w:rsid w:val="007D2BBA"/>
    <w:rsid w:val="007D4805"/>
    <w:rsid w:val="007D4F54"/>
    <w:rsid w:val="007D5343"/>
    <w:rsid w:val="007D56F6"/>
    <w:rsid w:val="007D598B"/>
    <w:rsid w:val="007D5F22"/>
    <w:rsid w:val="007D76C3"/>
    <w:rsid w:val="007D7B25"/>
    <w:rsid w:val="007E0F26"/>
    <w:rsid w:val="007E2D67"/>
    <w:rsid w:val="007E3674"/>
    <w:rsid w:val="007E44FD"/>
    <w:rsid w:val="007E533F"/>
    <w:rsid w:val="007E5DF1"/>
    <w:rsid w:val="007E650F"/>
    <w:rsid w:val="007E655B"/>
    <w:rsid w:val="007F0FCF"/>
    <w:rsid w:val="007F31E6"/>
    <w:rsid w:val="007F3F5E"/>
    <w:rsid w:val="007F43E3"/>
    <w:rsid w:val="007F4EE2"/>
    <w:rsid w:val="007F5090"/>
    <w:rsid w:val="007F511C"/>
    <w:rsid w:val="007F5373"/>
    <w:rsid w:val="007F6585"/>
    <w:rsid w:val="00801463"/>
    <w:rsid w:val="00801BA9"/>
    <w:rsid w:val="00801E3E"/>
    <w:rsid w:val="00801E5F"/>
    <w:rsid w:val="00803B8D"/>
    <w:rsid w:val="00804585"/>
    <w:rsid w:val="00806B98"/>
    <w:rsid w:val="00806D9F"/>
    <w:rsid w:val="008071EB"/>
    <w:rsid w:val="008102DA"/>
    <w:rsid w:val="008104D9"/>
    <w:rsid w:val="008109C7"/>
    <w:rsid w:val="00810E66"/>
    <w:rsid w:val="0081109F"/>
    <w:rsid w:val="0081199F"/>
    <w:rsid w:val="008132BE"/>
    <w:rsid w:val="008134B7"/>
    <w:rsid w:val="008134D8"/>
    <w:rsid w:val="0081354B"/>
    <w:rsid w:val="008142D2"/>
    <w:rsid w:val="008148E1"/>
    <w:rsid w:val="00815611"/>
    <w:rsid w:val="00816269"/>
    <w:rsid w:val="00816AF8"/>
    <w:rsid w:val="008200BF"/>
    <w:rsid w:val="00820430"/>
    <w:rsid w:val="008213A1"/>
    <w:rsid w:val="008220A5"/>
    <w:rsid w:val="00822BB0"/>
    <w:rsid w:val="0082361C"/>
    <w:rsid w:val="008243C3"/>
    <w:rsid w:val="008252B6"/>
    <w:rsid w:val="00825E57"/>
    <w:rsid w:val="00831035"/>
    <w:rsid w:val="0083396F"/>
    <w:rsid w:val="008348A1"/>
    <w:rsid w:val="008359EE"/>
    <w:rsid w:val="0083666A"/>
    <w:rsid w:val="00836E8A"/>
    <w:rsid w:val="00837516"/>
    <w:rsid w:val="0084003D"/>
    <w:rsid w:val="008409E2"/>
    <w:rsid w:val="00840B6F"/>
    <w:rsid w:val="00840D0B"/>
    <w:rsid w:val="00840D17"/>
    <w:rsid w:val="00842361"/>
    <w:rsid w:val="008428E5"/>
    <w:rsid w:val="008437B2"/>
    <w:rsid w:val="00843A23"/>
    <w:rsid w:val="00845016"/>
    <w:rsid w:val="00845ECF"/>
    <w:rsid w:val="00850AA0"/>
    <w:rsid w:val="008546F5"/>
    <w:rsid w:val="0085585A"/>
    <w:rsid w:val="00855E5F"/>
    <w:rsid w:val="008576FC"/>
    <w:rsid w:val="00862807"/>
    <w:rsid w:val="00862B8A"/>
    <w:rsid w:val="0086388E"/>
    <w:rsid w:val="00867367"/>
    <w:rsid w:val="0087117E"/>
    <w:rsid w:val="00872345"/>
    <w:rsid w:val="00872AFC"/>
    <w:rsid w:val="00873A61"/>
    <w:rsid w:val="00874157"/>
    <w:rsid w:val="008765FD"/>
    <w:rsid w:val="008768B7"/>
    <w:rsid w:val="0087701E"/>
    <w:rsid w:val="00877E9A"/>
    <w:rsid w:val="00877EE7"/>
    <w:rsid w:val="00881399"/>
    <w:rsid w:val="00881783"/>
    <w:rsid w:val="00881C08"/>
    <w:rsid w:val="008836A9"/>
    <w:rsid w:val="00885FFD"/>
    <w:rsid w:val="00886F36"/>
    <w:rsid w:val="00886FD9"/>
    <w:rsid w:val="008900C9"/>
    <w:rsid w:val="008902C6"/>
    <w:rsid w:val="0089534C"/>
    <w:rsid w:val="00895CA6"/>
    <w:rsid w:val="0089641A"/>
    <w:rsid w:val="008974E4"/>
    <w:rsid w:val="00897716"/>
    <w:rsid w:val="008A0DBA"/>
    <w:rsid w:val="008A1FE9"/>
    <w:rsid w:val="008A283E"/>
    <w:rsid w:val="008A2973"/>
    <w:rsid w:val="008A33F2"/>
    <w:rsid w:val="008A65B0"/>
    <w:rsid w:val="008A6D4A"/>
    <w:rsid w:val="008A6DC5"/>
    <w:rsid w:val="008B0A89"/>
    <w:rsid w:val="008B1354"/>
    <w:rsid w:val="008B17BB"/>
    <w:rsid w:val="008B1B19"/>
    <w:rsid w:val="008B3025"/>
    <w:rsid w:val="008B4A73"/>
    <w:rsid w:val="008B4F98"/>
    <w:rsid w:val="008B7353"/>
    <w:rsid w:val="008B7AC6"/>
    <w:rsid w:val="008B7C1B"/>
    <w:rsid w:val="008B7C5C"/>
    <w:rsid w:val="008C0B32"/>
    <w:rsid w:val="008C0C22"/>
    <w:rsid w:val="008C3102"/>
    <w:rsid w:val="008C3D40"/>
    <w:rsid w:val="008C3EC7"/>
    <w:rsid w:val="008C4531"/>
    <w:rsid w:val="008C5127"/>
    <w:rsid w:val="008C6FFA"/>
    <w:rsid w:val="008C7399"/>
    <w:rsid w:val="008C7C2C"/>
    <w:rsid w:val="008D0ED5"/>
    <w:rsid w:val="008D1425"/>
    <w:rsid w:val="008D2600"/>
    <w:rsid w:val="008D2D8E"/>
    <w:rsid w:val="008D35BA"/>
    <w:rsid w:val="008D4EF4"/>
    <w:rsid w:val="008D664E"/>
    <w:rsid w:val="008D6DAA"/>
    <w:rsid w:val="008D79DB"/>
    <w:rsid w:val="008E0330"/>
    <w:rsid w:val="008E1BEE"/>
    <w:rsid w:val="008E24AD"/>
    <w:rsid w:val="008E28E5"/>
    <w:rsid w:val="008E2C44"/>
    <w:rsid w:val="008E3684"/>
    <w:rsid w:val="008E3D13"/>
    <w:rsid w:val="008E5278"/>
    <w:rsid w:val="008E53C8"/>
    <w:rsid w:val="008E5900"/>
    <w:rsid w:val="008E7584"/>
    <w:rsid w:val="008F047B"/>
    <w:rsid w:val="008F0A15"/>
    <w:rsid w:val="008F17DA"/>
    <w:rsid w:val="008F1AB6"/>
    <w:rsid w:val="008F1C37"/>
    <w:rsid w:val="008F25A6"/>
    <w:rsid w:val="008F4828"/>
    <w:rsid w:val="008F5AD4"/>
    <w:rsid w:val="008F6BB0"/>
    <w:rsid w:val="008F6E52"/>
    <w:rsid w:val="008F72E5"/>
    <w:rsid w:val="00900F4E"/>
    <w:rsid w:val="00901B90"/>
    <w:rsid w:val="00903C85"/>
    <w:rsid w:val="009040C9"/>
    <w:rsid w:val="009057B3"/>
    <w:rsid w:val="009057DD"/>
    <w:rsid w:val="00906642"/>
    <w:rsid w:val="00907A93"/>
    <w:rsid w:val="0091130D"/>
    <w:rsid w:val="00911B91"/>
    <w:rsid w:val="009120CF"/>
    <w:rsid w:val="00912910"/>
    <w:rsid w:val="00912956"/>
    <w:rsid w:val="00912E22"/>
    <w:rsid w:val="00912F0B"/>
    <w:rsid w:val="009143CA"/>
    <w:rsid w:val="009174C8"/>
    <w:rsid w:val="00917A52"/>
    <w:rsid w:val="00917B9A"/>
    <w:rsid w:val="00917F7F"/>
    <w:rsid w:val="00920371"/>
    <w:rsid w:val="009213C5"/>
    <w:rsid w:val="0092190F"/>
    <w:rsid w:val="00924D41"/>
    <w:rsid w:val="00925DA9"/>
    <w:rsid w:val="00926D6F"/>
    <w:rsid w:val="00930733"/>
    <w:rsid w:val="00930CFA"/>
    <w:rsid w:val="00934371"/>
    <w:rsid w:val="00935615"/>
    <w:rsid w:val="009359CB"/>
    <w:rsid w:val="00935C80"/>
    <w:rsid w:val="00936161"/>
    <w:rsid w:val="0094199E"/>
    <w:rsid w:val="00942113"/>
    <w:rsid w:val="00942856"/>
    <w:rsid w:val="00943DBC"/>
    <w:rsid w:val="009461AA"/>
    <w:rsid w:val="00946D14"/>
    <w:rsid w:val="00950611"/>
    <w:rsid w:val="00950C93"/>
    <w:rsid w:val="00950E6C"/>
    <w:rsid w:val="00951BD2"/>
    <w:rsid w:val="00951EE4"/>
    <w:rsid w:val="00952B34"/>
    <w:rsid w:val="00952C7E"/>
    <w:rsid w:val="009541D8"/>
    <w:rsid w:val="00955583"/>
    <w:rsid w:val="009558D9"/>
    <w:rsid w:val="0095606B"/>
    <w:rsid w:val="0095634A"/>
    <w:rsid w:val="009564CA"/>
    <w:rsid w:val="0096039B"/>
    <w:rsid w:val="00961B28"/>
    <w:rsid w:val="00961DEC"/>
    <w:rsid w:val="009627CF"/>
    <w:rsid w:val="00962C59"/>
    <w:rsid w:val="009634AA"/>
    <w:rsid w:val="009639C9"/>
    <w:rsid w:val="009640A0"/>
    <w:rsid w:val="00965064"/>
    <w:rsid w:val="00966319"/>
    <w:rsid w:val="009667FB"/>
    <w:rsid w:val="009709A0"/>
    <w:rsid w:val="00970CD7"/>
    <w:rsid w:val="0097116A"/>
    <w:rsid w:val="009714A1"/>
    <w:rsid w:val="00971572"/>
    <w:rsid w:val="00972494"/>
    <w:rsid w:val="00974117"/>
    <w:rsid w:val="0097462E"/>
    <w:rsid w:val="00974EA9"/>
    <w:rsid w:val="00975492"/>
    <w:rsid w:val="00980084"/>
    <w:rsid w:val="009802EB"/>
    <w:rsid w:val="0098046B"/>
    <w:rsid w:val="00980CFB"/>
    <w:rsid w:val="00983638"/>
    <w:rsid w:val="009861EF"/>
    <w:rsid w:val="00987131"/>
    <w:rsid w:val="009872EC"/>
    <w:rsid w:val="0098748C"/>
    <w:rsid w:val="00987CD7"/>
    <w:rsid w:val="0099055E"/>
    <w:rsid w:val="009915C4"/>
    <w:rsid w:val="009920C7"/>
    <w:rsid w:val="0099211D"/>
    <w:rsid w:val="00992AA8"/>
    <w:rsid w:val="00993175"/>
    <w:rsid w:val="00993F72"/>
    <w:rsid w:val="009946A1"/>
    <w:rsid w:val="009952F1"/>
    <w:rsid w:val="009957C5"/>
    <w:rsid w:val="009958E5"/>
    <w:rsid w:val="00995F4D"/>
    <w:rsid w:val="009964C8"/>
    <w:rsid w:val="00996689"/>
    <w:rsid w:val="00997051"/>
    <w:rsid w:val="00997CCF"/>
    <w:rsid w:val="009A12D8"/>
    <w:rsid w:val="009A52DA"/>
    <w:rsid w:val="009A5AFC"/>
    <w:rsid w:val="009A5FF3"/>
    <w:rsid w:val="009B09A4"/>
    <w:rsid w:val="009B0B2E"/>
    <w:rsid w:val="009B15E1"/>
    <w:rsid w:val="009B27DC"/>
    <w:rsid w:val="009B340C"/>
    <w:rsid w:val="009B3B6F"/>
    <w:rsid w:val="009B3DE0"/>
    <w:rsid w:val="009B7303"/>
    <w:rsid w:val="009B774D"/>
    <w:rsid w:val="009B792C"/>
    <w:rsid w:val="009B79C4"/>
    <w:rsid w:val="009C00B2"/>
    <w:rsid w:val="009C0D45"/>
    <w:rsid w:val="009C24D4"/>
    <w:rsid w:val="009C2620"/>
    <w:rsid w:val="009C2CE8"/>
    <w:rsid w:val="009C4AA8"/>
    <w:rsid w:val="009C502F"/>
    <w:rsid w:val="009C5A83"/>
    <w:rsid w:val="009C6167"/>
    <w:rsid w:val="009C6AC6"/>
    <w:rsid w:val="009D0D6B"/>
    <w:rsid w:val="009D1E70"/>
    <w:rsid w:val="009D2E22"/>
    <w:rsid w:val="009D319F"/>
    <w:rsid w:val="009D3600"/>
    <w:rsid w:val="009D3818"/>
    <w:rsid w:val="009D4AF3"/>
    <w:rsid w:val="009D5987"/>
    <w:rsid w:val="009D5F06"/>
    <w:rsid w:val="009D6C7A"/>
    <w:rsid w:val="009D73E2"/>
    <w:rsid w:val="009D7764"/>
    <w:rsid w:val="009D7C82"/>
    <w:rsid w:val="009E08AC"/>
    <w:rsid w:val="009E139D"/>
    <w:rsid w:val="009E1CC6"/>
    <w:rsid w:val="009E2807"/>
    <w:rsid w:val="009E2F46"/>
    <w:rsid w:val="009E34EE"/>
    <w:rsid w:val="009E4849"/>
    <w:rsid w:val="009E516E"/>
    <w:rsid w:val="009E702E"/>
    <w:rsid w:val="009F06B5"/>
    <w:rsid w:val="009F0908"/>
    <w:rsid w:val="009F0EA4"/>
    <w:rsid w:val="009F0EAF"/>
    <w:rsid w:val="009F13B0"/>
    <w:rsid w:val="009F3CC1"/>
    <w:rsid w:val="009F4157"/>
    <w:rsid w:val="009F4A81"/>
    <w:rsid w:val="009F5D0A"/>
    <w:rsid w:val="009F5F6B"/>
    <w:rsid w:val="009F703F"/>
    <w:rsid w:val="009F73D0"/>
    <w:rsid w:val="00A00068"/>
    <w:rsid w:val="00A012F7"/>
    <w:rsid w:val="00A01DDC"/>
    <w:rsid w:val="00A0261F"/>
    <w:rsid w:val="00A0389C"/>
    <w:rsid w:val="00A04B47"/>
    <w:rsid w:val="00A04F9E"/>
    <w:rsid w:val="00A0577E"/>
    <w:rsid w:val="00A05EBF"/>
    <w:rsid w:val="00A066AD"/>
    <w:rsid w:val="00A06818"/>
    <w:rsid w:val="00A06E55"/>
    <w:rsid w:val="00A07522"/>
    <w:rsid w:val="00A07863"/>
    <w:rsid w:val="00A102BC"/>
    <w:rsid w:val="00A10FD0"/>
    <w:rsid w:val="00A113FF"/>
    <w:rsid w:val="00A127D7"/>
    <w:rsid w:val="00A12F9B"/>
    <w:rsid w:val="00A138AA"/>
    <w:rsid w:val="00A13CCF"/>
    <w:rsid w:val="00A160FF"/>
    <w:rsid w:val="00A16FAD"/>
    <w:rsid w:val="00A20D9E"/>
    <w:rsid w:val="00A22361"/>
    <w:rsid w:val="00A22430"/>
    <w:rsid w:val="00A2366F"/>
    <w:rsid w:val="00A24990"/>
    <w:rsid w:val="00A24B49"/>
    <w:rsid w:val="00A24C23"/>
    <w:rsid w:val="00A26993"/>
    <w:rsid w:val="00A2705D"/>
    <w:rsid w:val="00A27457"/>
    <w:rsid w:val="00A3002D"/>
    <w:rsid w:val="00A30C67"/>
    <w:rsid w:val="00A31561"/>
    <w:rsid w:val="00A31AF9"/>
    <w:rsid w:val="00A32DFC"/>
    <w:rsid w:val="00A3312A"/>
    <w:rsid w:val="00A33B02"/>
    <w:rsid w:val="00A34227"/>
    <w:rsid w:val="00A365AD"/>
    <w:rsid w:val="00A3725A"/>
    <w:rsid w:val="00A41E1B"/>
    <w:rsid w:val="00A4289C"/>
    <w:rsid w:val="00A44DF9"/>
    <w:rsid w:val="00A474DA"/>
    <w:rsid w:val="00A4774C"/>
    <w:rsid w:val="00A47A65"/>
    <w:rsid w:val="00A47CD9"/>
    <w:rsid w:val="00A50C1D"/>
    <w:rsid w:val="00A51109"/>
    <w:rsid w:val="00A51C43"/>
    <w:rsid w:val="00A531C5"/>
    <w:rsid w:val="00A53DBA"/>
    <w:rsid w:val="00A53E8E"/>
    <w:rsid w:val="00A55695"/>
    <w:rsid w:val="00A5583E"/>
    <w:rsid w:val="00A55E7A"/>
    <w:rsid w:val="00A5611D"/>
    <w:rsid w:val="00A56D2A"/>
    <w:rsid w:val="00A57F35"/>
    <w:rsid w:val="00A606B3"/>
    <w:rsid w:val="00A63AA8"/>
    <w:rsid w:val="00A655B6"/>
    <w:rsid w:val="00A655EB"/>
    <w:rsid w:val="00A65DFC"/>
    <w:rsid w:val="00A666CF"/>
    <w:rsid w:val="00A667E7"/>
    <w:rsid w:val="00A67A62"/>
    <w:rsid w:val="00A67E7F"/>
    <w:rsid w:val="00A708E1"/>
    <w:rsid w:val="00A712E7"/>
    <w:rsid w:val="00A712F2"/>
    <w:rsid w:val="00A71D89"/>
    <w:rsid w:val="00A71F03"/>
    <w:rsid w:val="00A72220"/>
    <w:rsid w:val="00A72963"/>
    <w:rsid w:val="00A73288"/>
    <w:rsid w:val="00A739EB"/>
    <w:rsid w:val="00A742AE"/>
    <w:rsid w:val="00A7474A"/>
    <w:rsid w:val="00A747A4"/>
    <w:rsid w:val="00A773B1"/>
    <w:rsid w:val="00A775B7"/>
    <w:rsid w:val="00A776B4"/>
    <w:rsid w:val="00A811DE"/>
    <w:rsid w:val="00A81558"/>
    <w:rsid w:val="00A83660"/>
    <w:rsid w:val="00A86346"/>
    <w:rsid w:val="00A86F16"/>
    <w:rsid w:val="00A92D40"/>
    <w:rsid w:val="00A94783"/>
    <w:rsid w:val="00A949B6"/>
    <w:rsid w:val="00A95F13"/>
    <w:rsid w:val="00A97383"/>
    <w:rsid w:val="00AA0662"/>
    <w:rsid w:val="00AA13C4"/>
    <w:rsid w:val="00AA1FEE"/>
    <w:rsid w:val="00AA2FFF"/>
    <w:rsid w:val="00AA40D6"/>
    <w:rsid w:val="00AA4369"/>
    <w:rsid w:val="00AA7566"/>
    <w:rsid w:val="00AB08BC"/>
    <w:rsid w:val="00AB2394"/>
    <w:rsid w:val="00AB28E5"/>
    <w:rsid w:val="00AB4366"/>
    <w:rsid w:val="00AB4D62"/>
    <w:rsid w:val="00AB5D6E"/>
    <w:rsid w:val="00AB6F8A"/>
    <w:rsid w:val="00AB74A7"/>
    <w:rsid w:val="00AC0303"/>
    <w:rsid w:val="00AC1B89"/>
    <w:rsid w:val="00AC3455"/>
    <w:rsid w:val="00AC3CB9"/>
    <w:rsid w:val="00AC3FCB"/>
    <w:rsid w:val="00AC4A53"/>
    <w:rsid w:val="00AC4DDA"/>
    <w:rsid w:val="00AC54DD"/>
    <w:rsid w:val="00AC7844"/>
    <w:rsid w:val="00AD005A"/>
    <w:rsid w:val="00AD15E0"/>
    <w:rsid w:val="00AD1810"/>
    <w:rsid w:val="00AD24E9"/>
    <w:rsid w:val="00AD2958"/>
    <w:rsid w:val="00AD2D5F"/>
    <w:rsid w:val="00AD375A"/>
    <w:rsid w:val="00AE039D"/>
    <w:rsid w:val="00AE0C5A"/>
    <w:rsid w:val="00AE129C"/>
    <w:rsid w:val="00AE1911"/>
    <w:rsid w:val="00AE2401"/>
    <w:rsid w:val="00AE2C22"/>
    <w:rsid w:val="00AE345B"/>
    <w:rsid w:val="00AE4330"/>
    <w:rsid w:val="00AE45BC"/>
    <w:rsid w:val="00AE5336"/>
    <w:rsid w:val="00AE5618"/>
    <w:rsid w:val="00AE586C"/>
    <w:rsid w:val="00AE5DD9"/>
    <w:rsid w:val="00AE676E"/>
    <w:rsid w:val="00AE67FD"/>
    <w:rsid w:val="00AE73A4"/>
    <w:rsid w:val="00AF010E"/>
    <w:rsid w:val="00AF03BC"/>
    <w:rsid w:val="00AF0570"/>
    <w:rsid w:val="00AF087E"/>
    <w:rsid w:val="00AF12B0"/>
    <w:rsid w:val="00AF1E0F"/>
    <w:rsid w:val="00AF21CB"/>
    <w:rsid w:val="00AF275F"/>
    <w:rsid w:val="00AF5272"/>
    <w:rsid w:val="00B00E61"/>
    <w:rsid w:val="00B01741"/>
    <w:rsid w:val="00B03778"/>
    <w:rsid w:val="00B03A19"/>
    <w:rsid w:val="00B03D3F"/>
    <w:rsid w:val="00B03E2C"/>
    <w:rsid w:val="00B03E49"/>
    <w:rsid w:val="00B060A2"/>
    <w:rsid w:val="00B06A3D"/>
    <w:rsid w:val="00B06A59"/>
    <w:rsid w:val="00B10818"/>
    <w:rsid w:val="00B14F04"/>
    <w:rsid w:val="00B166D8"/>
    <w:rsid w:val="00B20080"/>
    <w:rsid w:val="00B2090B"/>
    <w:rsid w:val="00B21644"/>
    <w:rsid w:val="00B229F1"/>
    <w:rsid w:val="00B23539"/>
    <w:rsid w:val="00B25C9A"/>
    <w:rsid w:val="00B25CDB"/>
    <w:rsid w:val="00B26FC3"/>
    <w:rsid w:val="00B2782F"/>
    <w:rsid w:val="00B3127C"/>
    <w:rsid w:val="00B31452"/>
    <w:rsid w:val="00B31749"/>
    <w:rsid w:val="00B31D9C"/>
    <w:rsid w:val="00B356C1"/>
    <w:rsid w:val="00B3601A"/>
    <w:rsid w:val="00B3654A"/>
    <w:rsid w:val="00B375E5"/>
    <w:rsid w:val="00B400BF"/>
    <w:rsid w:val="00B40418"/>
    <w:rsid w:val="00B41346"/>
    <w:rsid w:val="00B416DD"/>
    <w:rsid w:val="00B42A40"/>
    <w:rsid w:val="00B43163"/>
    <w:rsid w:val="00B43410"/>
    <w:rsid w:val="00B43416"/>
    <w:rsid w:val="00B44C11"/>
    <w:rsid w:val="00B468A0"/>
    <w:rsid w:val="00B46AF8"/>
    <w:rsid w:val="00B46B19"/>
    <w:rsid w:val="00B47378"/>
    <w:rsid w:val="00B47963"/>
    <w:rsid w:val="00B51C18"/>
    <w:rsid w:val="00B524F9"/>
    <w:rsid w:val="00B52AD3"/>
    <w:rsid w:val="00B5300F"/>
    <w:rsid w:val="00B53C2A"/>
    <w:rsid w:val="00B556C6"/>
    <w:rsid w:val="00B56BA2"/>
    <w:rsid w:val="00B62AE9"/>
    <w:rsid w:val="00B639E1"/>
    <w:rsid w:val="00B63A7C"/>
    <w:rsid w:val="00B640D3"/>
    <w:rsid w:val="00B65830"/>
    <w:rsid w:val="00B6597D"/>
    <w:rsid w:val="00B65B5F"/>
    <w:rsid w:val="00B6619A"/>
    <w:rsid w:val="00B67919"/>
    <w:rsid w:val="00B67A18"/>
    <w:rsid w:val="00B711FC"/>
    <w:rsid w:val="00B71BAD"/>
    <w:rsid w:val="00B73BBA"/>
    <w:rsid w:val="00B76688"/>
    <w:rsid w:val="00B83938"/>
    <w:rsid w:val="00B8537B"/>
    <w:rsid w:val="00B85D96"/>
    <w:rsid w:val="00B8748E"/>
    <w:rsid w:val="00B90A2D"/>
    <w:rsid w:val="00B917EE"/>
    <w:rsid w:val="00B91A5A"/>
    <w:rsid w:val="00B93B90"/>
    <w:rsid w:val="00B951EA"/>
    <w:rsid w:val="00B95301"/>
    <w:rsid w:val="00B95BE7"/>
    <w:rsid w:val="00B95F3B"/>
    <w:rsid w:val="00B9615C"/>
    <w:rsid w:val="00B974FE"/>
    <w:rsid w:val="00B97675"/>
    <w:rsid w:val="00B97862"/>
    <w:rsid w:val="00BA106B"/>
    <w:rsid w:val="00BA1648"/>
    <w:rsid w:val="00BA225E"/>
    <w:rsid w:val="00BA3789"/>
    <w:rsid w:val="00BA4556"/>
    <w:rsid w:val="00BA663D"/>
    <w:rsid w:val="00BA6DC4"/>
    <w:rsid w:val="00BA7D02"/>
    <w:rsid w:val="00BB2476"/>
    <w:rsid w:val="00BB2C91"/>
    <w:rsid w:val="00BB3B73"/>
    <w:rsid w:val="00BB59BF"/>
    <w:rsid w:val="00BB5A2C"/>
    <w:rsid w:val="00BB70BC"/>
    <w:rsid w:val="00BB735D"/>
    <w:rsid w:val="00BB7D6F"/>
    <w:rsid w:val="00BC01BF"/>
    <w:rsid w:val="00BC183C"/>
    <w:rsid w:val="00BC2E05"/>
    <w:rsid w:val="00BC44AD"/>
    <w:rsid w:val="00BC44EB"/>
    <w:rsid w:val="00BC4E3C"/>
    <w:rsid w:val="00BC543A"/>
    <w:rsid w:val="00BC5892"/>
    <w:rsid w:val="00BC62A4"/>
    <w:rsid w:val="00BC6FC4"/>
    <w:rsid w:val="00BC7084"/>
    <w:rsid w:val="00BC7116"/>
    <w:rsid w:val="00BD0994"/>
    <w:rsid w:val="00BD0C11"/>
    <w:rsid w:val="00BD4252"/>
    <w:rsid w:val="00BD4958"/>
    <w:rsid w:val="00BD5A8E"/>
    <w:rsid w:val="00BD60CB"/>
    <w:rsid w:val="00BD7BFC"/>
    <w:rsid w:val="00BE1295"/>
    <w:rsid w:val="00BE12E3"/>
    <w:rsid w:val="00BE1898"/>
    <w:rsid w:val="00BE1D5F"/>
    <w:rsid w:val="00BE24BE"/>
    <w:rsid w:val="00BE4C88"/>
    <w:rsid w:val="00BE5A9E"/>
    <w:rsid w:val="00BE6974"/>
    <w:rsid w:val="00BE69FB"/>
    <w:rsid w:val="00BE6C06"/>
    <w:rsid w:val="00BE6C50"/>
    <w:rsid w:val="00BE7655"/>
    <w:rsid w:val="00BF1B17"/>
    <w:rsid w:val="00BF1DB4"/>
    <w:rsid w:val="00BF21D7"/>
    <w:rsid w:val="00BF2374"/>
    <w:rsid w:val="00BF37EE"/>
    <w:rsid w:val="00BF3BB4"/>
    <w:rsid w:val="00BF53C1"/>
    <w:rsid w:val="00BF60C3"/>
    <w:rsid w:val="00C00441"/>
    <w:rsid w:val="00C015A5"/>
    <w:rsid w:val="00C01D5A"/>
    <w:rsid w:val="00C0485A"/>
    <w:rsid w:val="00C04C52"/>
    <w:rsid w:val="00C04ED8"/>
    <w:rsid w:val="00C07C13"/>
    <w:rsid w:val="00C10192"/>
    <w:rsid w:val="00C1101B"/>
    <w:rsid w:val="00C1145F"/>
    <w:rsid w:val="00C11E35"/>
    <w:rsid w:val="00C1202E"/>
    <w:rsid w:val="00C1387A"/>
    <w:rsid w:val="00C14F3F"/>
    <w:rsid w:val="00C14FF9"/>
    <w:rsid w:val="00C16CF9"/>
    <w:rsid w:val="00C20601"/>
    <w:rsid w:val="00C22FDB"/>
    <w:rsid w:val="00C23089"/>
    <w:rsid w:val="00C238BA"/>
    <w:rsid w:val="00C243B2"/>
    <w:rsid w:val="00C247B3"/>
    <w:rsid w:val="00C2658F"/>
    <w:rsid w:val="00C316BC"/>
    <w:rsid w:val="00C31B2A"/>
    <w:rsid w:val="00C332A8"/>
    <w:rsid w:val="00C34729"/>
    <w:rsid w:val="00C3491C"/>
    <w:rsid w:val="00C34AF4"/>
    <w:rsid w:val="00C34CF6"/>
    <w:rsid w:val="00C4036C"/>
    <w:rsid w:val="00C40638"/>
    <w:rsid w:val="00C4194F"/>
    <w:rsid w:val="00C43B72"/>
    <w:rsid w:val="00C43E8D"/>
    <w:rsid w:val="00C440B5"/>
    <w:rsid w:val="00C440BA"/>
    <w:rsid w:val="00C46D82"/>
    <w:rsid w:val="00C47601"/>
    <w:rsid w:val="00C5043D"/>
    <w:rsid w:val="00C509D8"/>
    <w:rsid w:val="00C5138C"/>
    <w:rsid w:val="00C513E5"/>
    <w:rsid w:val="00C53222"/>
    <w:rsid w:val="00C54564"/>
    <w:rsid w:val="00C554AE"/>
    <w:rsid w:val="00C5605F"/>
    <w:rsid w:val="00C56E3C"/>
    <w:rsid w:val="00C572D3"/>
    <w:rsid w:val="00C60192"/>
    <w:rsid w:val="00C60A4A"/>
    <w:rsid w:val="00C60BBA"/>
    <w:rsid w:val="00C634BF"/>
    <w:rsid w:val="00C646CB"/>
    <w:rsid w:val="00C64A5F"/>
    <w:rsid w:val="00C65409"/>
    <w:rsid w:val="00C662AF"/>
    <w:rsid w:val="00C66A85"/>
    <w:rsid w:val="00C670DC"/>
    <w:rsid w:val="00C67872"/>
    <w:rsid w:val="00C67E30"/>
    <w:rsid w:val="00C70106"/>
    <w:rsid w:val="00C71235"/>
    <w:rsid w:val="00C73B3D"/>
    <w:rsid w:val="00C75207"/>
    <w:rsid w:val="00C75B8D"/>
    <w:rsid w:val="00C75F43"/>
    <w:rsid w:val="00C76DD7"/>
    <w:rsid w:val="00C76DD9"/>
    <w:rsid w:val="00C77B6B"/>
    <w:rsid w:val="00C8012C"/>
    <w:rsid w:val="00C8090A"/>
    <w:rsid w:val="00C81523"/>
    <w:rsid w:val="00C81D87"/>
    <w:rsid w:val="00C85E55"/>
    <w:rsid w:val="00C862C0"/>
    <w:rsid w:val="00C87EBD"/>
    <w:rsid w:val="00C87FC7"/>
    <w:rsid w:val="00C91159"/>
    <w:rsid w:val="00C915E6"/>
    <w:rsid w:val="00C91E6D"/>
    <w:rsid w:val="00C9287A"/>
    <w:rsid w:val="00C92B0E"/>
    <w:rsid w:val="00C9529A"/>
    <w:rsid w:val="00C95495"/>
    <w:rsid w:val="00C96486"/>
    <w:rsid w:val="00C96530"/>
    <w:rsid w:val="00C96A69"/>
    <w:rsid w:val="00C96F18"/>
    <w:rsid w:val="00C9739A"/>
    <w:rsid w:val="00CA0195"/>
    <w:rsid w:val="00CA0A44"/>
    <w:rsid w:val="00CA20F5"/>
    <w:rsid w:val="00CA2A22"/>
    <w:rsid w:val="00CA3E0B"/>
    <w:rsid w:val="00CA4AA7"/>
    <w:rsid w:val="00CA5560"/>
    <w:rsid w:val="00CA5740"/>
    <w:rsid w:val="00CA794D"/>
    <w:rsid w:val="00CB2616"/>
    <w:rsid w:val="00CB2645"/>
    <w:rsid w:val="00CB3863"/>
    <w:rsid w:val="00CB4CC1"/>
    <w:rsid w:val="00CB50DD"/>
    <w:rsid w:val="00CB5F01"/>
    <w:rsid w:val="00CB683D"/>
    <w:rsid w:val="00CB7248"/>
    <w:rsid w:val="00CC0817"/>
    <w:rsid w:val="00CC0AF3"/>
    <w:rsid w:val="00CC16DC"/>
    <w:rsid w:val="00CC27A1"/>
    <w:rsid w:val="00CC356C"/>
    <w:rsid w:val="00CC35B1"/>
    <w:rsid w:val="00CC36DB"/>
    <w:rsid w:val="00CC3F1A"/>
    <w:rsid w:val="00CC4947"/>
    <w:rsid w:val="00CC4C89"/>
    <w:rsid w:val="00CC52FF"/>
    <w:rsid w:val="00CC59F6"/>
    <w:rsid w:val="00CC5F92"/>
    <w:rsid w:val="00CD0C2F"/>
    <w:rsid w:val="00CD10D1"/>
    <w:rsid w:val="00CD144D"/>
    <w:rsid w:val="00CD168D"/>
    <w:rsid w:val="00CD350F"/>
    <w:rsid w:val="00CD495E"/>
    <w:rsid w:val="00CD5A64"/>
    <w:rsid w:val="00CD5DBA"/>
    <w:rsid w:val="00CD67DF"/>
    <w:rsid w:val="00CD6957"/>
    <w:rsid w:val="00CD763A"/>
    <w:rsid w:val="00CD7966"/>
    <w:rsid w:val="00CD7C2C"/>
    <w:rsid w:val="00CE2001"/>
    <w:rsid w:val="00CE2830"/>
    <w:rsid w:val="00CE2AE7"/>
    <w:rsid w:val="00CE33BA"/>
    <w:rsid w:val="00CE3B51"/>
    <w:rsid w:val="00CE51CA"/>
    <w:rsid w:val="00CE595C"/>
    <w:rsid w:val="00CE5F3B"/>
    <w:rsid w:val="00CE7330"/>
    <w:rsid w:val="00CE7470"/>
    <w:rsid w:val="00CE75BF"/>
    <w:rsid w:val="00CF1C0D"/>
    <w:rsid w:val="00CF1D9F"/>
    <w:rsid w:val="00CF3F3B"/>
    <w:rsid w:val="00CF44B1"/>
    <w:rsid w:val="00CF65E1"/>
    <w:rsid w:val="00CF6906"/>
    <w:rsid w:val="00CF7FDD"/>
    <w:rsid w:val="00D0077D"/>
    <w:rsid w:val="00D00AA1"/>
    <w:rsid w:val="00D01205"/>
    <w:rsid w:val="00D01E09"/>
    <w:rsid w:val="00D01EE8"/>
    <w:rsid w:val="00D027DC"/>
    <w:rsid w:val="00D02D4D"/>
    <w:rsid w:val="00D031EF"/>
    <w:rsid w:val="00D03BE8"/>
    <w:rsid w:val="00D04D31"/>
    <w:rsid w:val="00D0643B"/>
    <w:rsid w:val="00D1001F"/>
    <w:rsid w:val="00D10237"/>
    <w:rsid w:val="00D12E2F"/>
    <w:rsid w:val="00D131C0"/>
    <w:rsid w:val="00D13E4F"/>
    <w:rsid w:val="00D13F72"/>
    <w:rsid w:val="00D143FA"/>
    <w:rsid w:val="00D14A1B"/>
    <w:rsid w:val="00D1504F"/>
    <w:rsid w:val="00D164F3"/>
    <w:rsid w:val="00D167CC"/>
    <w:rsid w:val="00D1690C"/>
    <w:rsid w:val="00D17E85"/>
    <w:rsid w:val="00D20130"/>
    <w:rsid w:val="00D20134"/>
    <w:rsid w:val="00D20D7C"/>
    <w:rsid w:val="00D20D88"/>
    <w:rsid w:val="00D21E7A"/>
    <w:rsid w:val="00D23633"/>
    <w:rsid w:val="00D23785"/>
    <w:rsid w:val="00D24412"/>
    <w:rsid w:val="00D249E5"/>
    <w:rsid w:val="00D26086"/>
    <w:rsid w:val="00D26739"/>
    <w:rsid w:val="00D26BDB"/>
    <w:rsid w:val="00D27305"/>
    <w:rsid w:val="00D27F0A"/>
    <w:rsid w:val="00D335C3"/>
    <w:rsid w:val="00D33964"/>
    <w:rsid w:val="00D34413"/>
    <w:rsid w:val="00D35936"/>
    <w:rsid w:val="00D35D63"/>
    <w:rsid w:val="00D40BA1"/>
    <w:rsid w:val="00D439F2"/>
    <w:rsid w:val="00D43EAE"/>
    <w:rsid w:val="00D446B8"/>
    <w:rsid w:val="00D47943"/>
    <w:rsid w:val="00D5170F"/>
    <w:rsid w:val="00D52596"/>
    <w:rsid w:val="00D54394"/>
    <w:rsid w:val="00D5459F"/>
    <w:rsid w:val="00D545BD"/>
    <w:rsid w:val="00D55DEE"/>
    <w:rsid w:val="00D6143D"/>
    <w:rsid w:val="00D6169B"/>
    <w:rsid w:val="00D61E01"/>
    <w:rsid w:val="00D63CD6"/>
    <w:rsid w:val="00D649E6"/>
    <w:rsid w:val="00D66267"/>
    <w:rsid w:val="00D66287"/>
    <w:rsid w:val="00D662A1"/>
    <w:rsid w:val="00D66910"/>
    <w:rsid w:val="00D67EF2"/>
    <w:rsid w:val="00D70097"/>
    <w:rsid w:val="00D703AB"/>
    <w:rsid w:val="00D70838"/>
    <w:rsid w:val="00D71394"/>
    <w:rsid w:val="00D71D97"/>
    <w:rsid w:val="00D73DA8"/>
    <w:rsid w:val="00D74ABA"/>
    <w:rsid w:val="00D758FB"/>
    <w:rsid w:val="00D760DB"/>
    <w:rsid w:val="00D76A4C"/>
    <w:rsid w:val="00D77D70"/>
    <w:rsid w:val="00D820B6"/>
    <w:rsid w:val="00D824DA"/>
    <w:rsid w:val="00D833FB"/>
    <w:rsid w:val="00D83F23"/>
    <w:rsid w:val="00D84213"/>
    <w:rsid w:val="00D85E33"/>
    <w:rsid w:val="00D8645C"/>
    <w:rsid w:val="00D87CC5"/>
    <w:rsid w:val="00D9020E"/>
    <w:rsid w:val="00D91455"/>
    <w:rsid w:val="00D914E3"/>
    <w:rsid w:val="00D92B0E"/>
    <w:rsid w:val="00D92D31"/>
    <w:rsid w:val="00D9329F"/>
    <w:rsid w:val="00D93AB7"/>
    <w:rsid w:val="00D94A5F"/>
    <w:rsid w:val="00D96086"/>
    <w:rsid w:val="00DA2032"/>
    <w:rsid w:val="00DA21B4"/>
    <w:rsid w:val="00DA3FF8"/>
    <w:rsid w:val="00DA45A5"/>
    <w:rsid w:val="00DA5C4A"/>
    <w:rsid w:val="00DA63CC"/>
    <w:rsid w:val="00DB0780"/>
    <w:rsid w:val="00DB0CE9"/>
    <w:rsid w:val="00DB0F53"/>
    <w:rsid w:val="00DB131B"/>
    <w:rsid w:val="00DB1BC3"/>
    <w:rsid w:val="00DB22A3"/>
    <w:rsid w:val="00DB42A4"/>
    <w:rsid w:val="00DB46E7"/>
    <w:rsid w:val="00DB58D2"/>
    <w:rsid w:val="00DB5B2B"/>
    <w:rsid w:val="00DB6894"/>
    <w:rsid w:val="00DB7699"/>
    <w:rsid w:val="00DB7B7B"/>
    <w:rsid w:val="00DB7F18"/>
    <w:rsid w:val="00DC1154"/>
    <w:rsid w:val="00DC2A43"/>
    <w:rsid w:val="00DC5616"/>
    <w:rsid w:val="00DC59AA"/>
    <w:rsid w:val="00DC649C"/>
    <w:rsid w:val="00DC7650"/>
    <w:rsid w:val="00DC7A20"/>
    <w:rsid w:val="00DC7A98"/>
    <w:rsid w:val="00DD0293"/>
    <w:rsid w:val="00DD1165"/>
    <w:rsid w:val="00DD2158"/>
    <w:rsid w:val="00DD2433"/>
    <w:rsid w:val="00DD3F7D"/>
    <w:rsid w:val="00DD418C"/>
    <w:rsid w:val="00DD7029"/>
    <w:rsid w:val="00DD7117"/>
    <w:rsid w:val="00DD7602"/>
    <w:rsid w:val="00DE0A47"/>
    <w:rsid w:val="00DE0C9A"/>
    <w:rsid w:val="00DE1BF0"/>
    <w:rsid w:val="00DE4CBB"/>
    <w:rsid w:val="00DE676F"/>
    <w:rsid w:val="00DE6B5E"/>
    <w:rsid w:val="00DE7CA3"/>
    <w:rsid w:val="00DF0656"/>
    <w:rsid w:val="00DF19DD"/>
    <w:rsid w:val="00DF3523"/>
    <w:rsid w:val="00DF426F"/>
    <w:rsid w:val="00DF4FAB"/>
    <w:rsid w:val="00DF527A"/>
    <w:rsid w:val="00DF549E"/>
    <w:rsid w:val="00DF6C88"/>
    <w:rsid w:val="00DF7243"/>
    <w:rsid w:val="00E00672"/>
    <w:rsid w:val="00E013AE"/>
    <w:rsid w:val="00E024A9"/>
    <w:rsid w:val="00E029F7"/>
    <w:rsid w:val="00E02A0A"/>
    <w:rsid w:val="00E02C88"/>
    <w:rsid w:val="00E03478"/>
    <w:rsid w:val="00E037AF"/>
    <w:rsid w:val="00E06681"/>
    <w:rsid w:val="00E07358"/>
    <w:rsid w:val="00E1013E"/>
    <w:rsid w:val="00E13AF4"/>
    <w:rsid w:val="00E1411F"/>
    <w:rsid w:val="00E206F7"/>
    <w:rsid w:val="00E21DF5"/>
    <w:rsid w:val="00E22A6D"/>
    <w:rsid w:val="00E22AEE"/>
    <w:rsid w:val="00E22D68"/>
    <w:rsid w:val="00E23351"/>
    <w:rsid w:val="00E23724"/>
    <w:rsid w:val="00E24681"/>
    <w:rsid w:val="00E24BCF"/>
    <w:rsid w:val="00E25032"/>
    <w:rsid w:val="00E26AA8"/>
    <w:rsid w:val="00E26EF7"/>
    <w:rsid w:val="00E27398"/>
    <w:rsid w:val="00E322E8"/>
    <w:rsid w:val="00E32DB3"/>
    <w:rsid w:val="00E32E4D"/>
    <w:rsid w:val="00E33328"/>
    <w:rsid w:val="00E33EF2"/>
    <w:rsid w:val="00E3493D"/>
    <w:rsid w:val="00E355E7"/>
    <w:rsid w:val="00E36623"/>
    <w:rsid w:val="00E36D32"/>
    <w:rsid w:val="00E37915"/>
    <w:rsid w:val="00E40C2B"/>
    <w:rsid w:val="00E42BCE"/>
    <w:rsid w:val="00E43C79"/>
    <w:rsid w:val="00E44C75"/>
    <w:rsid w:val="00E500B1"/>
    <w:rsid w:val="00E50140"/>
    <w:rsid w:val="00E50E8F"/>
    <w:rsid w:val="00E515BB"/>
    <w:rsid w:val="00E5193F"/>
    <w:rsid w:val="00E51DF8"/>
    <w:rsid w:val="00E5421D"/>
    <w:rsid w:val="00E55453"/>
    <w:rsid w:val="00E564F1"/>
    <w:rsid w:val="00E6072D"/>
    <w:rsid w:val="00E60D52"/>
    <w:rsid w:val="00E622EA"/>
    <w:rsid w:val="00E62BFE"/>
    <w:rsid w:val="00E630B8"/>
    <w:rsid w:val="00E64156"/>
    <w:rsid w:val="00E6535A"/>
    <w:rsid w:val="00E664AD"/>
    <w:rsid w:val="00E66744"/>
    <w:rsid w:val="00E66BF2"/>
    <w:rsid w:val="00E675FC"/>
    <w:rsid w:val="00E679F8"/>
    <w:rsid w:val="00E706EB"/>
    <w:rsid w:val="00E70F42"/>
    <w:rsid w:val="00E70F9B"/>
    <w:rsid w:val="00E710BD"/>
    <w:rsid w:val="00E7222E"/>
    <w:rsid w:val="00E731DD"/>
    <w:rsid w:val="00E73510"/>
    <w:rsid w:val="00E73570"/>
    <w:rsid w:val="00E73E21"/>
    <w:rsid w:val="00E76C93"/>
    <w:rsid w:val="00E77A20"/>
    <w:rsid w:val="00E81BE5"/>
    <w:rsid w:val="00E82981"/>
    <w:rsid w:val="00E845D3"/>
    <w:rsid w:val="00E84738"/>
    <w:rsid w:val="00E852ED"/>
    <w:rsid w:val="00E86151"/>
    <w:rsid w:val="00E8792F"/>
    <w:rsid w:val="00E87995"/>
    <w:rsid w:val="00E91189"/>
    <w:rsid w:val="00E92320"/>
    <w:rsid w:val="00E943EE"/>
    <w:rsid w:val="00E95D6C"/>
    <w:rsid w:val="00E95FBC"/>
    <w:rsid w:val="00E96E41"/>
    <w:rsid w:val="00EA09E3"/>
    <w:rsid w:val="00EA12C6"/>
    <w:rsid w:val="00EA18A4"/>
    <w:rsid w:val="00EA1AFF"/>
    <w:rsid w:val="00EA1FA5"/>
    <w:rsid w:val="00EA481F"/>
    <w:rsid w:val="00EA54A5"/>
    <w:rsid w:val="00EA6BD4"/>
    <w:rsid w:val="00EA7E43"/>
    <w:rsid w:val="00EB132A"/>
    <w:rsid w:val="00EB2B84"/>
    <w:rsid w:val="00EB3101"/>
    <w:rsid w:val="00EB3E7A"/>
    <w:rsid w:val="00EB3EB5"/>
    <w:rsid w:val="00EB3F2D"/>
    <w:rsid w:val="00EB52AE"/>
    <w:rsid w:val="00EB5AE0"/>
    <w:rsid w:val="00EB715C"/>
    <w:rsid w:val="00EB78E8"/>
    <w:rsid w:val="00EC2EDD"/>
    <w:rsid w:val="00EC2EFC"/>
    <w:rsid w:val="00EC3292"/>
    <w:rsid w:val="00EC6449"/>
    <w:rsid w:val="00EC6607"/>
    <w:rsid w:val="00EC73B8"/>
    <w:rsid w:val="00ED03D0"/>
    <w:rsid w:val="00ED1347"/>
    <w:rsid w:val="00ED2D25"/>
    <w:rsid w:val="00ED32C5"/>
    <w:rsid w:val="00ED39A6"/>
    <w:rsid w:val="00ED41E5"/>
    <w:rsid w:val="00ED62D6"/>
    <w:rsid w:val="00EE0235"/>
    <w:rsid w:val="00EE0E39"/>
    <w:rsid w:val="00EE10CA"/>
    <w:rsid w:val="00EE3B73"/>
    <w:rsid w:val="00EE5D4A"/>
    <w:rsid w:val="00EE6138"/>
    <w:rsid w:val="00EE7A3B"/>
    <w:rsid w:val="00EF4875"/>
    <w:rsid w:val="00EF5CC7"/>
    <w:rsid w:val="00EF5CDF"/>
    <w:rsid w:val="00EF5F4D"/>
    <w:rsid w:val="00EF6EE7"/>
    <w:rsid w:val="00EF7C2F"/>
    <w:rsid w:val="00F02625"/>
    <w:rsid w:val="00F02AEC"/>
    <w:rsid w:val="00F03354"/>
    <w:rsid w:val="00F03BBE"/>
    <w:rsid w:val="00F046DE"/>
    <w:rsid w:val="00F050AB"/>
    <w:rsid w:val="00F0640F"/>
    <w:rsid w:val="00F06DF6"/>
    <w:rsid w:val="00F07BCB"/>
    <w:rsid w:val="00F1089E"/>
    <w:rsid w:val="00F11BE6"/>
    <w:rsid w:val="00F1371A"/>
    <w:rsid w:val="00F15424"/>
    <w:rsid w:val="00F15672"/>
    <w:rsid w:val="00F16942"/>
    <w:rsid w:val="00F16ED7"/>
    <w:rsid w:val="00F17185"/>
    <w:rsid w:val="00F17B5F"/>
    <w:rsid w:val="00F2063D"/>
    <w:rsid w:val="00F20D85"/>
    <w:rsid w:val="00F21907"/>
    <w:rsid w:val="00F248D0"/>
    <w:rsid w:val="00F24F85"/>
    <w:rsid w:val="00F25004"/>
    <w:rsid w:val="00F255A1"/>
    <w:rsid w:val="00F262D6"/>
    <w:rsid w:val="00F266EA"/>
    <w:rsid w:val="00F270D7"/>
    <w:rsid w:val="00F275B3"/>
    <w:rsid w:val="00F279ED"/>
    <w:rsid w:val="00F3048E"/>
    <w:rsid w:val="00F30DF6"/>
    <w:rsid w:val="00F31445"/>
    <w:rsid w:val="00F31934"/>
    <w:rsid w:val="00F31C32"/>
    <w:rsid w:val="00F32CAC"/>
    <w:rsid w:val="00F34649"/>
    <w:rsid w:val="00F34A63"/>
    <w:rsid w:val="00F35A4C"/>
    <w:rsid w:val="00F35AEF"/>
    <w:rsid w:val="00F35ED2"/>
    <w:rsid w:val="00F37871"/>
    <w:rsid w:val="00F37A1D"/>
    <w:rsid w:val="00F4015A"/>
    <w:rsid w:val="00F40E28"/>
    <w:rsid w:val="00F4349B"/>
    <w:rsid w:val="00F45279"/>
    <w:rsid w:val="00F45996"/>
    <w:rsid w:val="00F46421"/>
    <w:rsid w:val="00F506EC"/>
    <w:rsid w:val="00F54D27"/>
    <w:rsid w:val="00F5502B"/>
    <w:rsid w:val="00F556BF"/>
    <w:rsid w:val="00F55BB7"/>
    <w:rsid w:val="00F56047"/>
    <w:rsid w:val="00F56D88"/>
    <w:rsid w:val="00F570C4"/>
    <w:rsid w:val="00F57250"/>
    <w:rsid w:val="00F57621"/>
    <w:rsid w:val="00F61CA9"/>
    <w:rsid w:val="00F62B1F"/>
    <w:rsid w:val="00F636AE"/>
    <w:rsid w:val="00F703DD"/>
    <w:rsid w:val="00F70A1C"/>
    <w:rsid w:val="00F70CA6"/>
    <w:rsid w:val="00F71187"/>
    <w:rsid w:val="00F71EF5"/>
    <w:rsid w:val="00F73648"/>
    <w:rsid w:val="00F736F9"/>
    <w:rsid w:val="00F74DB1"/>
    <w:rsid w:val="00F758B6"/>
    <w:rsid w:val="00F75914"/>
    <w:rsid w:val="00F760C1"/>
    <w:rsid w:val="00F76687"/>
    <w:rsid w:val="00F76932"/>
    <w:rsid w:val="00F76B51"/>
    <w:rsid w:val="00F80132"/>
    <w:rsid w:val="00F80527"/>
    <w:rsid w:val="00F81467"/>
    <w:rsid w:val="00F81F66"/>
    <w:rsid w:val="00F82C61"/>
    <w:rsid w:val="00F8397E"/>
    <w:rsid w:val="00F83ADB"/>
    <w:rsid w:val="00F83ECE"/>
    <w:rsid w:val="00F848D8"/>
    <w:rsid w:val="00F85ECD"/>
    <w:rsid w:val="00F92C1B"/>
    <w:rsid w:val="00F933B4"/>
    <w:rsid w:val="00F935B1"/>
    <w:rsid w:val="00F943E8"/>
    <w:rsid w:val="00F95348"/>
    <w:rsid w:val="00F95CEE"/>
    <w:rsid w:val="00F9659D"/>
    <w:rsid w:val="00F96A38"/>
    <w:rsid w:val="00F96B6E"/>
    <w:rsid w:val="00F96D4A"/>
    <w:rsid w:val="00FA280B"/>
    <w:rsid w:val="00FA3254"/>
    <w:rsid w:val="00FA358E"/>
    <w:rsid w:val="00FA4008"/>
    <w:rsid w:val="00FA43B2"/>
    <w:rsid w:val="00FA46FB"/>
    <w:rsid w:val="00FA5147"/>
    <w:rsid w:val="00FA6545"/>
    <w:rsid w:val="00FA682C"/>
    <w:rsid w:val="00FA6BE0"/>
    <w:rsid w:val="00FB1300"/>
    <w:rsid w:val="00FB2339"/>
    <w:rsid w:val="00FB28AB"/>
    <w:rsid w:val="00FB4C43"/>
    <w:rsid w:val="00FB5116"/>
    <w:rsid w:val="00FB5A12"/>
    <w:rsid w:val="00FB678A"/>
    <w:rsid w:val="00FC100B"/>
    <w:rsid w:val="00FC1170"/>
    <w:rsid w:val="00FC2863"/>
    <w:rsid w:val="00FC291D"/>
    <w:rsid w:val="00FC2B90"/>
    <w:rsid w:val="00FC2E0D"/>
    <w:rsid w:val="00FC368B"/>
    <w:rsid w:val="00FC5246"/>
    <w:rsid w:val="00FC52A2"/>
    <w:rsid w:val="00FC6FB6"/>
    <w:rsid w:val="00FD0782"/>
    <w:rsid w:val="00FD336A"/>
    <w:rsid w:val="00FD355F"/>
    <w:rsid w:val="00FD4389"/>
    <w:rsid w:val="00FD4744"/>
    <w:rsid w:val="00FD5B14"/>
    <w:rsid w:val="00FD5B1B"/>
    <w:rsid w:val="00FD5F71"/>
    <w:rsid w:val="00FD7DBD"/>
    <w:rsid w:val="00FE0603"/>
    <w:rsid w:val="00FE37A7"/>
    <w:rsid w:val="00FE6197"/>
    <w:rsid w:val="00FE65B7"/>
    <w:rsid w:val="00FF063F"/>
    <w:rsid w:val="00FF1447"/>
    <w:rsid w:val="00FF15BA"/>
    <w:rsid w:val="00FF169D"/>
    <w:rsid w:val="00FF21F5"/>
    <w:rsid w:val="00FF30A0"/>
    <w:rsid w:val="00FF441C"/>
    <w:rsid w:val="00FF4A57"/>
    <w:rsid w:val="00FF4F59"/>
    <w:rsid w:val="00FF5F7F"/>
    <w:rsid w:val="00FF610C"/>
    <w:rsid w:val="00FF6293"/>
    <w:rsid w:val="00FF69C2"/>
    <w:rsid w:val="011BA025"/>
    <w:rsid w:val="115C6EE1"/>
    <w:rsid w:val="38A6D553"/>
    <w:rsid w:val="55AFC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658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61"/>
    <w:pPr>
      <w:spacing w:line="264" w:lineRule="auto"/>
      <w:jc w:val="both"/>
    </w:pPr>
    <w:rPr>
      <w:rFonts w:ascii="Arial" w:eastAsia="Times New Roman" w:hAnsi="Arial"/>
      <w:bCs/>
      <w:sz w:val="22"/>
    </w:rPr>
  </w:style>
  <w:style w:type="paragraph" w:styleId="Heading1">
    <w:name w:val="heading 1"/>
    <w:aliases w:val="Amecfw Heading"/>
    <w:next w:val="Normal"/>
    <w:link w:val="Heading1Char"/>
    <w:qFormat/>
    <w:rsid w:val="002C5168"/>
    <w:pPr>
      <w:keepNext/>
      <w:widowControl w:val="0"/>
      <w:numPr>
        <w:numId w:val="5"/>
      </w:numPr>
      <w:pBdr>
        <w:bottom w:val="single" w:sz="4" w:space="1" w:color="auto"/>
      </w:pBdr>
      <w:spacing w:after="240" w:line="264" w:lineRule="auto"/>
      <w:jc w:val="both"/>
      <w:outlineLvl w:val="0"/>
    </w:pPr>
    <w:rPr>
      <w:rFonts w:ascii="Arial Bold" w:eastAsia="Times New Roman" w:hAnsi="Arial Bold" w:cs="Arial"/>
      <w:b/>
      <w:sz w:val="24"/>
    </w:rPr>
  </w:style>
  <w:style w:type="paragraph" w:styleId="Heading2">
    <w:name w:val="heading 2"/>
    <w:aliases w:val="Amecf Heading 2"/>
    <w:next w:val="Normal"/>
    <w:link w:val="Heading2Char"/>
    <w:qFormat/>
    <w:rsid w:val="002C5168"/>
    <w:pPr>
      <w:keepNext/>
      <w:numPr>
        <w:ilvl w:val="1"/>
        <w:numId w:val="5"/>
      </w:numPr>
      <w:spacing w:before="240" w:after="240" w:line="264" w:lineRule="auto"/>
      <w:jc w:val="both"/>
      <w:outlineLvl w:val="1"/>
    </w:pPr>
    <w:rPr>
      <w:rFonts w:ascii="Arial" w:eastAsia="Times New Roman" w:hAnsi="Arial" w:cs="Arial"/>
      <w:b/>
      <w:bCs/>
      <w:sz w:val="24"/>
    </w:rPr>
  </w:style>
  <w:style w:type="paragraph" w:styleId="Heading3">
    <w:name w:val="heading 3"/>
    <w:aliases w:val="Amecfw Heading 3,H3"/>
    <w:next w:val="Normal"/>
    <w:link w:val="Heading3Char"/>
    <w:qFormat/>
    <w:rsid w:val="002C5168"/>
    <w:pPr>
      <w:keepNext/>
      <w:numPr>
        <w:ilvl w:val="2"/>
        <w:numId w:val="5"/>
      </w:numPr>
      <w:spacing w:before="240" w:after="240" w:line="264" w:lineRule="auto"/>
      <w:jc w:val="both"/>
      <w:outlineLvl w:val="2"/>
    </w:pPr>
    <w:rPr>
      <w:rFonts w:ascii="Arial" w:eastAsia="Times New Roman" w:hAnsi="Arial" w:cs="Arial"/>
      <w:b/>
      <w:bCs/>
      <w:sz w:val="24"/>
    </w:rPr>
  </w:style>
  <w:style w:type="paragraph" w:styleId="Heading4">
    <w:name w:val="heading 4"/>
    <w:aliases w:val="Amecf Heading 4,H4"/>
    <w:basedOn w:val="Normal"/>
    <w:next w:val="Normal"/>
    <w:link w:val="Heading4Char"/>
    <w:qFormat/>
    <w:rsid w:val="00C238BA"/>
    <w:pPr>
      <w:keepNext/>
      <w:spacing w:before="240" w:after="240"/>
      <w:outlineLvl w:val="3"/>
    </w:pPr>
    <w:rPr>
      <w:rFonts w:eastAsia="Calibri" w:cs="Arial"/>
      <w:b/>
      <w:u w:val="single"/>
    </w:rPr>
  </w:style>
  <w:style w:type="paragraph" w:styleId="Heading5">
    <w:name w:val="heading 5"/>
    <w:aliases w:val="Amecfw Heading 5,H5"/>
    <w:next w:val="Normal"/>
    <w:link w:val="Heading5Char"/>
    <w:qFormat/>
    <w:rsid w:val="002C5168"/>
    <w:pPr>
      <w:keepNext/>
      <w:numPr>
        <w:ilvl w:val="4"/>
        <w:numId w:val="5"/>
      </w:numPr>
      <w:spacing w:before="240" w:after="240" w:line="264" w:lineRule="auto"/>
      <w:jc w:val="both"/>
      <w:outlineLvl w:val="4"/>
    </w:pPr>
    <w:rPr>
      <w:rFonts w:ascii="Arial" w:eastAsia="Times New Roman" w:hAnsi="Arial" w:cs="Arial"/>
      <w:b/>
      <w:bCs/>
      <w:sz w:val="24"/>
      <w:szCs w:val="22"/>
    </w:rPr>
  </w:style>
  <w:style w:type="paragraph" w:styleId="Heading6">
    <w:name w:val="heading 6"/>
    <w:basedOn w:val="Normal"/>
    <w:next w:val="Normal"/>
    <w:link w:val="Heading6Char"/>
    <w:qFormat/>
    <w:rsid w:val="00F0640F"/>
    <w:pPr>
      <w:keepNext/>
      <w:numPr>
        <w:ilvl w:val="5"/>
        <w:numId w:val="5"/>
      </w:numPr>
      <w:spacing w:line="240" w:lineRule="auto"/>
      <w:jc w:val="right"/>
      <w:outlineLvl w:val="5"/>
    </w:pPr>
    <w:rPr>
      <w:rFonts w:ascii="Arial Narrow" w:hAnsi="Arial Narrow"/>
      <w:b/>
      <w:sz w:val="48"/>
      <w:szCs w:val="48"/>
    </w:rPr>
  </w:style>
  <w:style w:type="paragraph" w:styleId="Heading7">
    <w:name w:val="heading 7"/>
    <w:basedOn w:val="Normal"/>
    <w:next w:val="Normal"/>
    <w:link w:val="Heading7Char"/>
    <w:qFormat/>
    <w:rsid w:val="00F0640F"/>
    <w:pPr>
      <w:keepNext/>
      <w:numPr>
        <w:ilvl w:val="6"/>
        <w:numId w:val="5"/>
      </w:numPr>
      <w:tabs>
        <w:tab w:val="left" w:pos="-720"/>
      </w:tabs>
      <w:suppressAutoHyphens/>
      <w:spacing w:line="240" w:lineRule="auto"/>
      <w:jc w:val="left"/>
      <w:outlineLvl w:val="6"/>
    </w:pPr>
    <w:rPr>
      <w:rFonts w:ascii="Times New Roman" w:hAnsi="Times New Roman"/>
      <w:bCs w:val="0"/>
      <w:i/>
      <w:iCs/>
      <w:sz w:val="24"/>
      <w:szCs w:val="24"/>
    </w:rPr>
  </w:style>
  <w:style w:type="paragraph" w:styleId="Heading8">
    <w:name w:val="heading 8"/>
    <w:aliases w:val="AMEC TOC Title,H8,Sub title,Heading 8 Proj Title"/>
    <w:next w:val="Normal"/>
    <w:link w:val="Heading8Char"/>
    <w:qFormat/>
    <w:rsid w:val="005559F3"/>
    <w:pPr>
      <w:keepNext/>
      <w:numPr>
        <w:ilvl w:val="7"/>
        <w:numId w:val="5"/>
      </w:numPr>
      <w:outlineLvl w:val="7"/>
    </w:pPr>
    <w:rPr>
      <w:rFonts w:ascii="Arial" w:eastAsia="Times New Roman" w:hAnsi="Arial"/>
      <w:bCs/>
      <w:sz w:val="18"/>
      <w:szCs w:val="18"/>
      <w:u w:val="single"/>
    </w:rPr>
  </w:style>
  <w:style w:type="paragraph" w:styleId="Heading9">
    <w:name w:val="heading 9"/>
    <w:aliases w:val="Amecfw Heading 9"/>
    <w:next w:val="Normal"/>
    <w:link w:val="Heading9Char"/>
    <w:qFormat/>
    <w:rsid w:val="005559F3"/>
    <w:pPr>
      <w:keepNext/>
      <w:numPr>
        <w:ilvl w:val="8"/>
        <w:numId w:val="5"/>
      </w:numPr>
      <w:spacing w:before="2880"/>
      <w:jc w:val="center"/>
      <w:outlineLvl w:val="8"/>
    </w:pPr>
    <w:rPr>
      <w:rFonts w:ascii="Arial Bold" w:eastAsia="Times New Roman" w:hAnsi="Arial Bold"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mecfw Heading Char"/>
    <w:link w:val="Heading1"/>
    <w:rsid w:val="002C5168"/>
    <w:rPr>
      <w:rFonts w:ascii="Arial Bold" w:eastAsia="Times New Roman" w:hAnsi="Arial Bold" w:cs="Arial"/>
      <w:b/>
      <w:sz w:val="24"/>
    </w:rPr>
  </w:style>
  <w:style w:type="character" w:customStyle="1" w:styleId="Heading2Char">
    <w:name w:val="Heading 2 Char"/>
    <w:aliases w:val="Amecf Heading 2 Char"/>
    <w:link w:val="Heading2"/>
    <w:rsid w:val="002C5168"/>
    <w:rPr>
      <w:rFonts w:ascii="Arial" w:eastAsia="Times New Roman" w:hAnsi="Arial" w:cs="Arial"/>
      <w:b/>
      <w:bCs/>
      <w:sz w:val="24"/>
    </w:rPr>
  </w:style>
  <w:style w:type="character" w:customStyle="1" w:styleId="Heading3Char">
    <w:name w:val="Heading 3 Char"/>
    <w:aliases w:val="Amecfw Heading 3 Char,H3 Char"/>
    <w:link w:val="Heading3"/>
    <w:rsid w:val="002C5168"/>
    <w:rPr>
      <w:rFonts w:ascii="Arial" w:eastAsia="Times New Roman" w:hAnsi="Arial" w:cs="Arial"/>
      <w:b/>
      <w:bCs/>
      <w:sz w:val="24"/>
    </w:rPr>
  </w:style>
  <w:style w:type="paragraph" w:styleId="Footer">
    <w:name w:val="footer"/>
    <w:link w:val="FooterChar"/>
    <w:rsid w:val="00552331"/>
    <w:rPr>
      <w:rFonts w:ascii="Arial" w:eastAsia="Times New Roman" w:hAnsi="Arial"/>
      <w:bCs/>
      <w:sz w:val="18"/>
    </w:rPr>
  </w:style>
  <w:style w:type="character" w:customStyle="1" w:styleId="FooterChar">
    <w:name w:val="Footer Char"/>
    <w:basedOn w:val="DefaultParagraphFont"/>
    <w:link w:val="Footer"/>
    <w:rsid w:val="00552331"/>
    <w:rPr>
      <w:rFonts w:ascii="Arial" w:eastAsia="Times New Roman" w:hAnsi="Arial"/>
      <w:bCs/>
      <w:sz w:val="18"/>
    </w:rPr>
  </w:style>
  <w:style w:type="paragraph" w:customStyle="1" w:styleId="COVERTEXT">
    <w:name w:val="COVER TEXT"/>
    <w:basedOn w:val="Normal"/>
    <w:qFormat/>
    <w:locked/>
    <w:rsid w:val="00552331"/>
    <w:pPr>
      <w:jc w:val="center"/>
    </w:pPr>
    <w:rPr>
      <w:rFonts w:cs="Arial"/>
      <w:b/>
      <w:sz w:val="24"/>
    </w:rPr>
  </w:style>
  <w:style w:type="character" w:styleId="CommentReference">
    <w:name w:val="annotation reference"/>
    <w:uiPriority w:val="99"/>
    <w:unhideWhenUsed/>
    <w:rsid w:val="00552331"/>
    <w:rPr>
      <w:sz w:val="16"/>
      <w:szCs w:val="16"/>
    </w:rPr>
  </w:style>
  <w:style w:type="paragraph" w:styleId="CommentText">
    <w:name w:val="annotation text"/>
    <w:basedOn w:val="Normal"/>
    <w:link w:val="CommentTextChar"/>
    <w:unhideWhenUsed/>
    <w:rsid w:val="00552331"/>
    <w:rPr>
      <w:sz w:val="20"/>
    </w:rPr>
  </w:style>
  <w:style w:type="character" w:customStyle="1" w:styleId="CommentTextChar">
    <w:name w:val="Comment Text Char"/>
    <w:basedOn w:val="DefaultParagraphFont"/>
    <w:link w:val="CommentText"/>
    <w:rsid w:val="00552331"/>
    <w:rPr>
      <w:rFonts w:ascii="Arial" w:eastAsia="Times New Roman" w:hAnsi="Arial"/>
      <w:bCs/>
    </w:rPr>
  </w:style>
  <w:style w:type="paragraph" w:styleId="BalloonText">
    <w:name w:val="Balloon Text"/>
    <w:basedOn w:val="Normal"/>
    <w:link w:val="BalloonTextChar"/>
    <w:unhideWhenUsed/>
    <w:rsid w:val="0055233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552331"/>
    <w:rPr>
      <w:rFonts w:ascii="Segoe UI" w:eastAsia="Times New Roman" w:hAnsi="Segoe UI" w:cs="Segoe UI"/>
      <w:bCs/>
      <w:sz w:val="18"/>
      <w:szCs w:val="18"/>
    </w:rPr>
  </w:style>
  <w:style w:type="paragraph" w:styleId="Header">
    <w:name w:val="header"/>
    <w:basedOn w:val="Normal"/>
    <w:link w:val="HeaderChar"/>
    <w:unhideWhenUsed/>
    <w:rsid w:val="00552331"/>
    <w:pPr>
      <w:tabs>
        <w:tab w:val="center" w:pos="4680"/>
        <w:tab w:val="right" w:pos="9360"/>
      </w:tabs>
      <w:spacing w:line="240" w:lineRule="auto"/>
      <w:jc w:val="left"/>
    </w:pPr>
    <w:rPr>
      <w:rFonts w:ascii="Calibri" w:eastAsia="Calibri" w:hAnsi="Calibri"/>
      <w:bCs w:val="0"/>
      <w:szCs w:val="22"/>
    </w:rPr>
  </w:style>
  <w:style w:type="character" w:customStyle="1" w:styleId="HeaderChar">
    <w:name w:val="Header Char"/>
    <w:basedOn w:val="DefaultParagraphFont"/>
    <w:link w:val="Header"/>
    <w:rsid w:val="00552331"/>
    <w:rPr>
      <w:sz w:val="22"/>
      <w:szCs w:val="22"/>
    </w:rPr>
  </w:style>
  <w:style w:type="paragraph" w:styleId="TOC1">
    <w:name w:val="toc 1"/>
    <w:next w:val="Normal"/>
    <w:uiPriority w:val="39"/>
    <w:rsid w:val="001F476C"/>
    <w:pPr>
      <w:tabs>
        <w:tab w:val="left" w:pos="720"/>
        <w:tab w:val="left" w:pos="1440"/>
        <w:tab w:val="right" w:leader="dot" w:pos="9350"/>
      </w:tabs>
      <w:spacing w:line="264" w:lineRule="auto"/>
      <w:ind w:left="1440" w:hanging="1440"/>
    </w:pPr>
    <w:rPr>
      <w:rFonts w:ascii="Arial" w:eastAsia="Times New Roman" w:hAnsi="Arial"/>
      <w:bCs/>
      <w:noProof/>
      <w:sz w:val="22"/>
      <w:szCs w:val="22"/>
    </w:rPr>
  </w:style>
  <w:style w:type="paragraph" w:styleId="TOC2">
    <w:name w:val="toc 2"/>
    <w:next w:val="Normal"/>
    <w:uiPriority w:val="39"/>
    <w:rsid w:val="00540522"/>
    <w:pPr>
      <w:tabs>
        <w:tab w:val="left" w:pos="1440"/>
        <w:tab w:val="right" w:leader="dot" w:pos="9360"/>
      </w:tabs>
      <w:spacing w:line="264" w:lineRule="auto"/>
      <w:ind w:left="1440" w:right="720" w:hanging="720"/>
      <w:jc w:val="both"/>
    </w:pPr>
    <w:rPr>
      <w:rFonts w:ascii="Arial" w:eastAsia="Times New Roman" w:hAnsi="Arial"/>
      <w:bCs/>
      <w:noProof/>
      <w:sz w:val="22"/>
      <w:szCs w:val="22"/>
    </w:rPr>
  </w:style>
  <w:style w:type="paragraph" w:styleId="TOC3">
    <w:name w:val="toc 3"/>
    <w:basedOn w:val="Normal"/>
    <w:next w:val="Normal"/>
    <w:autoRedefine/>
    <w:uiPriority w:val="39"/>
    <w:rsid w:val="00FA3254"/>
    <w:pPr>
      <w:tabs>
        <w:tab w:val="left" w:pos="2169"/>
        <w:tab w:val="right" w:leader="dot" w:pos="9360"/>
      </w:tabs>
      <w:ind w:left="2160" w:right="720" w:hanging="720"/>
    </w:pPr>
    <w:rPr>
      <w:noProof/>
    </w:rPr>
  </w:style>
  <w:style w:type="paragraph" w:styleId="TOC9">
    <w:name w:val="toc 9"/>
    <w:basedOn w:val="Normal"/>
    <w:next w:val="Normal"/>
    <w:autoRedefine/>
    <w:uiPriority w:val="39"/>
    <w:rsid w:val="001F476C"/>
    <w:pPr>
      <w:tabs>
        <w:tab w:val="left" w:pos="1584"/>
      </w:tabs>
      <w:ind w:left="1584" w:hanging="1584"/>
      <w:jc w:val="left"/>
    </w:pPr>
    <w:rPr>
      <w:caps/>
    </w:rPr>
  </w:style>
  <w:style w:type="character" w:styleId="Hyperlink">
    <w:name w:val="Hyperlink"/>
    <w:uiPriority w:val="99"/>
    <w:rsid w:val="001F476C"/>
    <w:rPr>
      <w:color w:val="0000FF"/>
      <w:u w:val="single"/>
    </w:rPr>
  </w:style>
  <w:style w:type="paragraph" w:customStyle="1" w:styleId="AmecfwTOCHeading">
    <w:name w:val="Amecfw TOC Heading"/>
    <w:basedOn w:val="Normal"/>
    <w:qFormat/>
    <w:rsid w:val="002C5168"/>
    <w:pPr>
      <w:pBdr>
        <w:bottom w:val="single" w:sz="4" w:space="1" w:color="auto"/>
      </w:pBdr>
    </w:pPr>
    <w:rPr>
      <w:rFonts w:ascii="Arial Bold" w:hAnsi="Arial Bold" w:cs="Arial"/>
      <w:b/>
      <w:caps/>
      <w:sz w:val="24"/>
    </w:rPr>
  </w:style>
  <w:style w:type="paragraph" w:styleId="CommentSubject">
    <w:name w:val="annotation subject"/>
    <w:basedOn w:val="CommentText"/>
    <w:next w:val="CommentText"/>
    <w:link w:val="CommentSubjectChar"/>
    <w:unhideWhenUsed/>
    <w:rsid w:val="001F476C"/>
    <w:pPr>
      <w:spacing w:line="240" w:lineRule="auto"/>
    </w:pPr>
    <w:rPr>
      <w:b/>
    </w:rPr>
  </w:style>
  <w:style w:type="character" w:customStyle="1" w:styleId="CommentSubjectChar">
    <w:name w:val="Comment Subject Char"/>
    <w:basedOn w:val="CommentTextChar"/>
    <w:link w:val="CommentSubject"/>
    <w:rsid w:val="001F476C"/>
    <w:rPr>
      <w:rFonts w:ascii="Arial" w:eastAsia="Times New Roman" w:hAnsi="Arial"/>
      <w:b/>
      <w:bCs/>
    </w:rPr>
  </w:style>
  <w:style w:type="paragraph" w:styleId="ListParagraph">
    <w:name w:val="List Paragraph"/>
    <w:basedOn w:val="Normal"/>
    <w:qFormat/>
    <w:rsid w:val="004745E9"/>
    <w:pPr>
      <w:ind w:left="720"/>
      <w:contextualSpacing/>
    </w:pPr>
  </w:style>
  <w:style w:type="paragraph" w:styleId="FootnoteText">
    <w:name w:val="footnote text"/>
    <w:basedOn w:val="Normal"/>
    <w:link w:val="FootnoteTextChar"/>
    <w:semiHidden/>
    <w:unhideWhenUsed/>
    <w:rsid w:val="004745E9"/>
    <w:rPr>
      <w:sz w:val="20"/>
    </w:rPr>
  </w:style>
  <w:style w:type="character" w:customStyle="1" w:styleId="FootnoteTextChar">
    <w:name w:val="Footnote Text Char"/>
    <w:basedOn w:val="DefaultParagraphFont"/>
    <w:link w:val="FootnoteText"/>
    <w:semiHidden/>
    <w:rsid w:val="004745E9"/>
    <w:rPr>
      <w:rFonts w:ascii="Arial" w:eastAsia="Times New Roman" w:hAnsi="Arial"/>
      <w:bCs/>
    </w:rPr>
  </w:style>
  <w:style w:type="character" w:styleId="FootnoteReference">
    <w:name w:val="footnote reference"/>
    <w:semiHidden/>
    <w:unhideWhenUsed/>
    <w:rsid w:val="004745E9"/>
    <w:rPr>
      <w:vertAlign w:val="superscript"/>
    </w:rPr>
  </w:style>
  <w:style w:type="paragraph" w:customStyle="1" w:styleId="TableBodyText">
    <w:name w:val="Table Body Text"/>
    <w:link w:val="TableBodyTextChar"/>
    <w:rsid w:val="00E13AF4"/>
    <w:pPr>
      <w:autoSpaceDE w:val="0"/>
      <w:autoSpaceDN w:val="0"/>
      <w:adjustRightInd w:val="0"/>
      <w:spacing w:before="40" w:after="40"/>
      <w:textAlignment w:val="baseline"/>
    </w:pPr>
    <w:rPr>
      <w:rFonts w:ascii="Arial Narrow" w:eastAsia="Times New Roman" w:hAnsi="Arial Narrow" w:cs="Arial Narrow"/>
      <w:color w:val="000000"/>
      <w:sz w:val="18"/>
      <w:szCs w:val="18"/>
    </w:rPr>
  </w:style>
  <w:style w:type="paragraph" w:customStyle="1" w:styleId="TableSubhead-Black">
    <w:name w:val="Table Subhead-Black"/>
    <w:basedOn w:val="TableBodyText"/>
    <w:rsid w:val="00E13AF4"/>
    <w:rPr>
      <w:b/>
    </w:rPr>
  </w:style>
  <w:style w:type="character" w:customStyle="1" w:styleId="TableBodyTextChar">
    <w:name w:val="Table Body Text Char"/>
    <w:basedOn w:val="DefaultParagraphFont"/>
    <w:link w:val="TableBodyText"/>
    <w:rsid w:val="00E13AF4"/>
    <w:rPr>
      <w:rFonts w:ascii="Arial Narrow" w:eastAsia="Times New Roman" w:hAnsi="Arial Narrow" w:cs="Arial Narrow"/>
      <w:color w:val="000000"/>
      <w:sz w:val="18"/>
      <w:szCs w:val="18"/>
    </w:rPr>
  </w:style>
  <w:style w:type="paragraph" w:customStyle="1" w:styleId="FigureTitle">
    <w:name w:val="Figure Title"/>
    <w:basedOn w:val="Normal"/>
    <w:qFormat/>
    <w:rsid w:val="00B65B5F"/>
    <w:pPr>
      <w:spacing w:line="240" w:lineRule="auto"/>
      <w:jc w:val="center"/>
    </w:pPr>
    <w:rPr>
      <w:rFonts w:eastAsia="Calibri"/>
      <w:b/>
      <w:bCs w:val="0"/>
      <w:color w:val="000000"/>
      <w:szCs w:val="22"/>
    </w:rPr>
  </w:style>
  <w:style w:type="character" w:customStyle="1" w:styleId="Heading4Char">
    <w:name w:val="Heading 4 Char"/>
    <w:aliases w:val="Amecf Heading 4 Char,H4 Char"/>
    <w:link w:val="Heading4"/>
    <w:rsid w:val="00C238BA"/>
    <w:rPr>
      <w:rFonts w:ascii="Arial" w:hAnsi="Arial" w:cs="Arial"/>
      <w:b/>
      <w:bCs/>
      <w:sz w:val="22"/>
      <w:u w:val="single"/>
    </w:rPr>
  </w:style>
  <w:style w:type="character" w:customStyle="1" w:styleId="Heading5Char">
    <w:name w:val="Heading 5 Char"/>
    <w:aliases w:val="Amecfw Heading 5 Char,H5 Char"/>
    <w:link w:val="Heading5"/>
    <w:rsid w:val="002C5168"/>
    <w:rPr>
      <w:rFonts w:ascii="Arial" w:eastAsia="Times New Roman" w:hAnsi="Arial" w:cs="Arial"/>
      <w:b/>
      <w:bCs/>
      <w:sz w:val="24"/>
      <w:szCs w:val="22"/>
    </w:rPr>
  </w:style>
  <w:style w:type="character" w:customStyle="1" w:styleId="Heading6Char">
    <w:name w:val="Heading 6 Char"/>
    <w:basedOn w:val="DefaultParagraphFont"/>
    <w:link w:val="Heading6"/>
    <w:rsid w:val="00F0640F"/>
    <w:rPr>
      <w:rFonts w:ascii="Arial Narrow" w:eastAsia="Times New Roman" w:hAnsi="Arial Narrow"/>
      <w:b/>
      <w:bCs/>
      <w:sz w:val="48"/>
      <w:szCs w:val="48"/>
    </w:rPr>
  </w:style>
  <w:style w:type="character" w:customStyle="1" w:styleId="Heading7Char">
    <w:name w:val="Heading 7 Char"/>
    <w:basedOn w:val="DefaultParagraphFont"/>
    <w:link w:val="Heading7"/>
    <w:rsid w:val="00F0640F"/>
    <w:rPr>
      <w:rFonts w:ascii="Times New Roman" w:eastAsia="Times New Roman" w:hAnsi="Times New Roman"/>
      <w:i/>
      <w:iCs/>
      <w:sz w:val="24"/>
      <w:szCs w:val="24"/>
    </w:rPr>
  </w:style>
  <w:style w:type="character" w:customStyle="1" w:styleId="Heading8Char">
    <w:name w:val="Heading 8 Char"/>
    <w:aliases w:val="AMEC TOC Title Char,H8 Char,Sub title Char,Heading 8 Proj Title Char"/>
    <w:link w:val="Heading8"/>
    <w:rsid w:val="005559F3"/>
    <w:rPr>
      <w:rFonts w:ascii="Arial" w:eastAsia="Times New Roman" w:hAnsi="Arial"/>
      <w:bCs/>
      <w:sz w:val="18"/>
      <w:szCs w:val="18"/>
      <w:u w:val="single"/>
    </w:rPr>
  </w:style>
  <w:style w:type="character" w:customStyle="1" w:styleId="Heading9Char">
    <w:name w:val="Heading 9 Char"/>
    <w:aliases w:val="Amecfw Heading 9 Char"/>
    <w:link w:val="Heading9"/>
    <w:rsid w:val="005559F3"/>
    <w:rPr>
      <w:rFonts w:ascii="Arial Bold" w:eastAsia="Times New Roman" w:hAnsi="Arial Bold" w:cs="Arial"/>
      <w:b/>
      <w:bCs/>
      <w:sz w:val="28"/>
    </w:rPr>
  </w:style>
  <w:style w:type="paragraph" w:customStyle="1" w:styleId="Contracts">
    <w:name w:val="Contracts"/>
    <w:basedOn w:val="Normal"/>
    <w:rsid w:val="00F0640F"/>
    <w:pPr>
      <w:spacing w:line="240" w:lineRule="auto"/>
    </w:pPr>
    <w:rPr>
      <w:rFonts w:cs="Arial"/>
      <w:bCs w:val="0"/>
      <w:szCs w:val="22"/>
    </w:rPr>
  </w:style>
  <w:style w:type="paragraph" w:customStyle="1" w:styleId="COVER">
    <w:name w:val="COVER"/>
    <w:basedOn w:val="Normal"/>
    <w:rsid w:val="00F0640F"/>
    <w:pPr>
      <w:spacing w:line="240" w:lineRule="auto"/>
      <w:jc w:val="right"/>
    </w:pPr>
    <w:rPr>
      <w:rFonts w:ascii="Arial Narrow" w:hAnsi="Arial Narrow"/>
      <w:b/>
      <w:sz w:val="48"/>
      <w:szCs w:val="48"/>
    </w:rPr>
  </w:style>
  <w:style w:type="paragraph" w:customStyle="1" w:styleId="PreparedFor">
    <w:name w:val="PreparedFor"/>
    <w:basedOn w:val="COVER"/>
    <w:rsid w:val="00F0640F"/>
    <w:pPr>
      <w:jc w:val="left"/>
    </w:pPr>
    <w:rPr>
      <w:sz w:val="28"/>
      <w:szCs w:val="28"/>
    </w:rPr>
  </w:style>
  <w:style w:type="paragraph" w:customStyle="1" w:styleId="TitlePageHead">
    <w:name w:val="Title Page Head"/>
    <w:basedOn w:val="PreparedFor"/>
    <w:rsid w:val="00F0640F"/>
    <w:pPr>
      <w:jc w:val="center"/>
    </w:pPr>
    <w:rPr>
      <w:sz w:val="40"/>
      <w:szCs w:val="40"/>
    </w:rPr>
  </w:style>
  <w:style w:type="paragraph" w:customStyle="1" w:styleId="TitlePageClient">
    <w:name w:val="Title Page Client"/>
    <w:basedOn w:val="TitlePageHead"/>
    <w:rsid w:val="00F0640F"/>
    <w:rPr>
      <w:sz w:val="28"/>
      <w:szCs w:val="28"/>
    </w:rPr>
  </w:style>
  <w:style w:type="paragraph" w:customStyle="1" w:styleId="TitlePageMEC">
    <w:name w:val="Title Page MEC"/>
    <w:basedOn w:val="TitlePageClient"/>
    <w:rsid w:val="00F0640F"/>
    <w:rPr>
      <w:sz w:val="24"/>
      <w:szCs w:val="24"/>
    </w:rPr>
  </w:style>
  <w:style w:type="character" w:styleId="PageNumber">
    <w:name w:val="page number"/>
    <w:basedOn w:val="DefaultParagraphFont"/>
    <w:rsid w:val="00F0640F"/>
  </w:style>
  <w:style w:type="paragraph" w:styleId="BodyTextIndent">
    <w:name w:val="Body Text Indent"/>
    <w:basedOn w:val="Normal"/>
    <w:link w:val="BodyTextIndentChar"/>
    <w:rsid w:val="00F0640F"/>
    <w:pPr>
      <w:spacing w:line="240" w:lineRule="auto"/>
      <w:ind w:firstLine="720"/>
      <w:jc w:val="left"/>
    </w:pPr>
    <w:rPr>
      <w:rFonts w:ascii="Times New Roman" w:hAnsi="Times New Roman"/>
      <w:bCs w:val="0"/>
      <w:sz w:val="24"/>
      <w:szCs w:val="24"/>
    </w:rPr>
  </w:style>
  <w:style w:type="character" w:customStyle="1" w:styleId="BodyTextIndentChar">
    <w:name w:val="Body Text Indent Char"/>
    <w:basedOn w:val="DefaultParagraphFont"/>
    <w:link w:val="BodyTextIndent"/>
    <w:rsid w:val="00F0640F"/>
    <w:rPr>
      <w:rFonts w:ascii="Times New Roman" w:eastAsia="Times New Roman" w:hAnsi="Times New Roman"/>
      <w:sz w:val="24"/>
      <w:szCs w:val="24"/>
    </w:rPr>
  </w:style>
  <w:style w:type="paragraph" w:styleId="BodyText">
    <w:name w:val="Body Text"/>
    <w:basedOn w:val="Normal"/>
    <w:link w:val="BodyTextChar"/>
    <w:rsid w:val="00F0640F"/>
    <w:pPr>
      <w:spacing w:line="240" w:lineRule="auto"/>
      <w:jc w:val="left"/>
    </w:pPr>
    <w:rPr>
      <w:rFonts w:ascii="Times New Roman" w:hAnsi="Times New Roman"/>
      <w:bCs w:val="0"/>
      <w:sz w:val="24"/>
      <w:szCs w:val="24"/>
    </w:rPr>
  </w:style>
  <w:style w:type="character" w:customStyle="1" w:styleId="BodyTextChar">
    <w:name w:val="Body Text Char"/>
    <w:basedOn w:val="DefaultParagraphFont"/>
    <w:link w:val="BodyText"/>
    <w:rsid w:val="00F0640F"/>
    <w:rPr>
      <w:rFonts w:ascii="Times New Roman" w:eastAsia="Times New Roman" w:hAnsi="Times New Roman"/>
      <w:sz w:val="24"/>
      <w:szCs w:val="24"/>
    </w:rPr>
  </w:style>
  <w:style w:type="paragraph" w:customStyle="1" w:styleId="a">
    <w:name w:val="_"/>
    <w:basedOn w:val="Normal"/>
    <w:rsid w:val="00F0640F"/>
    <w:pPr>
      <w:widowControl w:val="0"/>
      <w:spacing w:line="240" w:lineRule="auto"/>
      <w:ind w:left="720" w:hanging="720"/>
      <w:jc w:val="left"/>
    </w:pPr>
    <w:rPr>
      <w:rFonts w:ascii="Times New Roman" w:hAnsi="Times New Roman"/>
      <w:bCs w:val="0"/>
      <w:snapToGrid w:val="0"/>
      <w:sz w:val="24"/>
      <w:szCs w:val="24"/>
    </w:rPr>
  </w:style>
  <w:style w:type="paragraph" w:styleId="TOAHeading">
    <w:name w:val="toa heading"/>
    <w:basedOn w:val="Normal"/>
    <w:next w:val="Normal"/>
    <w:semiHidden/>
    <w:rsid w:val="00F0640F"/>
    <w:pPr>
      <w:widowControl w:val="0"/>
      <w:tabs>
        <w:tab w:val="right" w:pos="9360"/>
      </w:tabs>
      <w:suppressAutoHyphens/>
      <w:spacing w:line="240" w:lineRule="auto"/>
    </w:pPr>
    <w:rPr>
      <w:rFonts w:ascii="Times New Roman" w:hAnsi="Times New Roman"/>
      <w:bCs w:val="0"/>
      <w:snapToGrid w:val="0"/>
      <w:sz w:val="24"/>
      <w:szCs w:val="24"/>
    </w:rPr>
  </w:style>
  <w:style w:type="paragraph" w:styleId="PlainText">
    <w:name w:val="Plain Text"/>
    <w:basedOn w:val="Normal"/>
    <w:link w:val="PlainTextChar"/>
    <w:rsid w:val="00F0640F"/>
    <w:pPr>
      <w:spacing w:line="240" w:lineRule="atLeast"/>
    </w:pPr>
    <w:rPr>
      <w:rFonts w:ascii="Courier New" w:hAnsi="Courier New" w:cs="Courier New"/>
      <w:bCs w:val="0"/>
      <w:sz w:val="20"/>
    </w:rPr>
  </w:style>
  <w:style w:type="character" w:customStyle="1" w:styleId="PlainTextChar">
    <w:name w:val="Plain Text Char"/>
    <w:basedOn w:val="DefaultParagraphFont"/>
    <w:link w:val="PlainText"/>
    <w:rsid w:val="00F0640F"/>
    <w:rPr>
      <w:rFonts w:ascii="Courier New" w:eastAsia="Times New Roman" w:hAnsi="Courier New" w:cs="Courier New"/>
    </w:rPr>
  </w:style>
  <w:style w:type="paragraph" w:styleId="BodyText2">
    <w:name w:val="Body Text 2"/>
    <w:basedOn w:val="Normal"/>
    <w:link w:val="BodyText2Char"/>
    <w:rsid w:val="00F0640F"/>
    <w:pPr>
      <w:spacing w:line="240" w:lineRule="auto"/>
      <w:jc w:val="left"/>
    </w:pPr>
    <w:rPr>
      <w:rFonts w:ascii="Times New Roman" w:hAnsi="Times New Roman"/>
      <w:b/>
      <w:sz w:val="24"/>
      <w:szCs w:val="24"/>
    </w:rPr>
  </w:style>
  <w:style w:type="character" w:customStyle="1" w:styleId="BodyText2Char">
    <w:name w:val="Body Text 2 Char"/>
    <w:basedOn w:val="DefaultParagraphFont"/>
    <w:link w:val="BodyText2"/>
    <w:rsid w:val="00F0640F"/>
    <w:rPr>
      <w:rFonts w:ascii="Times New Roman" w:eastAsia="Times New Roman" w:hAnsi="Times New Roman"/>
      <w:b/>
      <w:bCs/>
      <w:sz w:val="24"/>
      <w:szCs w:val="24"/>
    </w:rPr>
  </w:style>
  <w:style w:type="paragraph" w:styleId="EndnoteText">
    <w:name w:val="endnote text"/>
    <w:basedOn w:val="Normal"/>
    <w:link w:val="EndnoteTextChar"/>
    <w:semiHidden/>
    <w:rsid w:val="00F0640F"/>
    <w:pPr>
      <w:tabs>
        <w:tab w:val="left" w:pos="0"/>
      </w:tabs>
      <w:suppressAutoHyphens/>
      <w:spacing w:line="240" w:lineRule="atLeast"/>
    </w:pPr>
    <w:rPr>
      <w:rFonts w:ascii="Times New Roman" w:hAnsi="Times New Roman"/>
      <w:bCs w:val="0"/>
      <w:snapToGrid w:val="0"/>
      <w:sz w:val="24"/>
      <w:szCs w:val="24"/>
    </w:rPr>
  </w:style>
  <w:style w:type="character" w:customStyle="1" w:styleId="EndnoteTextChar">
    <w:name w:val="Endnote Text Char"/>
    <w:basedOn w:val="DefaultParagraphFont"/>
    <w:link w:val="EndnoteText"/>
    <w:semiHidden/>
    <w:rsid w:val="00F0640F"/>
    <w:rPr>
      <w:rFonts w:ascii="Times New Roman" w:eastAsia="Times New Roman" w:hAnsi="Times New Roman"/>
      <w:snapToGrid w:val="0"/>
      <w:sz w:val="24"/>
      <w:szCs w:val="24"/>
    </w:rPr>
  </w:style>
  <w:style w:type="paragraph" w:styleId="TOC4">
    <w:name w:val="toc 4"/>
    <w:basedOn w:val="Normal"/>
    <w:next w:val="Normal"/>
    <w:autoRedefine/>
    <w:semiHidden/>
    <w:rsid w:val="00F0640F"/>
    <w:pPr>
      <w:spacing w:line="240" w:lineRule="auto"/>
      <w:ind w:left="720"/>
    </w:pPr>
    <w:rPr>
      <w:rFonts w:ascii="Times New Roman" w:hAnsi="Times New Roman"/>
      <w:bCs w:val="0"/>
      <w:sz w:val="24"/>
      <w:szCs w:val="24"/>
    </w:rPr>
  </w:style>
  <w:style w:type="paragraph" w:styleId="TOC5">
    <w:name w:val="toc 5"/>
    <w:basedOn w:val="Normal"/>
    <w:next w:val="Normal"/>
    <w:autoRedefine/>
    <w:semiHidden/>
    <w:rsid w:val="00F0640F"/>
    <w:pPr>
      <w:spacing w:line="240" w:lineRule="auto"/>
      <w:ind w:left="960"/>
    </w:pPr>
    <w:rPr>
      <w:rFonts w:ascii="Times New Roman" w:hAnsi="Times New Roman"/>
      <w:bCs w:val="0"/>
      <w:sz w:val="24"/>
      <w:szCs w:val="24"/>
    </w:rPr>
  </w:style>
  <w:style w:type="paragraph" w:styleId="TOC6">
    <w:name w:val="toc 6"/>
    <w:basedOn w:val="Normal"/>
    <w:next w:val="Normal"/>
    <w:autoRedefine/>
    <w:semiHidden/>
    <w:rsid w:val="00F0640F"/>
    <w:pPr>
      <w:spacing w:line="240" w:lineRule="auto"/>
      <w:ind w:left="1200"/>
    </w:pPr>
    <w:rPr>
      <w:rFonts w:ascii="Times New Roman" w:hAnsi="Times New Roman"/>
      <w:bCs w:val="0"/>
      <w:sz w:val="24"/>
      <w:szCs w:val="24"/>
    </w:rPr>
  </w:style>
  <w:style w:type="paragraph" w:styleId="TOC7">
    <w:name w:val="toc 7"/>
    <w:basedOn w:val="Normal"/>
    <w:next w:val="Normal"/>
    <w:autoRedefine/>
    <w:semiHidden/>
    <w:rsid w:val="00F0640F"/>
    <w:pPr>
      <w:spacing w:line="240" w:lineRule="auto"/>
      <w:ind w:left="1440"/>
    </w:pPr>
    <w:rPr>
      <w:rFonts w:ascii="Times New Roman" w:hAnsi="Times New Roman"/>
      <w:bCs w:val="0"/>
      <w:sz w:val="24"/>
      <w:szCs w:val="24"/>
    </w:rPr>
  </w:style>
  <w:style w:type="paragraph" w:styleId="TOC8">
    <w:name w:val="toc 8"/>
    <w:basedOn w:val="Normal"/>
    <w:next w:val="Normal"/>
    <w:autoRedefine/>
    <w:semiHidden/>
    <w:rsid w:val="00F0640F"/>
    <w:pPr>
      <w:spacing w:line="240" w:lineRule="auto"/>
      <w:ind w:left="1680"/>
    </w:pPr>
    <w:rPr>
      <w:rFonts w:ascii="Times New Roman" w:hAnsi="Times New Roman"/>
      <w:bCs w:val="0"/>
      <w:sz w:val="24"/>
      <w:szCs w:val="24"/>
    </w:rPr>
  </w:style>
  <w:style w:type="paragraph" w:customStyle="1" w:styleId="TableText">
    <w:name w:val="Table Text"/>
    <w:basedOn w:val="Normal"/>
    <w:rsid w:val="00F0640F"/>
    <w:pPr>
      <w:spacing w:line="240" w:lineRule="auto"/>
      <w:jc w:val="left"/>
    </w:pPr>
    <w:rPr>
      <w:bCs w:val="0"/>
      <w:sz w:val="18"/>
      <w:szCs w:val="24"/>
    </w:rPr>
  </w:style>
  <w:style w:type="paragraph" w:styleId="Caption">
    <w:name w:val="caption"/>
    <w:basedOn w:val="Normal"/>
    <w:next w:val="Normal"/>
    <w:link w:val="CaptionChar"/>
    <w:qFormat/>
    <w:rsid w:val="00F0640F"/>
    <w:pPr>
      <w:spacing w:before="120" w:after="120" w:line="240" w:lineRule="auto"/>
      <w:jc w:val="center"/>
    </w:pPr>
    <w:rPr>
      <w:rFonts w:ascii="Times New Roman" w:hAnsi="Times New Roman"/>
      <w:b/>
      <w:sz w:val="24"/>
    </w:rPr>
  </w:style>
  <w:style w:type="paragraph" w:styleId="TableofFigures">
    <w:name w:val="table of figures"/>
    <w:basedOn w:val="Normal"/>
    <w:next w:val="Normal"/>
    <w:uiPriority w:val="99"/>
    <w:rsid w:val="00DB6894"/>
    <w:pPr>
      <w:spacing w:line="240" w:lineRule="auto"/>
      <w:ind w:left="1152" w:right="720" w:hanging="1152"/>
      <w:jc w:val="left"/>
    </w:pPr>
    <w:rPr>
      <w:bCs w:val="0"/>
      <w:szCs w:val="24"/>
    </w:rPr>
  </w:style>
  <w:style w:type="table" w:styleId="TableGrid">
    <w:name w:val="Table Grid"/>
    <w:basedOn w:val="TableNormal"/>
    <w:uiPriority w:val="59"/>
    <w:rsid w:val="00F064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640F"/>
    <w:pPr>
      <w:autoSpaceDE w:val="0"/>
      <w:autoSpaceDN w:val="0"/>
      <w:adjustRightInd w:val="0"/>
    </w:pPr>
    <w:rPr>
      <w:rFonts w:ascii="Microsoft Sans Serif" w:eastAsia="Times New Roman" w:hAnsi="Microsoft Sans Serif" w:cs="Microsoft Sans Serif"/>
      <w:color w:val="000000"/>
      <w:sz w:val="24"/>
      <w:szCs w:val="24"/>
    </w:rPr>
  </w:style>
  <w:style w:type="character" w:customStyle="1" w:styleId="CaptionChar">
    <w:name w:val="Caption Char"/>
    <w:link w:val="Caption"/>
    <w:rsid w:val="00F0640F"/>
    <w:rPr>
      <w:rFonts w:ascii="Times New Roman" w:eastAsia="Times New Roman" w:hAnsi="Times New Roman"/>
      <w:b/>
      <w:bCs/>
      <w:sz w:val="24"/>
    </w:rPr>
  </w:style>
  <w:style w:type="paragraph" w:customStyle="1" w:styleId="BodyTextBold">
    <w:name w:val="Body Text Bold"/>
    <w:basedOn w:val="BodyText2"/>
    <w:rsid w:val="00F0640F"/>
    <w:rPr>
      <w:rFonts w:ascii="Arial" w:hAnsi="Arial"/>
      <w:bCs w:val="0"/>
      <w:sz w:val="20"/>
      <w:szCs w:val="20"/>
    </w:rPr>
  </w:style>
  <w:style w:type="paragraph" w:customStyle="1" w:styleId="TableHeading">
    <w:name w:val="Table Heading"/>
    <w:basedOn w:val="Normal"/>
    <w:rsid w:val="00F0640F"/>
    <w:pPr>
      <w:spacing w:before="60" w:after="60" w:line="240" w:lineRule="auto"/>
      <w:jc w:val="left"/>
    </w:pPr>
    <w:rPr>
      <w:bCs w:val="0"/>
      <w:sz w:val="16"/>
    </w:rPr>
  </w:style>
  <w:style w:type="paragraph" w:customStyle="1" w:styleId="References">
    <w:name w:val="References"/>
    <w:basedOn w:val="Normal"/>
    <w:rsid w:val="00F0640F"/>
    <w:pPr>
      <w:spacing w:after="240" w:line="240" w:lineRule="auto"/>
      <w:ind w:left="288" w:hanging="288"/>
    </w:pPr>
    <w:rPr>
      <w:rFonts w:ascii="Times New Roman" w:hAnsi="Times New Roman"/>
      <w:bCs w:val="0"/>
      <w:szCs w:val="22"/>
    </w:rPr>
  </w:style>
  <w:style w:type="paragraph" w:styleId="Revision">
    <w:name w:val="Revision"/>
    <w:hidden/>
    <w:uiPriority w:val="99"/>
    <w:semiHidden/>
    <w:rsid w:val="00F0640F"/>
    <w:rPr>
      <w:rFonts w:ascii="Times New Roman" w:eastAsia="Times New Roman" w:hAnsi="Times New Roman"/>
      <w:sz w:val="24"/>
      <w:szCs w:val="24"/>
    </w:rPr>
  </w:style>
  <w:style w:type="character" w:styleId="Emphasis">
    <w:name w:val="Emphasis"/>
    <w:qFormat/>
    <w:rsid w:val="00F0640F"/>
    <w:rPr>
      <w:i/>
      <w:iCs/>
    </w:rPr>
  </w:style>
  <w:style w:type="character" w:styleId="FollowedHyperlink">
    <w:name w:val="FollowedHyperlink"/>
    <w:rsid w:val="00F0640F"/>
    <w:rPr>
      <w:color w:val="800080"/>
      <w:u w:val="single"/>
    </w:rPr>
  </w:style>
  <w:style w:type="paragraph" w:styleId="DocumentMap">
    <w:name w:val="Document Map"/>
    <w:basedOn w:val="Normal"/>
    <w:link w:val="DocumentMapChar"/>
    <w:rsid w:val="00F0640F"/>
    <w:pPr>
      <w:spacing w:line="240" w:lineRule="auto"/>
    </w:pPr>
    <w:rPr>
      <w:rFonts w:ascii="Tahoma" w:hAnsi="Tahoma"/>
      <w:bCs w:val="0"/>
      <w:sz w:val="16"/>
      <w:szCs w:val="16"/>
    </w:rPr>
  </w:style>
  <w:style w:type="character" w:customStyle="1" w:styleId="DocumentMapChar">
    <w:name w:val="Document Map Char"/>
    <w:basedOn w:val="DefaultParagraphFont"/>
    <w:link w:val="DocumentMap"/>
    <w:rsid w:val="00F0640F"/>
    <w:rPr>
      <w:rFonts w:ascii="Tahoma" w:eastAsia="Times New Roman" w:hAnsi="Tahoma"/>
      <w:sz w:val="16"/>
      <w:szCs w:val="16"/>
    </w:rPr>
  </w:style>
  <w:style w:type="paragraph" w:customStyle="1" w:styleId="AmecfwFigureName">
    <w:name w:val="Amecfw Figure Name"/>
    <w:next w:val="Normal"/>
    <w:locked/>
    <w:rsid w:val="00DB6894"/>
    <w:pPr>
      <w:spacing w:before="200" w:after="120" w:line="264" w:lineRule="auto"/>
      <w:jc w:val="center"/>
    </w:pPr>
    <w:rPr>
      <w:rFonts w:ascii="Arial" w:eastAsia="Times New Roman" w:hAnsi="Arial" w:cs="Arial"/>
      <w:b/>
      <w:bCs/>
      <w:sz w:val="22"/>
    </w:rPr>
  </w:style>
  <w:style w:type="paragraph" w:customStyle="1" w:styleId="AmecfwReferences">
    <w:name w:val="Amecfw References"/>
    <w:locked/>
    <w:rsid w:val="002C5168"/>
    <w:pPr>
      <w:spacing w:after="240" w:line="264" w:lineRule="auto"/>
      <w:ind w:left="720" w:hanging="720"/>
      <w:jc w:val="both"/>
    </w:pPr>
    <w:rPr>
      <w:rFonts w:ascii="Arial" w:eastAsia="Times New Roman" w:hAnsi="Arial"/>
      <w:sz w:val="22"/>
    </w:rPr>
  </w:style>
  <w:style w:type="paragraph" w:customStyle="1" w:styleId="AmecfwTablecells">
    <w:name w:val="Amecfw Table cells"/>
    <w:basedOn w:val="Normal"/>
    <w:qFormat/>
    <w:locked/>
    <w:rsid w:val="002C5168"/>
    <w:pPr>
      <w:jc w:val="center"/>
    </w:pPr>
    <w:rPr>
      <w:sz w:val="20"/>
    </w:rPr>
  </w:style>
  <w:style w:type="paragraph" w:customStyle="1" w:styleId="AmecfwTablefoot-notes">
    <w:name w:val="Amecfw Table foot-notes"/>
    <w:basedOn w:val="Normal"/>
    <w:qFormat/>
    <w:locked/>
    <w:rsid w:val="002C5168"/>
    <w:pPr>
      <w:spacing w:line="240" w:lineRule="auto"/>
    </w:pPr>
    <w:rPr>
      <w:sz w:val="16"/>
    </w:rPr>
  </w:style>
  <w:style w:type="paragraph" w:customStyle="1" w:styleId="AmecfwTableHeading">
    <w:name w:val="Amecfw Table Heading"/>
    <w:basedOn w:val="Normal"/>
    <w:qFormat/>
    <w:locked/>
    <w:rsid w:val="006149E0"/>
    <w:pPr>
      <w:jc w:val="center"/>
    </w:pPr>
    <w:rPr>
      <w:b/>
      <w:color w:val="FFFFFF" w:themeColor="background1"/>
      <w:sz w:val="20"/>
    </w:rPr>
  </w:style>
  <w:style w:type="paragraph" w:customStyle="1" w:styleId="AmecfwTableHeading2">
    <w:name w:val="Amecfw Table Heading 2"/>
    <w:basedOn w:val="AmecfwTablecells"/>
    <w:qFormat/>
    <w:rsid w:val="002C5168"/>
    <w:pPr>
      <w:jc w:val="both"/>
    </w:pPr>
    <w:rPr>
      <w:b/>
      <w:snapToGrid w:val="0"/>
    </w:rPr>
  </w:style>
  <w:style w:type="paragraph" w:customStyle="1" w:styleId="AmecfwTableName">
    <w:name w:val="Amecfw Table Name"/>
    <w:next w:val="Normal"/>
    <w:locked/>
    <w:rsid w:val="00E206F7"/>
    <w:pPr>
      <w:keepNext/>
      <w:spacing w:before="100" w:after="100"/>
      <w:jc w:val="center"/>
    </w:pPr>
    <w:rPr>
      <w:rFonts w:ascii="Arial" w:eastAsia="Times New Roman" w:hAnsi="Arial" w:cs="Arial"/>
      <w:b/>
      <w:bCs/>
      <w:sz w:val="22"/>
      <w:szCs w:val="22"/>
    </w:rPr>
  </w:style>
  <w:style w:type="paragraph" w:customStyle="1" w:styleId="AmecfwTableNamecontinued">
    <w:name w:val="Amecfw Table Name continued"/>
    <w:basedOn w:val="Normal"/>
    <w:qFormat/>
    <w:rsid w:val="00DB6894"/>
    <w:pPr>
      <w:autoSpaceDE w:val="0"/>
      <w:autoSpaceDN w:val="0"/>
      <w:adjustRightInd w:val="0"/>
      <w:spacing w:line="240" w:lineRule="auto"/>
      <w:jc w:val="center"/>
    </w:pPr>
    <w:rPr>
      <w:rFonts w:ascii="Arial Bold" w:eastAsia="Calibri" w:hAnsi="Arial Bold" w:cs="Arial"/>
      <w:b/>
      <w:bCs w:val="0"/>
      <w:szCs w:val="22"/>
    </w:rPr>
  </w:style>
  <w:style w:type="paragraph" w:customStyle="1" w:styleId="AmecfwBodyText">
    <w:name w:val="Amecfw Body Text"/>
    <w:basedOn w:val="Normal"/>
    <w:qFormat/>
    <w:rsid w:val="0051760F"/>
    <w:pPr>
      <w:autoSpaceDE w:val="0"/>
      <w:autoSpaceDN w:val="0"/>
      <w:adjustRightInd w:val="0"/>
      <w:spacing w:before="240" w:after="240"/>
    </w:pPr>
    <w:rPr>
      <w:rFonts w:eastAsia="Calibri" w:cs="Arial"/>
      <w:bCs w:val="0"/>
      <w:szCs w:val="22"/>
    </w:rPr>
  </w:style>
  <w:style w:type="paragraph" w:styleId="NoSpacing">
    <w:name w:val="No Spacing"/>
    <w:uiPriority w:val="1"/>
    <w:qFormat/>
    <w:rsid w:val="00212FC1"/>
    <w:pPr>
      <w:jc w:val="both"/>
    </w:pPr>
    <w:rPr>
      <w:rFonts w:ascii="Arial" w:eastAsia="Times New Roman" w:hAnsi="Arial"/>
      <w:bCs/>
      <w:sz w:val="22"/>
    </w:rPr>
  </w:style>
  <w:style w:type="character" w:customStyle="1" w:styleId="font841">
    <w:name w:val="font841"/>
    <w:basedOn w:val="DefaultParagraphFont"/>
    <w:rsid w:val="00CC3F1A"/>
    <w:rPr>
      <w:rFonts w:ascii="Arial" w:hAnsi="Arial" w:cs="Arial" w:hint="default"/>
      <w:b w:val="0"/>
      <w:bCs w:val="0"/>
      <w:i w:val="0"/>
      <w:iCs w:val="0"/>
      <w:strike w:val="0"/>
      <w:dstrike w:val="0"/>
      <w:color w:val="000000"/>
      <w:sz w:val="20"/>
      <w:szCs w:val="20"/>
      <w:u w:val="none"/>
      <w:effect w:val="none"/>
    </w:rPr>
  </w:style>
  <w:style w:type="character" w:customStyle="1" w:styleId="UnresolvedMention1">
    <w:name w:val="Unresolved Mention1"/>
    <w:basedOn w:val="DefaultParagraphFont"/>
    <w:uiPriority w:val="99"/>
    <w:semiHidden/>
    <w:unhideWhenUsed/>
    <w:rsid w:val="00E21DF5"/>
    <w:rPr>
      <w:color w:val="808080"/>
      <w:shd w:val="clear" w:color="auto" w:fill="E6E6E6"/>
    </w:rPr>
  </w:style>
  <w:style w:type="paragraph" w:customStyle="1" w:styleId="AmecfwTOCHeadingContinued">
    <w:name w:val="Amecfw TOC Heading Continued"/>
    <w:basedOn w:val="AmecfwTOCHeading"/>
    <w:qFormat/>
    <w:rsid w:val="00525301"/>
  </w:style>
  <w:style w:type="character" w:customStyle="1" w:styleId="UnresolvedMention2">
    <w:name w:val="Unresolved Mention2"/>
    <w:basedOn w:val="DefaultParagraphFont"/>
    <w:uiPriority w:val="99"/>
    <w:semiHidden/>
    <w:unhideWhenUsed/>
    <w:rsid w:val="00B8537B"/>
    <w:rPr>
      <w:color w:val="605E5C"/>
      <w:shd w:val="clear" w:color="auto" w:fill="E1DFDD"/>
    </w:rPr>
  </w:style>
  <w:style w:type="character" w:styleId="UnresolvedMention">
    <w:name w:val="Unresolved Mention"/>
    <w:basedOn w:val="DefaultParagraphFont"/>
    <w:uiPriority w:val="99"/>
    <w:semiHidden/>
    <w:unhideWhenUsed/>
    <w:rsid w:val="00BF60C3"/>
    <w:rPr>
      <w:color w:val="605E5C"/>
      <w:shd w:val="clear" w:color="auto" w:fill="E1DFDD"/>
    </w:rPr>
  </w:style>
  <w:style w:type="character" w:customStyle="1" w:styleId="Heading1Char1">
    <w:name w:val="Heading 1 Char1"/>
    <w:aliases w:val="Amecfw Heading Char1"/>
    <w:basedOn w:val="DefaultParagraphFont"/>
    <w:rsid w:val="00EB2B84"/>
    <w:rPr>
      <w:rFonts w:asciiTheme="majorHAnsi" w:eastAsiaTheme="majorEastAsia" w:hAnsiTheme="majorHAnsi" w:cstheme="majorBidi"/>
      <w:bCs/>
      <w:color w:val="2E74B5" w:themeColor="accent1" w:themeShade="BF"/>
      <w:sz w:val="32"/>
      <w:szCs w:val="32"/>
    </w:rPr>
  </w:style>
  <w:style w:type="character" w:customStyle="1" w:styleId="Heading2Char1">
    <w:name w:val="Heading 2 Char1"/>
    <w:aliases w:val="Amecf Heading 2 Char1"/>
    <w:basedOn w:val="DefaultParagraphFont"/>
    <w:semiHidden/>
    <w:rsid w:val="00EB2B84"/>
    <w:rPr>
      <w:rFonts w:asciiTheme="majorHAnsi" w:eastAsiaTheme="majorEastAsia" w:hAnsiTheme="majorHAnsi" w:cstheme="majorBidi"/>
      <w:bCs/>
      <w:color w:val="2E74B5" w:themeColor="accent1" w:themeShade="BF"/>
      <w:sz w:val="26"/>
      <w:szCs w:val="26"/>
    </w:rPr>
  </w:style>
  <w:style w:type="character" w:customStyle="1" w:styleId="Heading3Char1">
    <w:name w:val="Heading 3 Char1"/>
    <w:aliases w:val="Amecfw Heading 3 Char1,H3 Char1"/>
    <w:basedOn w:val="DefaultParagraphFont"/>
    <w:semiHidden/>
    <w:rsid w:val="00EB2B84"/>
    <w:rPr>
      <w:rFonts w:asciiTheme="majorHAnsi" w:eastAsiaTheme="majorEastAsia" w:hAnsiTheme="majorHAnsi" w:cstheme="majorBidi"/>
      <w:bCs/>
      <w:color w:val="1F4D78" w:themeColor="accent1" w:themeShade="7F"/>
      <w:sz w:val="24"/>
      <w:szCs w:val="24"/>
    </w:rPr>
  </w:style>
  <w:style w:type="character" w:customStyle="1" w:styleId="Heading4Char1">
    <w:name w:val="Heading 4 Char1"/>
    <w:aliases w:val="Amecf Heading 4 Char1,H4 Char1"/>
    <w:basedOn w:val="DefaultParagraphFont"/>
    <w:semiHidden/>
    <w:rsid w:val="00EB2B84"/>
    <w:rPr>
      <w:rFonts w:asciiTheme="majorHAnsi" w:eastAsiaTheme="majorEastAsia" w:hAnsiTheme="majorHAnsi" w:cstheme="majorBidi"/>
      <w:bCs/>
      <w:i/>
      <w:iCs/>
      <w:color w:val="2E74B5" w:themeColor="accent1" w:themeShade="BF"/>
      <w:sz w:val="22"/>
    </w:rPr>
  </w:style>
  <w:style w:type="character" w:customStyle="1" w:styleId="Heading5Char1">
    <w:name w:val="Heading 5 Char1"/>
    <w:aliases w:val="Amecfw Heading 5 Char1,H5 Char1"/>
    <w:basedOn w:val="DefaultParagraphFont"/>
    <w:semiHidden/>
    <w:rsid w:val="00EB2B84"/>
    <w:rPr>
      <w:rFonts w:asciiTheme="majorHAnsi" w:eastAsiaTheme="majorEastAsia" w:hAnsiTheme="majorHAnsi" w:cstheme="majorBidi"/>
      <w:bCs/>
      <w:color w:val="2E74B5" w:themeColor="accent1" w:themeShade="BF"/>
      <w:sz w:val="22"/>
    </w:rPr>
  </w:style>
  <w:style w:type="paragraph" w:customStyle="1" w:styleId="msonormal0">
    <w:name w:val="msonormal"/>
    <w:basedOn w:val="Normal"/>
    <w:rsid w:val="00EB2B84"/>
    <w:pPr>
      <w:spacing w:before="100" w:beforeAutospacing="1" w:after="100" w:afterAutospacing="1" w:line="240" w:lineRule="auto"/>
      <w:jc w:val="left"/>
    </w:pPr>
    <w:rPr>
      <w:rFonts w:ascii="Times New Roman" w:hAnsi="Times New Roman"/>
      <w:bCs w:val="0"/>
      <w:sz w:val="24"/>
      <w:szCs w:val="24"/>
    </w:rPr>
  </w:style>
  <w:style w:type="character" w:customStyle="1" w:styleId="Heading8Char1">
    <w:name w:val="Heading 8 Char1"/>
    <w:aliases w:val="AMEC TOC Title Char1,H8 Char1,Sub title Char1,Heading 8 Proj Title Char1"/>
    <w:basedOn w:val="DefaultParagraphFont"/>
    <w:semiHidden/>
    <w:rsid w:val="00EB2B84"/>
    <w:rPr>
      <w:rFonts w:asciiTheme="majorHAnsi" w:eastAsiaTheme="majorEastAsia" w:hAnsiTheme="majorHAnsi" w:cstheme="majorBidi"/>
      <w:bCs/>
      <w:color w:val="272727" w:themeColor="text1" w:themeTint="D8"/>
      <w:sz w:val="21"/>
      <w:szCs w:val="21"/>
    </w:rPr>
  </w:style>
  <w:style w:type="character" w:customStyle="1" w:styleId="Heading9Char1">
    <w:name w:val="Heading 9 Char1"/>
    <w:aliases w:val="Amecfw Heading 9 Char1"/>
    <w:basedOn w:val="DefaultParagraphFont"/>
    <w:semiHidden/>
    <w:rsid w:val="00EB2B84"/>
    <w:rPr>
      <w:rFonts w:asciiTheme="majorHAnsi" w:eastAsiaTheme="majorEastAsia" w:hAnsiTheme="majorHAnsi" w:cstheme="majorBidi"/>
      <w:bCs/>
      <w:i/>
      <w:iCs/>
      <w:color w:val="272727" w:themeColor="text1" w:themeTint="D8"/>
      <w:sz w:val="21"/>
      <w:szCs w:val="21"/>
    </w:rPr>
  </w:style>
  <w:style w:type="character" w:customStyle="1" w:styleId="UnresolvedMention3">
    <w:name w:val="Unresolved Mention3"/>
    <w:basedOn w:val="DefaultParagraphFont"/>
    <w:uiPriority w:val="99"/>
    <w:semiHidden/>
    <w:rsid w:val="00EB2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4967">
      <w:bodyDiv w:val="1"/>
      <w:marLeft w:val="0"/>
      <w:marRight w:val="0"/>
      <w:marTop w:val="0"/>
      <w:marBottom w:val="0"/>
      <w:divBdr>
        <w:top w:val="none" w:sz="0" w:space="0" w:color="auto"/>
        <w:left w:val="none" w:sz="0" w:space="0" w:color="auto"/>
        <w:bottom w:val="none" w:sz="0" w:space="0" w:color="auto"/>
        <w:right w:val="none" w:sz="0" w:space="0" w:color="auto"/>
      </w:divBdr>
    </w:div>
    <w:div w:id="101848389">
      <w:bodyDiv w:val="1"/>
      <w:marLeft w:val="0"/>
      <w:marRight w:val="0"/>
      <w:marTop w:val="0"/>
      <w:marBottom w:val="0"/>
      <w:divBdr>
        <w:top w:val="none" w:sz="0" w:space="0" w:color="auto"/>
        <w:left w:val="none" w:sz="0" w:space="0" w:color="auto"/>
        <w:bottom w:val="none" w:sz="0" w:space="0" w:color="auto"/>
        <w:right w:val="none" w:sz="0" w:space="0" w:color="auto"/>
      </w:divBdr>
    </w:div>
    <w:div w:id="253324668">
      <w:bodyDiv w:val="1"/>
      <w:marLeft w:val="0"/>
      <w:marRight w:val="0"/>
      <w:marTop w:val="0"/>
      <w:marBottom w:val="0"/>
      <w:divBdr>
        <w:top w:val="none" w:sz="0" w:space="0" w:color="auto"/>
        <w:left w:val="none" w:sz="0" w:space="0" w:color="auto"/>
        <w:bottom w:val="none" w:sz="0" w:space="0" w:color="auto"/>
        <w:right w:val="none" w:sz="0" w:space="0" w:color="auto"/>
      </w:divBdr>
    </w:div>
    <w:div w:id="291907474">
      <w:bodyDiv w:val="1"/>
      <w:marLeft w:val="0"/>
      <w:marRight w:val="0"/>
      <w:marTop w:val="0"/>
      <w:marBottom w:val="0"/>
      <w:divBdr>
        <w:top w:val="none" w:sz="0" w:space="0" w:color="auto"/>
        <w:left w:val="none" w:sz="0" w:space="0" w:color="auto"/>
        <w:bottom w:val="none" w:sz="0" w:space="0" w:color="auto"/>
        <w:right w:val="none" w:sz="0" w:space="0" w:color="auto"/>
      </w:divBdr>
    </w:div>
    <w:div w:id="296032399">
      <w:bodyDiv w:val="1"/>
      <w:marLeft w:val="0"/>
      <w:marRight w:val="0"/>
      <w:marTop w:val="0"/>
      <w:marBottom w:val="0"/>
      <w:divBdr>
        <w:top w:val="none" w:sz="0" w:space="0" w:color="auto"/>
        <w:left w:val="none" w:sz="0" w:space="0" w:color="auto"/>
        <w:bottom w:val="none" w:sz="0" w:space="0" w:color="auto"/>
        <w:right w:val="none" w:sz="0" w:space="0" w:color="auto"/>
      </w:divBdr>
    </w:div>
    <w:div w:id="475994942">
      <w:bodyDiv w:val="1"/>
      <w:marLeft w:val="0"/>
      <w:marRight w:val="0"/>
      <w:marTop w:val="0"/>
      <w:marBottom w:val="0"/>
      <w:divBdr>
        <w:top w:val="none" w:sz="0" w:space="0" w:color="auto"/>
        <w:left w:val="none" w:sz="0" w:space="0" w:color="auto"/>
        <w:bottom w:val="none" w:sz="0" w:space="0" w:color="auto"/>
        <w:right w:val="none" w:sz="0" w:space="0" w:color="auto"/>
      </w:divBdr>
    </w:div>
    <w:div w:id="497966819">
      <w:bodyDiv w:val="1"/>
      <w:marLeft w:val="0"/>
      <w:marRight w:val="0"/>
      <w:marTop w:val="0"/>
      <w:marBottom w:val="0"/>
      <w:divBdr>
        <w:top w:val="none" w:sz="0" w:space="0" w:color="auto"/>
        <w:left w:val="none" w:sz="0" w:space="0" w:color="auto"/>
        <w:bottom w:val="none" w:sz="0" w:space="0" w:color="auto"/>
        <w:right w:val="none" w:sz="0" w:space="0" w:color="auto"/>
      </w:divBdr>
    </w:div>
    <w:div w:id="788596325">
      <w:bodyDiv w:val="1"/>
      <w:marLeft w:val="0"/>
      <w:marRight w:val="0"/>
      <w:marTop w:val="0"/>
      <w:marBottom w:val="0"/>
      <w:divBdr>
        <w:top w:val="none" w:sz="0" w:space="0" w:color="auto"/>
        <w:left w:val="none" w:sz="0" w:space="0" w:color="auto"/>
        <w:bottom w:val="none" w:sz="0" w:space="0" w:color="auto"/>
        <w:right w:val="none" w:sz="0" w:space="0" w:color="auto"/>
      </w:divBdr>
    </w:div>
    <w:div w:id="858199602">
      <w:bodyDiv w:val="1"/>
      <w:marLeft w:val="0"/>
      <w:marRight w:val="0"/>
      <w:marTop w:val="0"/>
      <w:marBottom w:val="0"/>
      <w:divBdr>
        <w:top w:val="none" w:sz="0" w:space="0" w:color="auto"/>
        <w:left w:val="none" w:sz="0" w:space="0" w:color="auto"/>
        <w:bottom w:val="none" w:sz="0" w:space="0" w:color="auto"/>
        <w:right w:val="none" w:sz="0" w:space="0" w:color="auto"/>
      </w:divBdr>
    </w:div>
    <w:div w:id="871042521">
      <w:bodyDiv w:val="1"/>
      <w:marLeft w:val="0"/>
      <w:marRight w:val="0"/>
      <w:marTop w:val="0"/>
      <w:marBottom w:val="0"/>
      <w:divBdr>
        <w:top w:val="none" w:sz="0" w:space="0" w:color="auto"/>
        <w:left w:val="none" w:sz="0" w:space="0" w:color="auto"/>
        <w:bottom w:val="none" w:sz="0" w:space="0" w:color="auto"/>
        <w:right w:val="none" w:sz="0" w:space="0" w:color="auto"/>
      </w:divBdr>
    </w:div>
    <w:div w:id="1068068155">
      <w:bodyDiv w:val="1"/>
      <w:marLeft w:val="0"/>
      <w:marRight w:val="0"/>
      <w:marTop w:val="0"/>
      <w:marBottom w:val="0"/>
      <w:divBdr>
        <w:top w:val="none" w:sz="0" w:space="0" w:color="auto"/>
        <w:left w:val="none" w:sz="0" w:space="0" w:color="auto"/>
        <w:bottom w:val="none" w:sz="0" w:space="0" w:color="auto"/>
        <w:right w:val="none" w:sz="0" w:space="0" w:color="auto"/>
      </w:divBdr>
      <w:divsChild>
        <w:div w:id="918713560">
          <w:marLeft w:val="0"/>
          <w:marRight w:val="0"/>
          <w:marTop w:val="0"/>
          <w:marBottom w:val="0"/>
          <w:divBdr>
            <w:top w:val="none" w:sz="0" w:space="0" w:color="auto"/>
            <w:left w:val="none" w:sz="0" w:space="0" w:color="auto"/>
            <w:bottom w:val="none" w:sz="0" w:space="0" w:color="auto"/>
            <w:right w:val="none" w:sz="0" w:space="0" w:color="auto"/>
          </w:divBdr>
        </w:div>
      </w:divsChild>
    </w:div>
    <w:div w:id="1102141330">
      <w:bodyDiv w:val="1"/>
      <w:marLeft w:val="0"/>
      <w:marRight w:val="0"/>
      <w:marTop w:val="0"/>
      <w:marBottom w:val="0"/>
      <w:divBdr>
        <w:top w:val="none" w:sz="0" w:space="0" w:color="auto"/>
        <w:left w:val="none" w:sz="0" w:space="0" w:color="auto"/>
        <w:bottom w:val="none" w:sz="0" w:space="0" w:color="auto"/>
        <w:right w:val="none" w:sz="0" w:space="0" w:color="auto"/>
      </w:divBdr>
    </w:div>
    <w:div w:id="1144011095">
      <w:bodyDiv w:val="1"/>
      <w:marLeft w:val="0"/>
      <w:marRight w:val="0"/>
      <w:marTop w:val="0"/>
      <w:marBottom w:val="0"/>
      <w:divBdr>
        <w:top w:val="none" w:sz="0" w:space="0" w:color="auto"/>
        <w:left w:val="none" w:sz="0" w:space="0" w:color="auto"/>
        <w:bottom w:val="none" w:sz="0" w:space="0" w:color="auto"/>
        <w:right w:val="none" w:sz="0" w:space="0" w:color="auto"/>
      </w:divBdr>
    </w:div>
    <w:div w:id="1155299090">
      <w:bodyDiv w:val="1"/>
      <w:marLeft w:val="0"/>
      <w:marRight w:val="0"/>
      <w:marTop w:val="0"/>
      <w:marBottom w:val="0"/>
      <w:divBdr>
        <w:top w:val="none" w:sz="0" w:space="0" w:color="auto"/>
        <w:left w:val="none" w:sz="0" w:space="0" w:color="auto"/>
        <w:bottom w:val="none" w:sz="0" w:space="0" w:color="auto"/>
        <w:right w:val="none" w:sz="0" w:space="0" w:color="auto"/>
      </w:divBdr>
    </w:div>
    <w:div w:id="1159418366">
      <w:bodyDiv w:val="1"/>
      <w:marLeft w:val="0"/>
      <w:marRight w:val="0"/>
      <w:marTop w:val="0"/>
      <w:marBottom w:val="0"/>
      <w:divBdr>
        <w:top w:val="none" w:sz="0" w:space="0" w:color="auto"/>
        <w:left w:val="none" w:sz="0" w:space="0" w:color="auto"/>
        <w:bottom w:val="none" w:sz="0" w:space="0" w:color="auto"/>
        <w:right w:val="none" w:sz="0" w:space="0" w:color="auto"/>
      </w:divBdr>
    </w:div>
    <w:div w:id="1183590920">
      <w:bodyDiv w:val="1"/>
      <w:marLeft w:val="0"/>
      <w:marRight w:val="0"/>
      <w:marTop w:val="0"/>
      <w:marBottom w:val="0"/>
      <w:divBdr>
        <w:top w:val="none" w:sz="0" w:space="0" w:color="auto"/>
        <w:left w:val="none" w:sz="0" w:space="0" w:color="auto"/>
        <w:bottom w:val="none" w:sz="0" w:space="0" w:color="auto"/>
        <w:right w:val="none" w:sz="0" w:space="0" w:color="auto"/>
      </w:divBdr>
    </w:div>
    <w:div w:id="1195659246">
      <w:bodyDiv w:val="1"/>
      <w:marLeft w:val="0"/>
      <w:marRight w:val="0"/>
      <w:marTop w:val="0"/>
      <w:marBottom w:val="0"/>
      <w:divBdr>
        <w:top w:val="none" w:sz="0" w:space="0" w:color="auto"/>
        <w:left w:val="none" w:sz="0" w:space="0" w:color="auto"/>
        <w:bottom w:val="none" w:sz="0" w:space="0" w:color="auto"/>
        <w:right w:val="none" w:sz="0" w:space="0" w:color="auto"/>
      </w:divBdr>
    </w:div>
    <w:div w:id="1201550196">
      <w:bodyDiv w:val="1"/>
      <w:marLeft w:val="0"/>
      <w:marRight w:val="0"/>
      <w:marTop w:val="0"/>
      <w:marBottom w:val="0"/>
      <w:divBdr>
        <w:top w:val="none" w:sz="0" w:space="0" w:color="auto"/>
        <w:left w:val="none" w:sz="0" w:space="0" w:color="auto"/>
        <w:bottom w:val="none" w:sz="0" w:space="0" w:color="auto"/>
        <w:right w:val="none" w:sz="0" w:space="0" w:color="auto"/>
      </w:divBdr>
    </w:div>
    <w:div w:id="1241253871">
      <w:bodyDiv w:val="1"/>
      <w:marLeft w:val="0"/>
      <w:marRight w:val="0"/>
      <w:marTop w:val="0"/>
      <w:marBottom w:val="0"/>
      <w:divBdr>
        <w:top w:val="none" w:sz="0" w:space="0" w:color="auto"/>
        <w:left w:val="none" w:sz="0" w:space="0" w:color="auto"/>
        <w:bottom w:val="none" w:sz="0" w:space="0" w:color="auto"/>
        <w:right w:val="none" w:sz="0" w:space="0" w:color="auto"/>
      </w:divBdr>
    </w:div>
    <w:div w:id="1272589208">
      <w:bodyDiv w:val="1"/>
      <w:marLeft w:val="0"/>
      <w:marRight w:val="0"/>
      <w:marTop w:val="0"/>
      <w:marBottom w:val="0"/>
      <w:divBdr>
        <w:top w:val="none" w:sz="0" w:space="0" w:color="auto"/>
        <w:left w:val="none" w:sz="0" w:space="0" w:color="auto"/>
        <w:bottom w:val="none" w:sz="0" w:space="0" w:color="auto"/>
        <w:right w:val="none" w:sz="0" w:space="0" w:color="auto"/>
      </w:divBdr>
    </w:div>
    <w:div w:id="1297642868">
      <w:bodyDiv w:val="1"/>
      <w:marLeft w:val="0"/>
      <w:marRight w:val="0"/>
      <w:marTop w:val="0"/>
      <w:marBottom w:val="0"/>
      <w:divBdr>
        <w:top w:val="none" w:sz="0" w:space="0" w:color="auto"/>
        <w:left w:val="none" w:sz="0" w:space="0" w:color="auto"/>
        <w:bottom w:val="none" w:sz="0" w:space="0" w:color="auto"/>
        <w:right w:val="none" w:sz="0" w:space="0" w:color="auto"/>
      </w:divBdr>
    </w:div>
    <w:div w:id="1366491731">
      <w:bodyDiv w:val="1"/>
      <w:marLeft w:val="0"/>
      <w:marRight w:val="0"/>
      <w:marTop w:val="0"/>
      <w:marBottom w:val="0"/>
      <w:divBdr>
        <w:top w:val="none" w:sz="0" w:space="0" w:color="auto"/>
        <w:left w:val="none" w:sz="0" w:space="0" w:color="auto"/>
        <w:bottom w:val="none" w:sz="0" w:space="0" w:color="auto"/>
        <w:right w:val="none" w:sz="0" w:space="0" w:color="auto"/>
      </w:divBdr>
    </w:div>
    <w:div w:id="1367872022">
      <w:bodyDiv w:val="1"/>
      <w:marLeft w:val="0"/>
      <w:marRight w:val="0"/>
      <w:marTop w:val="0"/>
      <w:marBottom w:val="0"/>
      <w:divBdr>
        <w:top w:val="none" w:sz="0" w:space="0" w:color="auto"/>
        <w:left w:val="none" w:sz="0" w:space="0" w:color="auto"/>
        <w:bottom w:val="none" w:sz="0" w:space="0" w:color="auto"/>
        <w:right w:val="none" w:sz="0" w:space="0" w:color="auto"/>
      </w:divBdr>
    </w:div>
    <w:div w:id="1421177725">
      <w:bodyDiv w:val="1"/>
      <w:marLeft w:val="0"/>
      <w:marRight w:val="0"/>
      <w:marTop w:val="0"/>
      <w:marBottom w:val="0"/>
      <w:divBdr>
        <w:top w:val="none" w:sz="0" w:space="0" w:color="auto"/>
        <w:left w:val="none" w:sz="0" w:space="0" w:color="auto"/>
        <w:bottom w:val="none" w:sz="0" w:space="0" w:color="auto"/>
        <w:right w:val="none" w:sz="0" w:space="0" w:color="auto"/>
      </w:divBdr>
    </w:div>
    <w:div w:id="1489054799">
      <w:bodyDiv w:val="1"/>
      <w:marLeft w:val="0"/>
      <w:marRight w:val="0"/>
      <w:marTop w:val="0"/>
      <w:marBottom w:val="0"/>
      <w:divBdr>
        <w:top w:val="none" w:sz="0" w:space="0" w:color="auto"/>
        <w:left w:val="none" w:sz="0" w:space="0" w:color="auto"/>
        <w:bottom w:val="none" w:sz="0" w:space="0" w:color="auto"/>
        <w:right w:val="none" w:sz="0" w:space="0" w:color="auto"/>
      </w:divBdr>
    </w:div>
    <w:div w:id="1543009580">
      <w:bodyDiv w:val="1"/>
      <w:marLeft w:val="0"/>
      <w:marRight w:val="0"/>
      <w:marTop w:val="0"/>
      <w:marBottom w:val="0"/>
      <w:divBdr>
        <w:top w:val="none" w:sz="0" w:space="0" w:color="auto"/>
        <w:left w:val="none" w:sz="0" w:space="0" w:color="auto"/>
        <w:bottom w:val="none" w:sz="0" w:space="0" w:color="auto"/>
        <w:right w:val="none" w:sz="0" w:space="0" w:color="auto"/>
      </w:divBdr>
    </w:div>
    <w:div w:id="1630479315">
      <w:bodyDiv w:val="1"/>
      <w:marLeft w:val="0"/>
      <w:marRight w:val="0"/>
      <w:marTop w:val="0"/>
      <w:marBottom w:val="0"/>
      <w:divBdr>
        <w:top w:val="none" w:sz="0" w:space="0" w:color="auto"/>
        <w:left w:val="none" w:sz="0" w:space="0" w:color="auto"/>
        <w:bottom w:val="none" w:sz="0" w:space="0" w:color="auto"/>
        <w:right w:val="none" w:sz="0" w:space="0" w:color="auto"/>
      </w:divBdr>
    </w:div>
    <w:div w:id="1644693988">
      <w:bodyDiv w:val="1"/>
      <w:marLeft w:val="0"/>
      <w:marRight w:val="0"/>
      <w:marTop w:val="0"/>
      <w:marBottom w:val="0"/>
      <w:divBdr>
        <w:top w:val="none" w:sz="0" w:space="0" w:color="auto"/>
        <w:left w:val="none" w:sz="0" w:space="0" w:color="auto"/>
        <w:bottom w:val="none" w:sz="0" w:space="0" w:color="auto"/>
        <w:right w:val="none" w:sz="0" w:space="0" w:color="auto"/>
      </w:divBdr>
      <w:divsChild>
        <w:div w:id="1320158247">
          <w:marLeft w:val="0"/>
          <w:marRight w:val="0"/>
          <w:marTop w:val="0"/>
          <w:marBottom w:val="0"/>
          <w:divBdr>
            <w:top w:val="none" w:sz="0" w:space="0" w:color="auto"/>
            <w:left w:val="none" w:sz="0" w:space="0" w:color="auto"/>
            <w:bottom w:val="none" w:sz="0" w:space="0" w:color="auto"/>
            <w:right w:val="none" w:sz="0" w:space="0" w:color="auto"/>
          </w:divBdr>
        </w:div>
      </w:divsChild>
    </w:div>
    <w:div w:id="1655530619">
      <w:bodyDiv w:val="1"/>
      <w:marLeft w:val="0"/>
      <w:marRight w:val="0"/>
      <w:marTop w:val="0"/>
      <w:marBottom w:val="0"/>
      <w:divBdr>
        <w:top w:val="none" w:sz="0" w:space="0" w:color="auto"/>
        <w:left w:val="none" w:sz="0" w:space="0" w:color="auto"/>
        <w:bottom w:val="none" w:sz="0" w:space="0" w:color="auto"/>
        <w:right w:val="none" w:sz="0" w:space="0" w:color="auto"/>
      </w:divBdr>
    </w:div>
    <w:div w:id="1797330071">
      <w:bodyDiv w:val="1"/>
      <w:marLeft w:val="0"/>
      <w:marRight w:val="0"/>
      <w:marTop w:val="0"/>
      <w:marBottom w:val="0"/>
      <w:divBdr>
        <w:top w:val="none" w:sz="0" w:space="0" w:color="auto"/>
        <w:left w:val="none" w:sz="0" w:space="0" w:color="auto"/>
        <w:bottom w:val="none" w:sz="0" w:space="0" w:color="auto"/>
        <w:right w:val="none" w:sz="0" w:space="0" w:color="auto"/>
      </w:divBdr>
    </w:div>
    <w:div w:id="186201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jpeg"/><Relationship Id="rId42" Type="http://schemas.openxmlformats.org/officeDocument/2006/relationships/image" Target="media/image22.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154" Type="http://schemas.openxmlformats.org/officeDocument/2006/relationships/image" Target="media/image126.emf"/><Relationship Id="rId159" Type="http://schemas.openxmlformats.org/officeDocument/2006/relationships/image" Target="media/image64.jpeg"/><Relationship Id="rId175" Type="http://schemas.openxmlformats.org/officeDocument/2006/relationships/image" Target="media/image80.jpeg"/><Relationship Id="rId170" Type="http://schemas.openxmlformats.org/officeDocument/2006/relationships/image" Target="media/image75.jpeg"/><Relationship Id="rId191" Type="http://schemas.openxmlformats.org/officeDocument/2006/relationships/image" Target="media/image95.emf"/><Relationship Id="rId196" Type="http://schemas.openxmlformats.org/officeDocument/2006/relationships/footer" Target="footer5.xml"/><Relationship Id="rId200" Type="http://schemas.openxmlformats.org/officeDocument/2006/relationships/footer" Target="footer6.xml"/><Relationship Id="rId16" Type="http://schemas.openxmlformats.org/officeDocument/2006/relationships/header" Target="header6.xml"/><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emf"/><Relationship Id="rId5" Type="http://schemas.openxmlformats.org/officeDocument/2006/relationships/webSettings" Target="webSettings.xml"/><Relationship Id="rId160" Type="http://schemas.openxmlformats.org/officeDocument/2006/relationships/image" Target="media/image65.jpeg"/><Relationship Id="rId165" Type="http://schemas.openxmlformats.org/officeDocument/2006/relationships/image" Target="media/image70.jpeg"/><Relationship Id="rId181" Type="http://schemas.openxmlformats.org/officeDocument/2006/relationships/image" Target="media/image86.jpeg"/><Relationship Id="rId186" Type="http://schemas.openxmlformats.org/officeDocument/2006/relationships/image" Target="media/image91.jpeg"/><Relationship Id="rId14" Type="http://schemas.openxmlformats.org/officeDocument/2006/relationships/header" Target="header4.xml"/><Relationship Id="rId22" Type="http://schemas.openxmlformats.org/officeDocument/2006/relationships/hyperlink" Target="https://www.evmwd.com/who-we-are/lake-levels" TargetMode="External"/><Relationship Id="rId27" Type="http://schemas.openxmlformats.org/officeDocument/2006/relationships/image" Target="media/image8.emf"/><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10.xml"/><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emf"/><Relationship Id="rId168" Type="http://schemas.openxmlformats.org/officeDocument/2006/relationships/image" Target="media/image73.jpeg"/><Relationship Id="rId8" Type="http://schemas.openxmlformats.org/officeDocument/2006/relationships/image" Target="media/image1.jpeg"/><Relationship Id="rId51" Type="http://schemas.openxmlformats.org/officeDocument/2006/relationships/image" Target="media/image28.emf"/><Relationship Id="rId72" Type="http://schemas.openxmlformats.org/officeDocument/2006/relationships/image" Target="media/image49.emf"/><Relationship Id="rId80" Type="http://schemas.openxmlformats.org/officeDocument/2006/relationships/image" Target="media/image57.emf"/><Relationship Id="rId155" Type="http://schemas.openxmlformats.org/officeDocument/2006/relationships/image" Target="media/image60.jpeg"/><Relationship Id="rId163" Type="http://schemas.openxmlformats.org/officeDocument/2006/relationships/image" Target="media/image68.jpeg"/><Relationship Id="rId171" Type="http://schemas.openxmlformats.org/officeDocument/2006/relationships/image" Target="media/image76.jpeg"/><Relationship Id="rId176" Type="http://schemas.openxmlformats.org/officeDocument/2006/relationships/image" Target="media/image81.jpeg"/><Relationship Id="rId184" Type="http://schemas.openxmlformats.org/officeDocument/2006/relationships/image" Target="media/image89.jpeg"/><Relationship Id="rId189" Type="http://schemas.openxmlformats.org/officeDocument/2006/relationships/image" Target="media/image94.jpeg"/><Relationship Id="rId192" Type="http://schemas.openxmlformats.org/officeDocument/2006/relationships/image" Target="media/image96.emf"/><Relationship Id="rId197" Type="http://schemas.openxmlformats.org/officeDocument/2006/relationships/header" Target="header13.xml"/><Relationship Id="rId3" Type="http://schemas.openxmlformats.org/officeDocument/2006/relationships/styles" Target="styles.xml"/><Relationship Id="rId201" Type="http://schemas.openxmlformats.org/officeDocument/2006/relationships/header" Target="header16.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image" Target="media/image44.emf"/><Relationship Id="rId158" Type="http://schemas.openxmlformats.org/officeDocument/2006/relationships/image" Target="media/image63.jpeg"/><Relationship Id="rId20" Type="http://schemas.openxmlformats.org/officeDocument/2006/relationships/header" Target="header9.xml"/><Relationship Id="rId41" Type="http://schemas.openxmlformats.org/officeDocument/2006/relationships/image" Target="media/image21.png"/><Relationship Id="rId54" Type="http://schemas.openxmlformats.org/officeDocument/2006/relationships/image" Target="media/image31.emf"/><Relationship Id="rId62" Type="http://schemas.openxmlformats.org/officeDocument/2006/relationships/image" Target="media/image39.jpeg"/><Relationship Id="rId70" Type="http://schemas.openxmlformats.org/officeDocument/2006/relationships/image" Target="media/image47.emf"/><Relationship Id="rId75" Type="http://schemas.openxmlformats.org/officeDocument/2006/relationships/image" Target="media/image52.emf"/><Relationship Id="rId153" Type="http://schemas.openxmlformats.org/officeDocument/2006/relationships/image" Target="media/image125.emf"/><Relationship Id="rId161" Type="http://schemas.openxmlformats.org/officeDocument/2006/relationships/image" Target="media/image66.jpeg"/><Relationship Id="rId166" Type="http://schemas.openxmlformats.org/officeDocument/2006/relationships/image" Target="media/image71.jpeg"/><Relationship Id="rId174" Type="http://schemas.openxmlformats.org/officeDocument/2006/relationships/image" Target="media/image79.jpeg"/><Relationship Id="rId179" Type="http://schemas.openxmlformats.org/officeDocument/2006/relationships/image" Target="media/image84.jpeg"/><Relationship Id="rId182" Type="http://schemas.openxmlformats.org/officeDocument/2006/relationships/image" Target="media/image87.jpeg"/><Relationship Id="rId187" Type="http://schemas.openxmlformats.org/officeDocument/2006/relationships/image" Target="media/image92.jpeg"/><Relationship Id="rId19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footer" Target="footer4.xml"/><Relationship Id="rId15" Type="http://schemas.openxmlformats.org/officeDocument/2006/relationships/header" Target="header5.xml"/><Relationship Id="rId23" Type="http://schemas.openxmlformats.org/officeDocument/2006/relationships/hyperlink" Target="http://waterdata.usgs.gov/ca/nwis/current/?type=flow" TargetMode="External"/><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footer" Target="footer3.xm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156" Type="http://schemas.openxmlformats.org/officeDocument/2006/relationships/image" Target="media/image61.jpeg"/><Relationship Id="rId164" Type="http://schemas.openxmlformats.org/officeDocument/2006/relationships/image" Target="media/image69.jpeg"/><Relationship Id="rId169" Type="http://schemas.openxmlformats.org/officeDocument/2006/relationships/image" Target="media/image74.jpeg"/><Relationship Id="rId177" Type="http://schemas.openxmlformats.org/officeDocument/2006/relationships/image" Target="media/image82.jpeg"/><Relationship Id="rId185" Type="http://schemas.openxmlformats.org/officeDocument/2006/relationships/image" Target="media/image90.jpeg"/><Relationship Id="rId198"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77.jpeg"/><Relationship Id="rId180" Type="http://schemas.openxmlformats.org/officeDocument/2006/relationships/image" Target="media/image85.jpeg"/><Relationship Id="rId193" Type="http://schemas.openxmlformats.org/officeDocument/2006/relationships/image" Target="media/image97.emf"/><Relationship Id="rId202"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167" Type="http://schemas.openxmlformats.org/officeDocument/2006/relationships/image" Target="media/image72.jpeg"/><Relationship Id="rId188"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48.emf"/><Relationship Id="rId162" Type="http://schemas.openxmlformats.org/officeDocument/2006/relationships/image" Target="media/image67.jpeg"/><Relationship Id="rId183" Type="http://schemas.openxmlformats.org/officeDocument/2006/relationships/image" Target="media/image88.jpeg"/><Relationship Id="rId2" Type="http://schemas.openxmlformats.org/officeDocument/2006/relationships/numbering" Target="numbering.xml"/><Relationship Id="rId29" Type="http://schemas.openxmlformats.org/officeDocument/2006/relationships/hyperlink" Target="https://sawpa.org/task-forces/lake-elsinore-and-canyon-lake-tmdl-task-force/" TargetMode="External"/><Relationship Id="rId24" Type="http://schemas.openxmlformats.org/officeDocument/2006/relationships/image" Target="media/image5.emf"/><Relationship Id="rId40" Type="http://schemas.openxmlformats.org/officeDocument/2006/relationships/image" Target="media/image20.png"/><Relationship Id="rId45" Type="http://schemas.openxmlformats.org/officeDocument/2006/relationships/header" Target="header11.xml"/><Relationship Id="rId66" Type="http://schemas.openxmlformats.org/officeDocument/2006/relationships/image" Target="media/image43.emf"/><Relationship Id="rId157" Type="http://schemas.openxmlformats.org/officeDocument/2006/relationships/image" Target="media/image62.jpeg"/><Relationship Id="rId178" Type="http://schemas.openxmlformats.org/officeDocument/2006/relationships/image" Target="media/image83.jpeg"/><Relationship Id="rId61" Type="http://schemas.openxmlformats.org/officeDocument/2006/relationships/image" Target="media/image38.emf"/><Relationship Id="rId82" Type="http://schemas.openxmlformats.org/officeDocument/2006/relationships/image" Target="media/image59.emf"/><Relationship Id="rId152" Type="http://schemas.openxmlformats.org/officeDocument/2006/relationships/image" Target="media/image124.emf"/><Relationship Id="rId173" Type="http://schemas.openxmlformats.org/officeDocument/2006/relationships/image" Target="media/image78.jpeg"/><Relationship Id="rId194" Type="http://schemas.openxmlformats.org/officeDocument/2006/relationships/hyperlink" Target="https://urldefense.com/v3/__http:/content.rcflood.org/RainfallMap/__;!!NgwEkeqe!BVe7DwmSh_nMHRfF7w2R3Aqv29NQRCgay13Z1Xk2ofNBMpt4buaK2lUxV2VcGa0FbTAv$" TargetMode="External"/><Relationship Id="rId199" Type="http://schemas.openxmlformats.org/officeDocument/2006/relationships/header" Target="header15.xml"/><Relationship Id="rId203" Type="http://schemas.openxmlformats.org/officeDocument/2006/relationships/theme" Target="theme/theme1.xml"/><Relationship Id="rId1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91E40-0AF2-44BB-85B2-20E66590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17746</Words>
  <Characters>101153</Characters>
  <Application>Microsoft Office Word</Application>
  <DocSecurity>0</DocSecurity>
  <PresentationFormat>15|.DOCX</PresentationFormat>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2021-08-13T18:15:00Z</dcterms:created>
  <dcterms:modified xsi:type="dcterms:W3CDTF">2021-08-13T23:06:00Z</dcterms:modified>
</cp:coreProperties>
</file>