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3.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footer4.xml" ContentType="application/vnd.openxmlformats-officedocument.wordprocessingml.footer+xml"/>
  <Override PartName="/word/header12.xml" ContentType="application/vnd.openxmlformats-officedocument.wordprocessingml.header+xml"/>
  <Override PartName="/word/footer5.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6.xml" ContentType="application/vnd.openxmlformats-officedocument.wordprocessingml.footer+xml"/>
  <Override PartName="/word/header1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148CEC6" w14:textId="77777777" w:rsidR="00552331" w:rsidRPr="00F556BF" w:rsidRDefault="00552331" w:rsidP="00552331">
      <w:pPr>
        <w:spacing w:line="240" w:lineRule="auto"/>
        <w:jc w:val="center"/>
        <w:rPr>
          <w:rFonts w:asciiTheme="minorHAnsi" w:eastAsia="Calibri" w:hAnsiTheme="minorHAnsi" w:cs="Arial"/>
          <w:b/>
          <w:bCs w:val="0"/>
          <w:color w:val="000000"/>
          <w:sz w:val="48"/>
          <w:szCs w:val="48"/>
        </w:rPr>
      </w:pPr>
      <w:bookmarkStart w:id="0" w:name="_GoBack"/>
      <w:bookmarkEnd w:id="0"/>
      <w:r w:rsidRPr="00F556BF">
        <w:rPr>
          <w:rFonts w:asciiTheme="minorHAnsi" w:eastAsia="Calibri" w:hAnsiTheme="minorHAnsi" w:cs="Arial"/>
          <w:b/>
          <w:bCs w:val="0"/>
          <w:color w:val="000000"/>
          <w:sz w:val="48"/>
          <w:szCs w:val="48"/>
        </w:rPr>
        <w:t xml:space="preserve">Lake Elsinore and Canyon Lake </w:t>
      </w:r>
    </w:p>
    <w:p w14:paraId="113188E1" w14:textId="4F8300E9" w:rsidR="00552331" w:rsidRPr="00F556BF" w:rsidRDefault="005F445C" w:rsidP="00552331">
      <w:pPr>
        <w:spacing w:line="240" w:lineRule="auto"/>
        <w:jc w:val="center"/>
        <w:rPr>
          <w:rFonts w:asciiTheme="minorHAnsi" w:eastAsia="Calibri" w:hAnsiTheme="minorHAnsi" w:cs="Arial"/>
          <w:b/>
          <w:bCs w:val="0"/>
          <w:color w:val="000000"/>
          <w:sz w:val="48"/>
          <w:szCs w:val="48"/>
        </w:rPr>
      </w:pPr>
      <w:r>
        <w:rPr>
          <w:rFonts w:asciiTheme="minorHAnsi" w:eastAsia="Calibri" w:hAnsiTheme="minorHAnsi" w:cs="Arial"/>
          <w:b/>
          <w:bCs w:val="0"/>
          <w:color w:val="000000"/>
          <w:sz w:val="48"/>
          <w:szCs w:val="48"/>
        </w:rPr>
        <w:t>Watershed</w:t>
      </w:r>
      <w:r w:rsidR="00DB1BC3">
        <w:rPr>
          <w:rFonts w:asciiTheme="minorHAnsi" w:eastAsia="Calibri" w:hAnsiTheme="minorHAnsi" w:cs="Arial"/>
          <w:b/>
          <w:bCs w:val="0"/>
          <w:color w:val="000000"/>
          <w:sz w:val="48"/>
          <w:szCs w:val="48"/>
        </w:rPr>
        <w:t>s</w:t>
      </w:r>
      <w:r>
        <w:rPr>
          <w:rFonts w:asciiTheme="minorHAnsi" w:eastAsia="Calibri" w:hAnsiTheme="minorHAnsi" w:cs="Arial"/>
          <w:b/>
          <w:bCs w:val="0"/>
          <w:color w:val="000000"/>
          <w:sz w:val="48"/>
          <w:szCs w:val="48"/>
        </w:rPr>
        <w:t xml:space="preserve"> </w:t>
      </w:r>
      <w:r w:rsidR="00552331" w:rsidRPr="00F556BF">
        <w:rPr>
          <w:rFonts w:asciiTheme="minorHAnsi" w:eastAsia="Calibri" w:hAnsiTheme="minorHAnsi" w:cs="Arial"/>
          <w:b/>
          <w:bCs w:val="0"/>
          <w:color w:val="000000"/>
          <w:sz w:val="48"/>
          <w:szCs w:val="48"/>
        </w:rPr>
        <w:t xml:space="preserve">Nutrient TMDL Monitoring </w:t>
      </w:r>
    </w:p>
    <w:p w14:paraId="345CD876" w14:textId="470FD2BB" w:rsidR="00552331" w:rsidRPr="00F556BF" w:rsidRDefault="00F9659D" w:rsidP="002C702B">
      <w:pPr>
        <w:spacing w:line="240" w:lineRule="auto"/>
        <w:jc w:val="center"/>
        <w:rPr>
          <w:rFonts w:asciiTheme="minorHAnsi" w:eastAsia="Calibri" w:hAnsiTheme="minorHAnsi" w:cs="Arial"/>
          <w:b/>
          <w:bCs w:val="0"/>
          <w:color w:val="000000"/>
          <w:sz w:val="48"/>
          <w:szCs w:val="48"/>
        </w:rPr>
      </w:pPr>
      <w:r w:rsidRPr="00F556BF">
        <w:rPr>
          <w:rFonts w:asciiTheme="minorHAnsi" w:eastAsia="Calibri" w:hAnsiTheme="minorHAnsi" w:cs="Arial"/>
          <w:b/>
          <w:bCs w:val="0"/>
          <w:color w:val="000000"/>
          <w:sz w:val="48"/>
          <w:szCs w:val="48"/>
        </w:rPr>
        <w:t>201</w:t>
      </w:r>
      <w:r w:rsidR="0097116A">
        <w:rPr>
          <w:rFonts w:asciiTheme="minorHAnsi" w:eastAsia="Calibri" w:hAnsiTheme="minorHAnsi" w:cs="Arial"/>
          <w:b/>
          <w:bCs w:val="0"/>
          <w:color w:val="000000"/>
          <w:sz w:val="48"/>
          <w:szCs w:val="48"/>
        </w:rPr>
        <w:t>8</w:t>
      </w:r>
      <w:r w:rsidR="008F5AD4" w:rsidRPr="00F556BF">
        <w:rPr>
          <w:rFonts w:asciiTheme="minorHAnsi" w:eastAsia="Calibri" w:hAnsiTheme="minorHAnsi" w:cs="Arial"/>
          <w:b/>
          <w:bCs w:val="0"/>
          <w:color w:val="000000"/>
          <w:sz w:val="48"/>
          <w:szCs w:val="48"/>
        </w:rPr>
        <w:t>-</w:t>
      </w:r>
      <w:r w:rsidRPr="00F556BF">
        <w:rPr>
          <w:rFonts w:asciiTheme="minorHAnsi" w:eastAsia="Calibri" w:hAnsiTheme="minorHAnsi" w:cs="Arial"/>
          <w:b/>
          <w:bCs w:val="0"/>
          <w:color w:val="000000"/>
          <w:sz w:val="48"/>
          <w:szCs w:val="48"/>
        </w:rPr>
        <w:t>201</w:t>
      </w:r>
      <w:r w:rsidR="0097116A">
        <w:rPr>
          <w:rFonts w:asciiTheme="minorHAnsi" w:eastAsia="Calibri" w:hAnsiTheme="minorHAnsi" w:cs="Arial"/>
          <w:b/>
          <w:bCs w:val="0"/>
          <w:color w:val="000000"/>
          <w:sz w:val="48"/>
          <w:szCs w:val="48"/>
        </w:rPr>
        <w:t>9</w:t>
      </w:r>
      <w:r w:rsidRPr="00F556BF">
        <w:rPr>
          <w:rFonts w:asciiTheme="minorHAnsi" w:eastAsia="Calibri" w:hAnsiTheme="minorHAnsi" w:cs="Arial"/>
          <w:b/>
          <w:bCs w:val="0"/>
          <w:color w:val="000000"/>
          <w:sz w:val="48"/>
          <w:szCs w:val="48"/>
        </w:rPr>
        <w:t xml:space="preserve"> </w:t>
      </w:r>
      <w:r w:rsidR="0086388E" w:rsidRPr="00F556BF">
        <w:rPr>
          <w:rFonts w:asciiTheme="minorHAnsi" w:eastAsia="Calibri" w:hAnsiTheme="minorHAnsi" w:cs="Arial"/>
          <w:b/>
          <w:bCs w:val="0"/>
          <w:color w:val="000000"/>
          <w:sz w:val="48"/>
          <w:szCs w:val="48"/>
        </w:rPr>
        <w:t xml:space="preserve">Annual </w:t>
      </w:r>
      <w:r w:rsidR="007E5DF1">
        <w:rPr>
          <w:rFonts w:asciiTheme="minorHAnsi" w:eastAsia="Calibri" w:hAnsiTheme="minorHAnsi" w:cs="Arial"/>
          <w:b/>
          <w:bCs w:val="0"/>
          <w:color w:val="000000"/>
          <w:sz w:val="48"/>
          <w:szCs w:val="48"/>
        </w:rPr>
        <w:t>Report</w:t>
      </w:r>
      <w:r w:rsidR="000532F8">
        <w:rPr>
          <w:rFonts w:asciiTheme="minorHAnsi" w:eastAsia="Calibri" w:hAnsiTheme="minorHAnsi" w:cs="Arial"/>
          <w:b/>
          <w:bCs w:val="0"/>
          <w:color w:val="000000"/>
          <w:sz w:val="48"/>
          <w:szCs w:val="48"/>
        </w:rPr>
        <w:t xml:space="preserve"> - </w:t>
      </w:r>
      <w:r w:rsidR="00F37A1D">
        <w:rPr>
          <w:rFonts w:asciiTheme="minorHAnsi" w:eastAsia="Calibri" w:hAnsiTheme="minorHAnsi" w:cs="Arial"/>
          <w:b/>
          <w:bCs w:val="0"/>
          <w:color w:val="000000"/>
          <w:sz w:val="48"/>
          <w:szCs w:val="48"/>
        </w:rPr>
        <w:t>DRAFT</w:t>
      </w:r>
    </w:p>
    <w:p w14:paraId="68E8ED99" w14:textId="77777777" w:rsidR="00552331" w:rsidRPr="00761EA7" w:rsidRDefault="00552331" w:rsidP="00552331">
      <w:pPr>
        <w:spacing w:line="240" w:lineRule="auto"/>
        <w:jc w:val="center"/>
        <w:rPr>
          <w:rFonts w:eastAsia="Calibri" w:cs="Arial"/>
          <w:bCs w:val="0"/>
          <w:color w:val="000000"/>
          <w:sz w:val="24"/>
          <w:szCs w:val="24"/>
        </w:rPr>
      </w:pPr>
    </w:p>
    <w:p w14:paraId="4AEFF267" w14:textId="2D5DD425" w:rsidR="00552331" w:rsidRPr="00761EA7" w:rsidRDefault="00A24C23" w:rsidP="00552331">
      <w:pPr>
        <w:spacing w:line="240" w:lineRule="auto"/>
        <w:jc w:val="center"/>
        <w:rPr>
          <w:rFonts w:eastAsia="Calibri" w:cs="Arial"/>
          <w:bCs w:val="0"/>
          <w:color w:val="000000"/>
          <w:sz w:val="24"/>
          <w:szCs w:val="24"/>
        </w:rPr>
      </w:pPr>
      <w:r>
        <w:rPr>
          <w:rFonts w:eastAsia="Calibri" w:cs="Arial"/>
          <w:bCs w:val="0"/>
          <w:noProof/>
          <w:color w:val="000000"/>
          <w:sz w:val="24"/>
          <w:szCs w:val="24"/>
        </w:rPr>
        <w:drawing>
          <wp:inline distT="0" distB="0" distL="0" distR="0" wp14:anchorId="43D9868A" wp14:editId="07ACF1C9">
            <wp:extent cx="4882101" cy="3656360"/>
            <wp:effectExtent l="0" t="0" r="0" b="1270"/>
            <wp:docPr id="15" name="Picture 15" descr="Z:\Projects\Lake Elsinore &amp; Canyon Lake\2015-2018 Monitoring Program\Lake Monitoring\Sampling Events\Event 12 120816\Photos\IMG_33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Projects\Lake Elsinore &amp; Canyon Lake\2015-2018 Monitoring Program\Lake Monitoring\Sampling Events\Event 12 120816\Photos\IMG_3338.JPG"/>
                    <pic:cNvPicPr>
                      <a:picLocks noChangeAspect="1" noChangeArrowheads="1"/>
                    </pic:cNvPicPr>
                  </pic:nvPicPr>
                  <pic:blipFill>
                    <a:blip r:embed="rId8" cstate="email">
                      <a:extLst>
                        <a:ext uri="{28A0092B-C50C-407E-A947-70E740481C1C}">
                          <a14:useLocalDpi xmlns:a14="http://schemas.microsoft.com/office/drawing/2010/main"/>
                        </a:ext>
                      </a:extLst>
                    </a:blip>
                    <a:srcRect/>
                    <a:stretch>
                      <a:fillRect/>
                    </a:stretch>
                  </pic:blipFill>
                  <pic:spPr bwMode="auto">
                    <a:xfrm>
                      <a:off x="0" y="0"/>
                      <a:ext cx="4890876" cy="3662932"/>
                    </a:xfrm>
                    <a:prstGeom prst="rect">
                      <a:avLst/>
                    </a:prstGeom>
                    <a:noFill/>
                    <a:ln>
                      <a:noFill/>
                    </a:ln>
                    <a:effectLst>
                      <a:softEdge rad="63500"/>
                    </a:effectLst>
                  </pic:spPr>
                </pic:pic>
              </a:graphicData>
            </a:graphic>
          </wp:inline>
        </w:drawing>
      </w:r>
    </w:p>
    <w:p w14:paraId="723341DE" w14:textId="77777777" w:rsidR="00552331" w:rsidRPr="00761EA7" w:rsidRDefault="00552331" w:rsidP="00552331">
      <w:pPr>
        <w:spacing w:line="240" w:lineRule="auto"/>
        <w:jc w:val="left"/>
        <w:rPr>
          <w:rFonts w:eastAsia="Calibri" w:cs="Arial"/>
          <w:bCs w:val="0"/>
          <w:color w:val="000000"/>
          <w:szCs w:val="22"/>
        </w:rPr>
      </w:pPr>
    </w:p>
    <w:p w14:paraId="3372C36E" w14:textId="77777777" w:rsidR="00552331" w:rsidRPr="00761EA7" w:rsidRDefault="00552331" w:rsidP="00552331">
      <w:pPr>
        <w:spacing w:line="240" w:lineRule="auto"/>
        <w:jc w:val="center"/>
        <w:rPr>
          <w:rFonts w:eastAsia="Calibri" w:cs="Arial"/>
          <w:b/>
          <w:bCs w:val="0"/>
          <w:color w:val="000000"/>
          <w:szCs w:val="22"/>
        </w:rPr>
      </w:pPr>
    </w:p>
    <w:p w14:paraId="54C02E73" w14:textId="77777777" w:rsidR="00552331" w:rsidRPr="00761EA7" w:rsidRDefault="00552331" w:rsidP="00552331">
      <w:pPr>
        <w:spacing w:line="240" w:lineRule="auto"/>
        <w:jc w:val="center"/>
        <w:rPr>
          <w:rFonts w:eastAsia="Calibri" w:cs="Arial"/>
          <w:b/>
          <w:bCs w:val="0"/>
          <w:color w:val="000000"/>
          <w:szCs w:val="22"/>
        </w:rPr>
      </w:pPr>
      <w:r w:rsidRPr="00761EA7">
        <w:rPr>
          <w:rFonts w:eastAsia="Calibri" w:cs="Arial"/>
          <w:b/>
          <w:bCs w:val="0"/>
          <w:color w:val="000000"/>
          <w:szCs w:val="22"/>
        </w:rPr>
        <w:t>Prepared for:</w:t>
      </w:r>
    </w:p>
    <w:p w14:paraId="6BC2C34C" w14:textId="6FC6D8C9" w:rsidR="00552331" w:rsidRPr="00761EA7" w:rsidRDefault="00552331" w:rsidP="00552331">
      <w:pPr>
        <w:spacing w:line="240" w:lineRule="auto"/>
        <w:jc w:val="center"/>
        <w:rPr>
          <w:rFonts w:eastAsia="Calibri" w:cs="Arial"/>
          <w:bCs w:val="0"/>
          <w:color w:val="000000"/>
          <w:szCs w:val="22"/>
        </w:rPr>
      </w:pPr>
      <w:r w:rsidRPr="00761EA7">
        <w:rPr>
          <w:rFonts w:eastAsia="Calibri" w:cs="Arial"/>
          <w:bCs w:val="0"/>
          <w:color w:val="000000"/>
          <w:szCs w:val="22"/>
        </w:rPr>
        <w:t>Lake Elsinore &amp; San Jacinto Watershed</w:t>
      </w:r>
      <w:r w:rsidR="00DB1BC3">
        <w:rPr>
          <w:rFonts w:eastAsia="Calibri" w:cs="Arial"/>
          <w:bCs w:val="0"/>
          <w:color w:val="000000"/>
          <w:szCs w:val="22"/>
        </w:rPr>
        <w:t>s</w:t>
      </w:r>
      <w:r w:rsidRPr="00761EA7">
        <w:rPr>
          <w:rFonts w:eastAsia="Calibri" w:cs="Arial"/>
          <w:bCs w:val="0"/>
          <w:color w:val="000000"/>
          <w:szCs w:val="22"/>
        </w:rPr>
        <w:t xml:space="preserve"> Project Authority</w:t>
      </w:r>
    </w:p>
    <w:p w14:paraId="29CB2C6D" w14:textId="77777777" w:rsidR="00552331" w:rsidRPr="00761EA7" w:rsidRDefault="00552331" w:rsidP="00552331">
      <w:pPr>
        <w:spacing w:line="240" w:lineRule="auto"/>
        <w:jc w:val="center"/>
        <w:rPr>
          <w:rFonts w:eastAsia="Calibri" w:cs="Arial"/>
          <w:bCs w:val="0"/>
          <w:color w:val="000000"/>
          <w:szCs w:val="22"/>
        </w:rPr>
      </w:pPr>
      <w:r w:rsidRPr="00761EA7">
        <w:rPr>
          <w:rFonts w:eastAsia="Calibri" w:cs="Arial"/>
          <w:bCs w:val="0"/>
          <w:color w:val="000000"/>
          <w:szCs w:val="22"/>
        </w:rPr>
        <w:t>11615 Sterling Avenue</w:t>
      </w:r>
    </w:p>
    <w:p w14:paraId="72742823" w14:textId="77777777" w:rsidR="00552331" w:rsidRPr="00761EA7" w:rsidRDefault="00F74DB1" w:rsidP="00552331">
      <w:pPr>
        <w:spacing w:line="240" w:lineRule="auto"/>
        <w:jc w:val="center"/>
        <w:rPr>
          <w:rFonts w:eastAsia="Calibri" w:cs="Arial"/>
          <w:bCs w:val="0"/>
          <w:color w:val="000000"/>
          <w:szCs w:val="22"/>
        </w:rPr>
      </w:pPr>
      <w:r>
        <w:rPr>
          <w:rFonts w:eastAsia="Calibri" w:cs="Arial"/>
          <w:bCs w:val="0"/>
          <w:color w:val="000000"/>
          <w:szCs w:val="22"/>
        </w:rPr>
        <w:t xml:space="preserve">Riverside, California </w:t>
      </w:r>
      <w:r w:rsidR="00552331" w:rsidRPr="00761EA7">
        <w:rPr>
          <w:rFonts w:eastAsia="Calibri" w:cs="Arial"/>
          <w:bCs w:val="0"/>
          <w:color w:val="000000"/>
          <w:szCs w:val="22"/>
        </w:rPr>
        <w:t>92503</w:t>
      </w:r>
    </w:p>
    <w:p w14:paraId="6D34BF0C" w14:textId="77777777" w:rsidR="00552331" w:rsidRPr="00761EA7" w:rsidRDefault="00552331" w:rsidP="00552331">
      <w:pPr>
        <w:spacing w:line="240" w:lineRule="auto"/>
        <w:jc w:val="center"/>
        <w:rPr>
          <w:rFonts w:eastAsia="Calibri" w:cs="Arial"/>
          <w:bCs w:val="0"/>
          <w:color w:val="000000"/>
          <w:szCs w:val="22"/>
        </w:rPr>
      </w:pPr>
    </w:p>
    <w:p w14:paraId="1B9224C6" w14:textId="77777777" w:rsidR="00552331" w:rsidRPr="00761EA7" w:rsidRDefault="00552331" w:rsidP="00552331">
      <w:pPr>
        <w:spacing w:line="240" w:lineRule="auto"/>
        <w:jc w:val="center"/>
        <w:rPr>
          <w:rFonts w:eastAsia="Calibri" w:cs="Arial"/>
          <w:b/>
          <w:bCs w:val="0"/>
          <w:color w:val="000000"/>
          <w:szCs w:val="22"/>
        </w:rPr>
      </w:pPr>
      <w:r w:rsidRPr="00761EA7">
        <w:rPr>
          <w:rFonts w:eastAsia="Calibri" w:cs="Arial"/>
          <w:b/>
          <w:bCs w:val="0"/>
          <w:color w:val="000000"/>
          <w:szCs w:val="22"/>
        </w:rPr>
        <w:t>Prepared by:</w:t>
      </w:r>
    </w:p>
    <w:p w14:paraId="2D90848E" w14:textId="24B7EE21" w:rsidR="00552331" w:rsidRDefault="00221198" w:rsidP="00552331">
      <w:pPr>
        <w:spacing w:line="240" w:lineRule="auto"/>
        <w:jc w:val="center"/>
        <w:rPr>
          <w:rFonts w:eastAsia="Calibri" w:cs="Arial"/>
          <w:bCs w:val="0"/>
          <w:color w:val="000000"/>
          <w:szCs w:val="22"/>
        </w:rPr>
      </w:pPr>
      <w:r>
        <w:rPr>
          <w:rFonts w:eastAsia="Calibri" w:cs="Arial"/>
          <w:bCs w:val="0"/>
          <w:color w:val="000000"/>
          <w:szCs w:val="22"/>
        </w:rPr>
        <w:t xml:space="preserve">Wood </w:t>
      </w:r>
      <w:r w:rsidR="00552331" w:rsidRPr="00761EA7">
        <w:rPr>
          <w:rFonts w:eastAsia="Calibri" w:cs="Arial"/>
          <w:bCs w:val="0"/>
          <w:color w:val="000000"/>
          <w:szCs w:val="22"/>
        </w:rPr>
        <w:t>Environment and Infrastructure</w:t>
      </w:r>
      <w:r>
        <w:rPr>
          <w:rFonts w:eastAsia="Calibri" w:cs="Arial"/>
          <w:bCs w:val="0"/>
          <w:color w:val="000000"/>
          <w:szCs w:val="22"/>
        </w:rPr>
        <w:t xml:space="preserve"> Inc.</w:t>
      </w:r>
    </w:p>
    <w:p w14:paraId="7BDA3485" w14:textId="37C4CFBD" w:rsidR="00221198" w:rsidRPr="00761EA7" w:rsidRDefault="00221198" w:rsidP="00552331">
      <w:pPr>
        <w:spacing w:line="240" w:lineRule="auto"/>
        <w:jc w:val="center"/>
        <w:rPr>
          <w:rFonts w:eastAsia="Calibri" w:cs="Arial"/>
          <w:bCs w:val="0"/>
          <w:color w:val="000000"/>
          <w:szCs w:val="22"/>
        </w:rPr>
      </w:pPr>
      <w:r>
        <w:rPr>
          <w:rFonts w:eastAsia="Calibri" w:cs="Arial"/>
          <w:bCs w:val="0"/>
          <w:color w:val="000000"/>
          <w:szCs w:val="22"/>
        </w:rPr>
        <w:t>(formerly Amec Foster Wheeler)</w:t>
      </w:r>
    </w:p>
    <w:p w14:paraId="1C39F61C" w14:textId="77777777" w:rsidR="00552331" w:rsidRPr="00761EA7" w:rsidRDefault="00552331" w:rsidP="00552331">
      <w:pPr>
        <w:spacing w:line="240" w:lineRule="auto"/>
        <w:jc w:val="center"/>
        <w:rPr>
          <w:rFonts w:eastAsia="Calibri" w:cs="Arial"/>
          <w:bCs w:val="0"/>
          <w:color w:val="000000"/>
          <w:szCs w:val="22"/>
        </w:rPr>
      </w:pPr>
      <w:r w:rsidRPr="00761EA7">
        <w:rPr>
          <w:rFonts w:eastAsia="Calibri" w:cs="Arial"/>
          <w:bCs w:val="0"/>
          <w:color w:val="000000"/>
          <w:szCs w:val="22"/>
        </w:rPr>
        <w:t>9210 Sky Park Court</w:t>
      </w:r>
    </w:p>
    <w:p w14:paraId="76A33E53" w14:textId="77777777" w:rsidR="00552331" w:rsidRPr="00996689" w:rsidRDefault="00552331" w:rsidP="00552331">
      <w:pPr>
        <w:spacing w:line="240" w:lineRule="auto"/>
        <w:jc w:val="center"/>
        <w:rPr>
          <w:rFonts w:eastAsia="Calibri" w:cs="Arial"/>
          <w:bCs w:val="0"/>
          <w:color w:val="000000"/>
          <w:szCs w:val="22"/>
        </w:rPr>
      </w:pPr>
      <w:r w:rsidRPr="00996689">
        <w:rPr>
          <w:rFonts w:eastAsia="Calibri" w:cs="Arial"/>
          <w:bCs w:val="0"/>
          <w:color w:val="000000"/>
          <w:szCs w:val="22"/>
        </w:rPr>
        <w:t>Suite 200</w:t>
      </w:r>
    </w:p>
    <w:p w14:paraId="6F9AF228" w14:textId="2217CAA0" w:rsidR="002C702B" w:rsidRPr="00761EA7" w:rsidRDefault="00552331" w:rsidP="002C702B">
      <w:pPr>
        <w:spacing w:line="240" w:lineRule="auto"/>
        <w:jc w:val="center"/>
        <w:rPr>
          <w:rFonts w:eastAsia="Calibri" w:cs="Arial"/>
          <w:bCs w:val="0"/>
          <w:color w:val="000000"/>
          <w:szCs w:val="22"/>
        </w:rPr>
      </w:pPr>
      <w:r w:rsidRPr="00996689">
        <w:rPr>
          <w:rFonts w:eastAsia="Calibri" w:cs="Arial"/>
          <w:bCs w:val="0"/>
          <w:color w:val="000000"/>
          <w:szCs w:val="22"/>
        </w:rPr>
        <w:t>San Diego, CA 92123</w:t>
      </w:r>
      <w:r w:rsidRPr="00996689">
        <w:rPr>
          <w:rFonts w:eastAsia="Calibri" w:cs="Arial"/>
          <w:bCs w:val="0"/>
          <w:color w:val="000000"/>
          <w:szCs w:val="22"/>
        </w:rPr>
        <w:br/>
      </w:r>
      <w:r w:rsidRPr="00996689">
        <w:rPr>
          <w:rFonts w:eastAsia="Calibri" w:cs="Arial"/>
          <w:bCs w:val="0"/>
          <w:color w:val="000000"/>
          <w:szCs w:val="22"/>
        </w:rPr>
        <w:br/>
      </w:r>
      <w:r w:rsidR="00205C2D">
        <w:rPr>
          <w:rFonts w:eastAsia="Calibri" w:cs="Arial"/>
          <w:bCs w:val="0"/>
          <w:color w:val="000000"/>
          <w:szCs w:val="22"/>
        </w:rPr>
        <w:t>August</w:t>
      </w:r>
      <w:r w:rsidR="006C760B">
        <w:rPr>
          <w:rFonts w:eastAsia="Calibri" w:cs="Arial"/>
          <w:bCs w:val="0"/>
          <w:color w:val="000000"/>
          <w:szCs w:val="22"/>
        </w:rPr>
        <w:t xml:space="preserve"> </w:t>
      </w:r>
      <w:r w:rsidR="000E626F">
        <w:rPr>
          <w:rFonts w:eastAsia="Calibri" w:cs="Arial"/>
          <w:bCs w:val="0"/>
          <w:color w:val="000000"/>
          <w:szCs w:val="22"/>
        </w:rPr>
        <w:t>1</w:t>
      </w:r>
      <w:r w:rsidR="00FB678A">
        <w:rPr>
          <w:rFonts w:eastAsia="Calibri" w:cs="Arial"/>
          <w:bCs w:val="0"/>
          <w:color w:val="000000"/>
          <w:szCs w:val="22"/>
        </w:rPr>
        <w:t>3</w:t>
      </w:r>
      <w:r w:rsidR="00A0577E">
        <w:rPr>
          <w:rFonts w:eastAsia="Calibri" w:cs="Arial"/>
          <w:bCs w:val="0"/>
          <w:color w:val="000000"/>
          <w:szCs w:val="22"/>
        </w:rPr>
        <w:t>,</w:t>
      </w:r>
      <w:r w:rsidRPr="00B71BAD">
        <w:rPr>
          <w:rFonts w:eastAsia="Calibri" w:cs="Arial"/>
          <w:bCs w:val="0"/>
          <w:color w:val="000000"/>
          <w:szCs w:val="22"/>
        </w:rPr>
        <w:t xml:space="preserve"> </w:t>
      </w:r>
      <w:r w:rsidR="00F9659D" w:rsidRPr="00B71BAD">
        <w:rPr>
          <w:rFonts w:eastAsia="Calibri" w:cs="Arial"/>
          <w:bCs w:val="0"/>
          <w:color w:val="000000"/>
          <w:szCs w:val="22"/>
        </w:rPr>
        <w:t>201</w:t>
      </w:r>
      <w:r w:rsidR="0097116A">
        <w:rPr>
          <w:rFonts w:eastAsia="Calibri" w:cs="Arial"/>
          <w:bCs w:val="0"/>
          <w:color w:val="000000"/>
          <w:szCs w:val="22"/>
        </w:rPr>
        <w:t>9</w:t>
      </w:r>
    </w:p>
    <w:p w14:paraId="2648DA0D" w14:textId="51E68B8A" w:rsidR="00552331" w:rsidRPr="00761EA7" w:rsidRDefault="00094F18" w:rsidP="00552331">
      <w:pPr>
        <w:spacing w:line="240" w:lineRule="auto"/>
        <w:jc w:val="left"/>
        <w:rPr>
          <w:rFonts w:eastAsia="Calibri" w:cs="Arial"/>
          <w:bCs w:val="0"/>
          <w:color w:val="000000"/>
          <w:szCs w:val="22"/>
        </w:rPr>
      </w:pPr>
      <w:r w:rsidRPr="001C2299">
        <w:rPr>
          <w:rFonts w:eastAsia="Calibri" w:cs="Arial"/>
          <w:noProof/>
          <w:color w:val="000000"/>
          <w:szCs w:val="22"/>
        </w:rPr>
        <w:drawing>
          <wp:anchor distT="0" distB="0" distL="114300" distR="114300" simplePos="0" relativeHeight="251600896" behindDoc="1" locked="0" layoutInCell="1" allowOverlap="1" wp14:anchorId="3D4942FB" wp14:editId="280F3000">
            <wp:simplePos x="0" y="0"/>
            <wp:positionH relativeFrom="column">
              <wp:posOffset>-201295</wp:posOffset>
            </wp:positionH>
            <wp:positionV relativeFrom="paragraph">
              <wp:posOffset>157670</wp:posOffset>
            </wp:positionV>
            <wp:extent cx="2304661" cy="840740"/>
            <wp:effectExtent l="0" t="0" r="0" b="0"/>
            <wp:wrapNone/>
            <wp:docPr id="14" name="Picture 14" descr="Lake Elsinore and San Jacinto Watersheds Author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ake Elsinore and San Jacinto Watersheds Authority"/>
                    <pic:cNvPicPr>
                      <a:picLocks noChangeAspect="1" noChangeArrowheads="1"/>
                    </pic:cNvPicPr>
                  </pic:nvPicPr>
                  <pic:blipFill rotWithShape="1">
                    <a:blip r:embed="rId9" cstate="email">
                      <a:extLst>
                        <a:ext uri="{28A0092B-C50C-407E-A947-70E740481C1C}">
                          <a14:useLocalDpi xmlns:a14="http://schemas.microsoft.com/office/drawing/2010/main"/>
                        </a:ext>
                      </a:extLst>
                    </a:blip>
                    <a:srcRect r="61049"/>
                    <a:stretch/>
                  </pic:blipFill>
                  <pic:spPr bwMode="auto">
                    <a:xfrm>
                      <a:off x="0" y="0"/>
                      <a:ext cx="2304661" cy="840740"/>
                    </a:xfrm>
                    <a:prstGeom prst="rect">
                      <a:avLst/>
                    </a:prstGeom>
                    <a:noFill/>
                    <a:ln>
                      <a:noFill/>
                    </a:ln>
                    <a:extLst>
                      <a:ext uri="{53640926-AAD7-44D8-BBD7-CCE9431645EC}">
                        <a14:shadowObscured xmlns:a14="http://schemas.microsoft.com/office/drawing/2010/main"/>
                      </a:ext>
                    </a:extLst>
                  </pic:spPr>
                </pic:pic>
              </a:graphicData>
            </a:graphic>
          </wp:anchor>
        </w:drawing>
      </w:r>
    </w:p>
    <w:p w14:paraId="3D256010" w14:textId="6E33003C" w:rsidR="00BD5A8E" w:rsidRDefault="00BD5A8E">
      <w:pPr>
        <w:spacing w:line="240" w:lineRule="auto"/>
        <w:jc w:val="left"/>
        <w:rPr>
          <w:rFonts w:eastAsia="Calibri" w:cs="Arial"/>
          <w:b/>
          <w:bCs w:val="0"/>
          <w:color w:val="000000"/>
          <w:sz w:val="28"/>
          <w:szCs w:val="28"/>
        </w:rPr>
      </w:pPr>
      <w:r>
        <w:rPr>
          <w:rFonts w:eastAsia="Calibri" w:cs="Arial"/>
          <w:b/>
          <w:bCs w:val="0"/>
          <w:color w:val="000000"/>
          <w:sz w:val="28"/>
          <w:szCs w:val="28"/>
        </w:rPr>
        <w:br w:type="page"/>
      </w:r>
    </w:p>
    <w:p w14:paraId="359CE978" w14:textId="77777777" w:rsidR="002C702B" w:rsidRDefault="002C702B" w:rsidP="00552331">
      <w:pPr>
        <w:spacing w:line="240" w:lineRule="auto"/>
        <w:jc w:val="left"/>
        <w:rPr>
          <w:rFonts w:eastAsia="Calibri" w:cs="Arial"/>
          <w:b/>
          <w:bCs w:val="0"/>
          <w:color w:val="000000"/>
          <w:sz w:val="28"/>
          <w:szCs w:val="28"/>
        </w:rPr>
      </w:pPr>
    </w:p>
    <w:p w14:paraId="78B86ED4" w14:textId="77777777" w:rsidR="00BD5A8E" w:rsidRPr="00761EA7" w:rsidRDefault="00BD5A8E" w:rsidP="00552331">
      <w:pPr>
        <w:spacing w:line="240" w:lineRule="auto"/>
        <w:jc w:val="left"/>
        <w:rPr>
          <w:rFonts w:eastAsia="Calibri" w:cs="Arial"/>
          <w:b/>
          <w:bCs w:val="0"/>
          <w:color w:val="000000"/>
          <w:sz w:val="28"/>
          <w:szCs w:val="28"/>
        </w:rPr>
        <w:sectPr w:rsidR="00BD5A8E" w:rsidRPr="00761EA7" w:rsidSect="002F39FE">
          <w:footerReference w:type="default" r:id="rId10"/>
          <w:headerReference w:type="first" r:id="rId11"/>
          <w:pgSz w:w="12240" w:h="15840"/>
          <w:pgMar w:top="1440" w:right="1440" w:bottom="1440" w:left="1440" w:header="720" w:footer="720" w:gutter="0"/>
          <w:cols w:space="720"/>
          <w:titlePg/>
          <w:docGrid w:linePitch="360"/>
        </w:sectPr>
      </w:pPr>
    </w:p>
    <w:p w14:paraId="5DE318C2" w14:textId="77777777" w:rsidR="001F476C" w:rsidRPr="00761EA7" w:rsidRDefault="001F476C" w:rsidP="001F476C">
      <w:pPr>
        <w:pStyle w:val="AmecfwTOCHeading"/>
        <w:rPr>
          <w:rFonts w:ascii="Arial" w:hAnsi="Arial"/>
        </w:rPr>
      </w:pPr>
      <w:r w:rsidRPr="00761EA7">
        <w:rPr>
          <w:rFonts w:ascii="Arial" w:hAnsi="Arial"/>
        </w:rPr>
        <w:lastRenderedPageBreak/>
        <w:t>TABLE OF CONTENTS</w:t>
      </w:r>
    </w:p>
    <w:p w14:paraId="6C39A73C" w14:textId="77777777" w:rsidR="001F476C" w:rsidRPr="00761EA7" w:rsidRDefault="001F476C" w:rsidP="001F476C">
      <w:pPr>
        <w:jc w:val="right"/>
        <w:rPr>
          <w:rFonts w:cs="Arial"/>
          <w:b/>
        </w:rPr>
      </w:pPr>
      <w:r w:rsidRPr="00761EA7">
        <w:rPr>
          <w:rFonts w:cs="Arial"/>
          <w:b/>
        </w:rPr>
        <w:t>Page</w:t>
      </w:r>
    </w:p>
    <w:p w14:paraId="602A7994" w14:textId="4A54DB53" w:rsidR="004E5F55" w:rsidRDefault="00453819">
      <w:pPr>
        <w:pStyle w:val="TOC1"/>
        <w:rPr>
          <w:rFonts w:asciiTheme="minorHAnsi" w:eastAsiaTheme="minorEastAsia" w:hAnsiTheme="minorHAnsi" w:cstheme="minorBidi"/>
          <w:bCs w:val="0"/>
        </w:rPr>
      </w:pPr>
      <w:r w:rsidRPr="00761EA7">
        <w:rPr>
          <w:rFonts w:cs="Arial"/>
        </w:rPr>
        <w:fldChar w:fldCharType="begin"/>
      </w:r>
      <w:r w:rsidR="001F476C" w:rsidRPr="00761EA7">
        <w:rPr>
          <w:rFonts w:cs="Arial"/>
        </w:rPr>
        <w:instrText xml:space="preserve"> TOC \o "3-3" \h \z \t "Heading 1,1,Heading 2,2" </w:instrText>
      </w:r>
      <w:r w:rsidRPr="00761EA7">
        <w:rPr>
          <w:rFonts w:cs="Arial"/>
        </w:rPr>
        <w:fldChar w:fldCharType="separate"/>
      </w:r>
      <w:hyperlink w:anchor="_Toc16609127" w:history="1">
        <w:r w:rsidR="004E5F55" w:rsidRPr="00F6031F">
          <w:rPr>
            <w:rStyle w:val="Hyperlink"/>
          </w:rPr>
          <w:t>1.0</w:t>
        </w:r>
        <w:r w:rsidR="004E5F55">
          <w:rPr>
            <w:rFonts w:asciiTheme="minorHAnsi" w:eastAsiaTheme="minorEastAsia" w:hAnsiTheme="minorHAnsi" w:cstheme="minorBidi"/>
            <w:bCs w:val="0"/>
          </w:rPr>
          <w:tab/>
        </w:r>
        <w:r w:rsidR="004E5F55" w:rsidRPr="00F6031F">
          <w:rPr>
            <w:rStyle w:val="Hyperlink"/>
          </w:rPr>
          <w:t>Introduction</w:t>
        </w:r>
        <w:r w:rsidR="004E5F55">
          <w:rPr>
            <w:webHidden/>
          </w:rPr>
          <w:tab/>
        </w:r>
        <w:r w:rsidR="004E5F55">
          <w:rPr>
            <w:webHidden/>
          </w:rPr>
          <w:fldChar w:fldCharType="begin"/>
        </w:r>
        <w:r w:rsidR="004E5F55">
          <w:rPr>
            <w:webHidden/>
          </w:rPr>
          <w:instrText xml:space="preserve"> PAGEREF _Toc16609127 \h </w:instrText>
        </w:r>
        <w:r w:rsidR="004E5F55">
          <w:rPr>
            <w:webHidden/>
          </w:rPr>
        </w:r>
        <w:r w:rsidR="004E5F55">
          <w:rPr>
            <w:webHidden/>
          </w:rPr>
          <w:fldChar w:fldCharType="separate"/>
        </w:r>
        <w:r w:rsidR="004E5F55">
          <w:rPr>
            <w:webHidden/>
          </w:rPr>
          <w:t>7</w:t>
        </w:r>
        <w:r w:rsidR="004E5F55">
          <w:rPr>
            <w:webHidden/>
          </w:rPr>
          <w:fldChar w:fldCharType="end"/>
        </w:r>
      </w:hyperlink>
    </w:p>
    <w:p w14:paraId="5886FA21" w14:textId="14C76BBD" w:rsidR="004E5F55" w:rsidRDefault="009861EF">
      <w:pPr>
        <w:pStyle w:val="TOC2"/>
        <w:rPr>
          <w:rFonts w:asciiTheme="minorHAnsi" w:eastAsiaTheme="minorEastAsia" w:hAnsiTheme="minorHAnsi" w:cstheme="minorBidi"/>
          <w:bCs w:val="0"/>
        </w:rPr>
      </w:pPr>
      <w:hyperlink w:anchor="_Toc16609128" w:history="1">
        <w:r w:rsidR="004E5F55" w:rsidRPr="00F6031F">
          <w:rPr>
            <w:rStyle w:val="Hyperlink"/>
            <w:rFonts w:eastAsia="Calibri"/>
          </w:rPr>
          <w:t>1.1</w:t>
        </w:r>
        <w:r w:rsidR="004E5F55">
          <w:rPr>
            <w:rFonts w:asciiTheme="minorHAnsi" w:eastAsiaTheme="minorEastAsia" w:hAnsiTheme="minorHAnsi" w:cstheme="minorBidi"/>
            <w:bCs w:val="0"/>
          </w:rPr>
          <w:tab/>
        </w:r>
        <w:r w:rsidR="004E5F55" w:rsidRPr="00F6031F">
          <w:rPr>
            <w:rStyle w:val="Hyperlink"/>
            <w:rFonts w:eastAsia="Calibri"/>
          </w:rPr>
          <w:t>Background</w:t>
        </w:r>
        <w:r w:rsidR="004E5F55">
          <w:rPr>
            <w:webHidden/>
          </w:rPr>
          <w:tab/>
        </w:r>
        <w:r w:rsidR="004E5F55">
          <w:rPr>
            <w:webHidden/>
          </w:rPr>
          <w:fldChar w:fldCharType="begin"/>
        </w:r>
        <w:r w:rsidR="004E5F55">
          <w:rPr>
            <w:webHidden/>
          </w:rPr>
          <w:instrText xml:space="preserve"> PAGEREF _Toc16609128 \h </w:instrText>
        </w:r>
        <w:r w:rsidR="004E5F55">
          <w:rPr>
            <w:webHidden/>
          </w:rPr>
        </w:r>
        <w:r w:rsidR="004E5F55">
          <w:rPr>
            <w:webHidden/>
          </w:rPr>
          <w:fldChar w:fldCharType="separate"/>
        </w:r>
        <w:r w:rsidR="004E5F55">
          <w:rPr>
            <w:webHidden/>
          </w:rPr>
          <w:t>7</w:t>
        </w:r>
        <w:r w:rsidR="004E5F55">
          <w:rPr>
            <w:webHidden/>
          </w:rPr>
          <w:fldChar w:fldCharType="end"/>
        </w:r>
      </w:hyperlink>
    </w:p>
    <w:p w14:paraId="4D36BC3F" w14:textId="7E05F828" w:rsidR="004E5F55" w:rsidRDefault="009861EF">
      <w:pPr>
        <w:pStyle w:val="TOC1"/>
        <w:rPr>
          <w:rFonts w:asciiTheme="minorHAnsi" w:eastAsiaTheme="minorEastAsia" w:hAnsiTheme="minorHAnsi" w:cstheme="minorBidi"/>
          <w:bCs w:val="0"/>
        </w:rPr>
      </w:pPr>
      <w:hyperlink w:anchor="_Toc16609129" w:history="1">
        <w:r w:rsidR="004E5F55" w:rsidRPr="00F6031F">
          <w:rPr>
            <w:rStyle w:val="Hyperlink"/>
          </w:rPr>
          <w:t>2.0</w:t>
        </w:r>
        <w:r w:rsidR="004E5F55">
          <w:rPr>
            <w:rFonts w:asciiTheme="minorHAnsi" w:eastAsiaTheme="minorEastAsia" w:hAnsiTheme="minorHAnsi" w:cstheme="minorBidi"/>
            <w:bCs w:val="0"/>
          </w:rPr>
          <w:tab/>
        </w:r>
        <w:r w:rsidR="004E5F55" w:rsidRPr="00F6031F">
          <w:rPr>
            <w:rStyle w:val="Hyperlink"/>
          </w:rPr>
          <w:t>San Jacinto River Watershed-Wide Monitoring</w:t>
        </w:r>
        <w:r w:rsidR="004E5F55">
          <w:rPr>
            <w:webHidden/>
          </w:rPr>
          <w:tab/>
        </w:r>
        <w:r w:rsidR="004E5F55">
          <w:rPr>
            <w:webHidden/>
          </w:rPr>
          <w:fldChar w:fldCharType="begin"/>
        </w:r>
        <w:r w:rsidR="004E5F55">
          <w:rPr>
            <w:webHidden/>
          </w:rPr>
          <w:instrText xml:space="preserve"> PAGEREF _Toc16609129 \h </w:instrText>
        </w:r>
        <w:r w:rsidR="004E5F55">
          <w:rPr>
            <w:webHidden/>
          </w:rPr>
        </w:r>
        <w:r w:rsidR="004E5F55">
          <w:rPr>
            <w:webHidden/>
          </w:rPr>
          <w:fldChar w:fldCharType="separate"/>
        </w:r>
        <w:r w:rsidR="004E5F55">
          <w:rPr>
            <w:webHidden/>
          </w:rPr>
          <w:t>9</w:t>
        </w:r>
        <w:r w:rsidR="004E5F55">
          <w:rPr>
            <w:webHidden/>
          </w:rPr>
          <w:fldChar w:fldCharType="end"/>
        </w:r>
      </w:hyperlink>
    </w:p>
    <w:p w14:paraId="47E0AB2E" w14:textId="6308811F" w:rsidR="004E5F55" w:rsidRDefault="009861EF">
      <w:pPr>
        <w:pStyle w:val="TOC2"/>
        <w:rPr>
          <w:rFonts w:asciiTheme="minorHAnsi" w:eastAsiaTheme="minorEastAsia" w:hAnsiTheme="minorHAnsi" w:cstheme="minorBidi"/>
          <w:bCs w:val="0"/>
        </w:rPr>
      </w:pPr>
      <w:hyperlink w:anchor="_Toc16609130" w:history="1">
        <w:r w:rsidR="004E5F55" w:rsidRPr="00F6031F">
          <w:rPr>
            <w:rStyle w:val="Hyperlink"/>
          </w:rPr>
          <w:t>2.1</w:t>
        </w:r>
        <w:r w:rsidR="004E5F55">
          <w:rPr>
            <w:rFonts w:asciiTheme="minorHAnsi" w:eastAsiaTheme="minorEastAsia" w:hAnsiTheme="minorHAnsi" w:cstheme="minorBidi"/>
            <w:bCs w:val="0"/>
          </w:rPr>
          <w:tab/>
        </w:r>
        <w:r w:rsidR="004E5F55" w:rsidRPr="00F6031F">
          <w:rPr>
            <w:rStyle w:val="Hyperlink"/>
          </w:rPr>
          <w:t>Summary of 2018-2019 Wet Weather Watershed Monitoring and Nutrient Loads</w:t>
        </w:r>
        <w:r w:rsidR="004E5F55">
          <w:rPr>
            <w:webHidden/>
          </w:rPr>
          <w:tab/>
        </w:r>
        <w:r w:rsidR="004E5F55">
          <w:rPr>
            <w:webHidden/>
          </w:rPr>
          <w:fldChar w:fldCharType="begin"/>
        </w:r>
        <w:r w:rsidR="004E5F55">
          <w:rPr>
            <w:webHidden/>
          </w:rPr>
          <w:instrText xml:space="preserve"> PAGEREF _Toc16609130 \h </w:instrText>
        </w:r>
        <w:r w:rsidR="004E5F55">
          <w:rPr>
            <w:webHidden/>
          </w:rPr>
        </w:r>
        <w:r w:rsidR="004E5F55">
          <w:rPr>
            <w:webHidden/>
          </w:rPr>
          <w:fldChar w:fldCharType="separate"/>
        </w:r>
        <w:r w:rsidR="004E5F55">
          <w:rPr>
            <w:webHidden/>
          </w:rPr>
          <w:t>9</w:t>
        </w:r>
        <w:r w:rsidR="004E5F55">
          <w:rPr>
            <w:webHidden/>
          </w:rPr>
          <w:fldChar w:fldCharType="end"/>
        </w:r>
      </w:hyperlink>
    </w:p>
    <w:p w14:paraId="1113EBF0" w14:textId="03A78D60" w:rsidR="004E5F55" w:rsidRDefault="009861EF">
      <w:pPr>
        <w:pStyle w:val="TOC2"/>
        <w:rPr>
          <w:rFonts w:asciiTheme="minorHAnsi" w:eastAsiaTheme="minorEastAsia" w:hAnsiTheme="minorHAnsi" w:cstheme="minorBidi"/>
          <w:bCs w:val="0"/>
        </w:rPr>
      </w:pPr>
      <w:hyperlink w:anchor="_Toc16609131" w:history="1">
        <w:r w:rsidR="004E5F55" w:rsidRPr="00F6031F">
          <w:rPr>
            <w:rStyle w:val="Hyperlink"/>
          </w:rPr>
          <w:t>2.2</w:t>
        </w:r>
        <w:r w:rsidR="004E5F55">
          <w:rPr>
            <w:rFonts w:asciiTheme="minorHAnsi" w:eastAsiaTheme="minorEastAsia" w:hAnsiTheme="minorHAnsi" w:cstheme="minorBidi"/>
            <w:bCs w:val="0"/>
          </w:rPr>
          <w:tab/>
        </w:r>
        <w:r w:rsidR="004E5F55" w:rsidRPr="00F6031F">
          <w:rPr>
            <w:rStyle w:val="Hyperlink"/>
          </w:rPr>
          <w:t>Monitoring Strategy</w:t>
        </w:r>
        <w:r w:rsidR="004E5F55">
          <w:rPr>
            <w:webHidden/>
          </w:rPr>
          <w:tab/>
        </w:r>
        <w:r w:rsidR="004E5F55">
          <w:rPr>
            <w:webHidden/>
          </w:rPr>
          <w:fldChar w:fldCharType="begin"/>
        </w:r>
        <w:r w:rsidR="004E5F55">
          <w:rPr>
            <w:webHidden/>
          </w:rPr>
          <w:instrText xml:space="preserve"> PAGEREF _Toc16609131 \h </w:instrText>
        </w:r>
        <w:r w:rsidR="004E5F55">
          <w:rPr>
            <w:webHidden/>
          </w:rPr>
        </w:r>
        <w:r w:rsidR="004E5F55">
          <w:rPr>
            <w:webHidden/>
          </w:rPr>
          <w:fldChar w:fldCharType="separate"/>
        </w:r>
        <w:r w:rsidR="004E5F55">
          <w:rPr>
            <w:webHidden/>
          </w:rPr>
          <w:t>10</w:t>
        </w:r>
        <w:r w:rsidR="004E5F55">
          <w:rPr>
            <w:webHidden/>
          </w:rPr>
          <w:fldChar w:fldCharType="end"/>
        </w:r>
      </w:hyperlink>
    </w:p>
    <w:p w14:paraId="444F2310" w14:textId="1C428E50" w:rsidR="004E5F55" w:rsidRDefault="009861EF">
      <w:pPr>
        <w:pStyle w:val="TOC2"/>
        <w:rPr>
          <w:rFonts w:asciiTheme="minorHAnsi" w:eastAsiaTheme="minorEastAsia" w:hAnsiTheme="minorHAnsi" w:cstheme="minorBidi"/>
          <w:bCs w:val="0"/>
        </w:rPr>
      </w:pPr>
      <w:hyperlink w:anchor="_Toc16609132" w:history="1">
        <w:r w:rsidR="004E5F55" w:rsidRPr="00F6031F">
          <w:rPr>
            <w:rStyle w:val="Hyperlink"/>
          </w:rPr>
          <w:t>2.3</w:t>
        </w:r>
        <w:r w:rsidR="004E5F55">
          <w:rPr>
            <w:rFonts w:asciiTheme="minorHAnsi" w:eastAsiaTheme="minorEastAsia" w:hAnsiTheme="minorHAnsi" w:cstheme="minorBidi"/>
            <w:bCs w:val="0"/>
          </w:rPr>
          <w:tab/>
        </w:r>
        <w:r w:rsidR="004E5F55" w:rsidRPr="00F6031F">
          <w:rPr>
            <w:rStyle w:val="Hyperlink"/>
          </w:rPr>
          <w:t>Monitoring Stations and Stream Gauge Locations</w:t>
        </w:r>
        <w:r w:rsidR="004E5F55">
          <w:rPr>
            <w:webHidden/>
          </w:rPr>
          <w:tab/>
        </w:r>
        <w:r w:rsidR="004E5F55">
          <w:rPr>
            <w:webHidden/>
          </w:rPr>
          <w:fldChar w:fldCharType="begin"/>
        </w:r>
        <w:r w:rsidR="004E5F55">
          <w:rPr>
            <w:webHidden/>
          </w:rPr>
          <w:instrText xml:space="preserve"> PAGEREF _Toc16609132 \h </w:instrText>
        </w:r>
        <w:r w:rsidR="004E5F55">
          <w:rPr>
            <w:webHidden/>
          </w:rPr>
        </w:r>
        <w:r w:rsidR="004E5F55">
          <w:rPr>
            <w:webHidden/>
          </w:rPr>
          <w:fldChar w:fldCharType="separate"/>
        </w:r>
        <w:r w:rsidR="004E5F55">
          <w:rPr>
            <w:webHidden/>
          </w:rPr>
          <w:t>10</w:t>
        </w:r>
        <w:r w:rsidR="004E5F55">
          <w:rPr>
            <w:webHidden/>
          </w:rPr>
          <w:fldChar w:fldCharType="end"/>
        </w:r>
      </w:hyperlink>
    </w:p>
    <w:p w14:paraId="2B010497" w14:textId="58638FD5" w:rsidR="004E5F55" w:rsidRDefault="009861EF">
      <w:pPr>
        <w:pStyle w:val="TOC2"/>
        <w:rPr>
          <w:rFonts w:asciiTheme="minorHAnsi" w:eastAsiaTheme="minorEastAsia" w:hAnsiTheme="minorHAnsi" w:cstheme="minorBidi"/>
          <w:bCs w:val="0"/>
        </w:rPr>
      </w:pPr>
      <w:hyperlink w:anchor="_Toc16609133" w:history="1">
        <w:r w:rsidR="004E5F55" w:rsidRPr="00F6031F">
          <w:rPr>
            <w:rStyle w:val="Hyperlink"/>
          </w:rPr>
          <w:t>2.4</w:t>
        </w:r>
        <w:r w:rsidR="004E5F55">
          <w:rPr>
            <w:rFonts w:asciiTheme="minorHAnsi" w:eastAsiaTheme="minorEastAsia" w:hAnsiTheme="minorHAnsi" w:cstheme="minorBidi"/>
            <w:bCs w:val="0"/>
          </w:rPr>
          <w:tab/>
        </w:r>
        <w:r w:rsidR="004E5F55" w:rsidRPr="00F6031F">
          <w:rPr>
            <w:rStyle w:val="Hyperlink"/>
          </w:rPr>
          <w:t>Stream Gauge Records</w:t>
        </w:r>
        <w:r w:rsidR="004E5F55">
          <w:rPr>
            <w:webHidden/>
          </w:rPr>
          <w:tab/>
        </w:r>
        <w:r w:rsidR="004E5F55">
          <w:rPr>
            <w:webHidden/>
          </w:rPr>
          <w:fldChar w:fldCharType="begin"/>
        </w:r>
        <w:r w:rsidR="004E5F55">
          <w:rPr>
            <w:webHidden/>
          </w:rPr>
          <w:instrText xml:space="preserve"> PAGEREF _Toc16609133 \h </w:instrText>
        </w:r>
        <w:r w:rsidR="004E5F55">
          <w:rPr>
            <w:webHidden/>
          </w:rPr>
        </w:r>
        <w:r w:rsidR="004E5F55">
          <w:rPr>
            <w:webHidden/>
          </w:rPr>
          <w:fldChar w:fldCharType="separate"/>
        </w:r>
        <w:r w:rsidR="004E5F55">
          <w:rPr>
            <w:webHidden/>
          </w:rPr>
          <w:t>12</w:t>
        </w:r>
        <w:r w:rsidR="004E5F55">
          <w:rPr>
            <w:webHidden/>
          </w:rPr>
          <w:fldChar w:fldCharType="end"/>
        </w:r>
      </w:hyperlink>
    </w:p>
    <w:p w14:paraId="6119DE49" w14:textId="468C7176" w:rsidR="004E5F55" w:rsidRDefault="009861EF">
      <w:pPr>
        <w:pStyle w:val="TOC2"/>
        <w:rPr>
          <w:rFonts w:asciiTheme="minorHAnsi" w:eastAsiaTheme="minorEastAsia" w:hAnsiTheme="minorHAnsi" w:cstheme="minorBidi"/>
          <w:bCs w:val="0"/>
        </w:rPr>
      </w:pPr>
      <w:hyperlink w:anchor="_Toc16609134" w:history="1">
        <w:r w:rsidR="004E5F55" w:rsidRPr="00F6031F">
          <w:rPr>
            <w:rStyle w:val="Hyperlink"/>
          </w:rPr>
          <w:t>2.5</w:t>
        </w:r>
        <w:r w:rsidR="004E5F55">
          <w:rPr>
            <w:rFonts w:asciiTheme="minorHAnsi" w:eastAsiaTheme="minorEastAsia" w:hAnsiTheme="minorHAnsi" w:cstheme="minorBidi"/>
            <w:bCs w:val="0"/>
          </w:rPr>
          <w:tab/>
        </w:r>
        <w:r w:rsidR="004E5F55" w:rsidRPr="00F6031F">
          <w:rPr>
            <w:rStyle w:val="Hyperlink"/>
          </w:rPr>
          <w:t>Sampling Strategy</w:t>
        </w:r>
        <w:r w:rsidR="004E5F55">
          <w:rPr>
            <w:webHidden/>
          </w:rPr>
          <w:tab/>
        </w:r>
        <w:r w:rsidR="004E5F55">
          <w:rPr>
            <w:webHidden/>
          </w:rPr>
          <w:fldChar w:fldCharType="begin"/>
        </w:r>
        <w:r w:rsidR="004E5F55">
          <w:rPr>
            <w:webHidden/>
          </w:rPr>
          <w:instrText xml:space="preserve"> PAGEREF _Toc16609134 \h </w:instrText>
        </w:r>
        <w:r w:rsidR="004E5F55">
          <w:rPr>
            <w:webHidden/>
          </w:rPr>
        </w:r>
        <w:r w:rsidR="004E5F55">
          <w:rPr>
            <w:webHidden/>
          </w:rPr>
          <w:fldChar w:fldCharType="separate"/>
        </w:r>
        <w:r w:rsidR="004E5F55">
          <w:rPr>
            <w:webHidden/>
          </w:rPr>
          <w:t>16</w:t>
        </w:r>
        <w:r w:rsidR="004E5F55">
          <w:rPr>
            <w:webHidden/>
          </w:rPr>
          <w:fldChar w:fldCharType="end"/>
        </w:r>
      </w:hyperlink>
    </w:p>
    <w:p w14:paraId="387170A9" w14:textId="24D33691" w:rsidR="004E5F55" w:rsidRDefault="009861EF">
      <w:pPr>
        <w:pStyle w:val="TOC2"/>
        <w:rPr>
          <w:rFonts w:asciiTheme="minorHAnsi" w:eastAsiaTheme="minorEastAsia" w:hAnsiTheme="minorHAnsi" w:cstheme="minorBidi"/>
          <w:bCs w:val="0"/>
        </w:rPr>
      </w:pPr>
      <w:hyperlink w:anchor="_Toc16609135" w:history="1">
        <w:r w:rsidR="004E5F55" w:rsidRPr="00F6031F">
          <w:rPr>
            <w:rStyle w:val="Hyperlink"/>
          </w:rPr>
          <w:t>2.6</w:t>
        </w:r>
        <w:r w:rsidR="004E5F55">
          <w:rPr>
            <w:rFonts w:asciiTheme="minorHAnsi" w:eastAsiaTheme="minorEastAsia" w:hAnsiTheme="minorHAnsi" w:cstheme="minorBidi"/>
            <w:bCs w:val="0"/>
          </w:rPr>
          <w:tab/>
        </w:r>
        <w:r w:rsidR="004E5F55" w:rsidRPr="00F6031F">
          <w:rPr>
            <w:rStyle w:val="Hyperlink"/>
          </w:rPr>
          <w:t>San Jacinto Watershed Monitoring Events</w:t>
        </w:r>
        <w:r w:rsidR="004E5F55">
          <w:rPr>
            <w:webHidden/>
          </w:rPr>
          <w:tab/>
        </w:r>
        <w:r w:rsidR="004E5F55">
          <w:rPr>
            <w:webHidden/>
          </w:rPr>
          <w:fldChar w:fldCharType="begin"/>
        </w:r>
        <w:r w:rsidR="004E5F55">
          <w:rPr>
            <w:webHidden/>
          </w:rPr>
          <w:instrText xml:space="preserve"> PAGEREF _Toc16609135 \h </w:instrText>
        </w:r>
        <w:r w:rsidR="004E5F55">
          <w:rPr>
            <w:webHidden/>
          </w:rPr>
        </w:r>
        <w:r w:rsidR="004E5F55">
          <w:rPr>
            <w:webHidden/>
          </w:rPr>
          <w:fldChar w:fldCharType="separate"/>
        </w:r>
        <w:r w:rsidR="004E5F55">
          <w:rPr>
            <w:webHidden/>
          </w:rPr>
          <w:t>16</w:t>
        </w:r>
        <w:r w:rsidR="004E5F55">
          <w:rPr>
            <w:webHidden/>
          </w:rPr>
          <w:fldChar w:fldCharType="end"/>
        </w:r>
      </w:hyperlink>
    </w:p>
    <w:p w14:paraId="72FBCA93" w14:textId="0C687B5A" w:rsidR="004E5F55" w:rsidRDefault="009861EF">
      <w:pPr>
        <w:pStyle w:val="TOC2"/>
        <w:rPr>
          <w:rFonts w:asciiTheme="minorHAnsi" w:eastAsiaTheme="minorEastAsia" w:hAnsiTheme="minorHAnsi" w:cstheme="minorBidi"/>
          <w:bCs w:val="0"/>
        </w:rPr>
      </w:pPr>
      <w:hyperlink w:anchor="_Toc16609136" w:history="1">
        <w:r w:rsidR="004E5F55" w:rsidRPr="00F6031F">
          <w:rPr>
            <w:rStyle w:val="Hyperlink"/>
          </w:rPr>
          <w:t>2.7</w:t>
        </w:r>
        <w:r w:rsidR="004E5F55">
          <w:rPr>
            <w:rFonts w:asciiTheme="minorHAnsi" w:eastAsiaTheme="minorEastAsia" w:hAnsiTheme="minorHAnsi" w:cstheme="minorBidi"/>
            <w:bCs w:val="0"/>
          </w:rPr>
          <w:tab/>
        </w:r>
        <w:r w:rsidR="004E5F55" w:rsidRPr="00F6031F">
          <w:rPr>
            <w:rStyle w:val="Hyperlink"/>
          </w:rPr>
          <w:t>San Jacinto Watershed Annual Water Quality Summary</w:t>
        </w:r>
        <w:r w:rsidR="004E5F55">
          <w:rPr>
            <w:webHidden/>
          </w:rPr>
          <w:tab/>
        </w:r>
        <w:r w:rsidR="004E5F55">
          <w:rPr>
            <w:webHidden/>
          </w:rPr>
          <w:fldChar w:fldCharType="begin"/>
        </w:r>
        <w:r w:rsidR="004E5F55">
          <w:rPr>
            <w:webHidden/>
          </w:rPr>
          <w:instrText xml:space="preserve"> PAGEREF _Toc16609136 \h </w:instrText>
        </w:r>
        <w:r w:rsidR="004E5F55">
          <w:rPr>
            <w:webHidden/>
          </w:rPr>
        </w:r>
        <w:r w:rsidR="004E5F55">
          <w:rPr>
            <w:webHidden/>
          </w:rPr>
          <w:fldChar w:fldCharType="separate"/>
        </w:r>
        <w:r w:rsidR="004E5F55">
          <w:rPr>
            <w:webHidden/>
          </w:rPr>
          <w:t>17</w:t>
        </w:r>
        <w:r w:rsidR="004E5F55">
          <w:rPr>
            <w:webHidden/>
          </w:rPr>
          <w:fldChar w:fldCharType="end"/>
        </w:r>
      </w:hyperlink>
    </w:p>
    <w:p w14:paraId="409758AC" w14:textId="6CC17479" w:rsidR="004E5F55" w:rsidRDefault="009861EF">
      <w:pPr>
        <w:pStyle w:val="TOC3"/>
        <w:rPr>
          <w:rFonts w:asciiTheme="minorHAnsi" w:eastAsiaTheme="minorEastAsia" w:hAnsiTheme="minorHAnsi" w:cstheme="minorBidi"/>
          <w:bCs w:val="0"/>
          <w:szCs w:val="22"/>
        </w:rPr>
      </w:pPr>
      <w:hyperlink w:anchor="_Toc16609137" w:history="1">
        <w:r w:rsidR="004E5F55" w:rsidRPr="00F6031F">
          <w:rPr>
            <w:rStyle w:val="Hyperlink"/>
          </w:rPr>
          <w:t>2.7.1</w:t>
        </w:r>
        <w:r w:rsidR="004E5F55">
          <w:rPr>
            <w:rFonts w:asciiTheme="minorHAnsi" w:eastAsiaTheme="minorEastAsia" w:hAnsiTheme="minorHAnsi" w:cstheme="minorBidi"/>
            <w:bCs w:val="0"/>
            <w:szCs w:val="22"/>
          </w:rPr>
          <w:tab/>
        </w:r>
        <w:r w:rsidR="004E5F55" w:rsidRPr="00F6031F">
          <w:rPr>
            <w:rStyle w:val="Hyperlink"/>
          </w:rPr>
          <w:t>Summary of Monitoring Data – Salt Creek at Murrieta Road</w:t>
        </w:r>
        <w:r w:rsidR="004E5F55">
          <w:rPr>
            <w:webHidden/>
          </w:rPr>
          <w:tab/>
        </w:r>
        <w:r w:rsidR="004E5F55">
          <w:rPr>
            <w:webHidden/>
          </w:rPr>
          <w:fldChar w:fldCharType="begin"/>
        </w:r>
        <w:r w:rsidR="004E5F55">
          <w:rPr>
            <w:webHidden/>
          </w:rPr>
          <w:instrText xml:space="preserve"> PAGEREF _Toc16609137 \h </w:instrText>
        </w:r>
        <w:r w:rsidR="004E5F55">
          <w:rPr>
            <w:webHidden/>
          </w:rPr>
        </w:r>
        <w:r w:rsidR="004E5F55">
          <w:rPr>
            <w:webHidden/>
          </w:rPr>
          <w:fldChar w:fldCharType="separate"/>
        </w:r>
        <w:r w:rsidR="004E5F55">
          <w:rPr>
            <w:webHidden/>
          </w:rPr>
          <w:t>18</w:t>
        </w:r>
        <w:r w:rsidR="004E5F55">
          <w:rPr>
            <w:webHidden/>
          </w:rPr>
          <w:fldChar w:fldCharType="end"/>
        </w:r>
      </w:hyperlink>
    </w:p>
    <w:p w14:paraId="09318E49" w14:textId="4508450B" w:rsidR="004E5F55" w:rsidRDefault="009861EF">
      <w:pPr>
        <w:pStyle w:val="TOC3"/>
        <w:rPr>
          <w:rFonts w:asciiTheme="minorHAnsi" w:eastAsiaTheme="minorEastAsia" w:hAnsiTheme="minorHAnsi" w:cstheme="minorBidi"/>
          <w:bCs w:val="0"/>
          <w:szCs w:val="22"/>
        </w:rPr>
      </w:pPr>
      <w:hyperlink w:anchor="_Toc16609138" w:history="1">
        <w:r w:rsidR="004E5F55" w:rsidRPr="00F6031F">
          <w:rPr>
            <w:rStyle w:val="Hyperlink"/>
          </w:rPr>
          <w:t>2.7.2</w:t>
        </w:r>
        <w:r w:rsidR="004E5F55">
          <w:rPr>
            <w:rFonts w:asciiTheme="minorHAnsi" w:eastAsiaTheme="minorEastAsia" w:hAnsiTheme="minorHAnsi" w:cstheme="minorBidi"/>
            <w:bCs w:val="0"/>
            <w:szCs w:val="22"/>
          </w:rPr>
          <w:tab/>
        </w:r>
        <w:r w:rsidR="004E5F55" w:rsidRPr="00F6031F">
          <w:rPr>
            <w:rStyle w:val="Hyperlink"/>
          </w:rPr>
          <w:t>Summary of Monitoring Data – San Jacinto River at Goetz Road</w:t>
        </w:r>
        <w:r w:rsidR="004E5F55">
          <w:rPr>
            <w:webHidden/>
          </w:rPr>
          <w:tab/>
        </w:r>
        <w:r w:rsidR="004E5F55">
          <w:rPr>
            <w:webHidden/>
          </w:rPr>
          <w:fldChar w:fldCharType="begin"/>
        </w:r>
        <w:r w:rsidR="004E5F55">
          <w:rPr>
            <w:webHidden/>
          </w:rPr>
          <w:instrText xml:space="preserve"> PAGEREF _Toc16609138 \h </w:instrText>
        </w:r>
        <w:r w:rsidR="004E5F55">
          <w:rPr>
            <w:webHidden/>
          </w:rPr>
        </w:r>
        <w:r w:rsidR="004E5F55">
          <w:rPr>
            <w:webHidden/>
          </w:rPr>
          <w:fldChar w:fldCharType="separate"/>
        </w:r>
        <w:r w:rsidR="004E5F55">
          <w:rPr>
            <w:webHidden/>
          </w:rPr>
          <w:t>22</w:t>
        </w:r>
        <w:r w:rsidR="004E5F55">
          <w:rPr>
            <w:webHidden/>
          </w:rPr>
          <w:fldChar w:fldCharType="end"/>
        </w:r>
      </w:hyperlink>
    </w:p>
    <w:p w14:paraId="4D2C4B27" w14:textId="41A7DBC3" w:rsidR="004E5F55" w:rsidRDefault="009861EF">
      <w:pPr>
        <w:pStyle w:val="TOC3"/>
        <w:rPr>
          <w:rFonts w:asciiTheme="minorHAnsi" w:eastAsiaTheme="minorEastAsia" w:hAnsiTheme="minorHAnsi" w:cstheme="minorBidi"/>
          <w:bCs w:val="0"/>
          <w:szCs w:val="22"/>
        </w:rPr>
      </w:pPr>
      <w:hyperlink w:anchor="_Toc16609139" w:history="1">
        <w:r w:rsidR="004E5F55" w:rsidRPr="00F6031F">
          <w:rPr>
            <w:rStyle w:val="Hyperlink"/>
          </w:rPr>
          <w:t>2.7.3</w:t>
        </w:r>
        <w:r w:rsidR="004E5F55">
          <w:rPr>
            <w:rFonts w:asciiTheme="minorHAnsi" w:eastAsiaTheme="minorEastAsia" w:hAnsiTheme="minorHAnsi" w:cstheme="minorBidi"/>
            <w:bCs w:val="0"/>
            <w:szCs w:val="22"/>
          </w:rPr>
          <w:tab/>
        </w:r>
        <w:r w:rsidR="004E5F55" w:rsidRPr="00F6031F">
          <w:rPr>
            <w:rStyle w:val="Hyperlink"/>
          </w:rPr>
          <w:t>Summary of Monitoring Data – San Jacinto River at Ramona Expressway</w:t>
        </w:r>
        <w:r w:rsidR="004E5F55">
          <w:rPr>
            <w:webHidden/>
          </w:rPr>
          <w:tab/>
        </w:r>
        <w:r w:rsidR="004E5F55">
          <w:rPr>
            <w:webHidden/>
          </w:rPr>
          <w:fldChar w:fldCharType="begin"/>
        </w:r>
        <w:r w:rsidR="004E5F55">
          <w:rPr>
            <w:webHidden/>
          </w:rPr>
          <w:instrText xml:space="preserve"> PAGEREF _Toc16609139 \h </w:instrText>
        </w:r>
        <w:r w:rsidR="004E5F55">
          <w:rPr>
            <w:webHidden/>
          </w:rPr>
        </w:r>
        <w:r w:rsidR="004E5F55">
          <w:rPr>
            <w:webHidden/>
          </w:rPr>
          <w:fldChar w:fldCharType="separate"/>
        </w:r>
        <w:r w:rsidR="004E5F55">
          <w:rPr>
            <w:webHidden/>
          </w:rPr>
          <w:t>28</w:t>
        </w:r>
        <w:r w:rsidR="004E5F55">
          <w:rPr>
            <w:webHidden/>
          </w:rPr>
          <w:fldChar w:fldCharType="end"/>
        </w:r>
      </w:hyperlink>
    </w:p>
    <w:p w14:paraId="374BFFB2" w14:textId="33CB77A5" w:rsidR="004E5F55" w:rsidRDefault="009861EF">
      <w:pPr>
        <w:pStyle w:val="TOC3"/>
        <w:rPr>
          <w:rFonts w:asciiTheme="minorHAnsi" w:eastAsiaTheme="minorEastAsia" w:hAnsiTheme="minorHAnsi" w:cstheme="minorBidi"/>
          <w:bCs w:val="0"/>
          <w:szCs w:val="22"/>
        </w:rPr>
      </w:pPr>
      <w:hyperlink w:anchor="_Toc16609140" w:history="1">
        <w:r w:rsidR="004E5F55" w:rsidRPr="00F6031F">
          <w:rPr>
            <w:rStyle w:val="Hyperlink"/>
          </w:rPr>
          <w:t>2.7.4</w:t>
        </w:r>
        <w:r w:rsidR="004E5F55">
          <w:rPr>
            <w:rFonts w:asciiTheme="minorHAnsi" w:eastAsiaTheme="minorEastAsia" w:hAnsiTheme="minorHAnsi" w:cstheme="minorBidi"/>
            <w:bCs w:val="0"/>
            <w:szCs w:val="22"/>
          </w:rPr>
          <w:tab/>
        </w:r>
        <w:r w:rsidR="004E5F55" w:rsidRPr="00F6031F">
          <w:rPr>
            <w:rStyle w:val="Hyperlink"/>
          </w:rPr>
          <w:t>Summary of Monitoring Data – Cranston Guard Station</w:t>
        </w:r>
        <w:r w:rsidR="004E5F55">
          <w:rPr>
            <w:webHidden/>
          </w:rPr>
          <w:tab/>
        </w:r>
        <w:r w:rsidR="004E5F55">
          <w:rPr>
            <w:webHidden/>
          </w:rPr>
          <w:fldChar w:fldCharType="begin"/>
        </w:r>
        <w:r w:rsidR="004E5F55">
          <w:rPr>
            <w:webHidden/>
          </w:rPr>
          <w:instrText xml:space="preserve"> PAGEREF _Toc16609140 \h </w:instrText>
        </w:r>
        <w:r w:rsidR="004E5F55">
          <w:rPr>
            <w:webHidden/>
          </w:rPr>
        </w:r>
        <w:r w:rsidR="004E5F55">
          <w:rPr>
            <w:webHidden/>
          </w:rPr>
          <w:fldChar w:fldCharType="separate"/>
        </w:r>
        <w:r w:rsidR="004E5F55">
          <w:rPr>
            <w:webHidden/>
          </w:rPr>
          <w:t>28</w:t>
        </w:r>
        <w:r w:rsidR="004E5F55">
          <w:rPr>
            <w:webHidden/>
          </w:rPr>
          <w:fldChar w:fldCharType="end"/>
        </w:r>
      </w:hyperlink>
    </w:p>
    <w:p w14:paraId="799D120C" w14:textId="2852D44F" w:rsidR="004E5F55" w:rsidRDefault="009861EF">
      <w:pPr>
        <w:pStyle w:val="TOC3"/>
        <w:rPr>
          <w:rFonts w:asciiTheme="minorHAnsi" w:eastAsiaTheme="minorEastAsia" w:hAnsiTheme="minorHAnsi" w:cstheme="minorBidi"/>
          <w:bCs w:val="0"/>
          <w:szCs w:val="22"/>
        </w:rPr>
      </w:pPr>
      <w:hyperlink w:anchor="_Toc16609141" w:history="1">
        <w:r w:rsidR="004E5F55" w:rsidRPr="00F6031F">
          <w:rPr>
            <w:rStyle w:val="Hyperlink"/>
          </w:rPr>
          <w:t>2.7.5</w:t>
        </w:r>
        <w:r w:rsidR="004E5F55">
          <w:rPr>
            <w:rFonts w:asciiTheme="minorHAnsi" w:eastAsiaTheme="minorEastAsia" w:hAnsiTheme="minorHAnsi" w:cstheme="minorBidi"/>
            <w:bCs w:val="0"/>
            <w:szCs w:val="22"/>
          </w:rPr>
          <w:tab/>
        </w:r>
        <w:r w:rsidR="004E5F55" w:rsidRPr="00F6031F">
          <w:rPr>
            <w:rStyle w:val="Hyperlink"/>
          </w:rPr>
          <w:t>Summary of Monitoring Data – Canyon Lake Spillway</w:t>
        </w:r>
        <w:r w:rsidR="004E5F55">
          <w:rPr>
            <w:webHidden/>
          </w:rPr>
          <w:tab/>
        </w:r>
        <w:r w:rsidR="004E5F55">
          <w:rPr>
            <w:webHidden/>
          </w:rPr>
          <w:fldChar w:fldCharType="begin"/>
        </w:r>
        <w:r w:rsidR="004E5F55">
          <w:rPr>
            <w:webHidden/>
          </w:rPr>
          <w:instrText xml:space="preserve"> PAGEREF _Toc16609141 \h </w:instrText>
        </w:r>
        <w:r w:rsidR="004E5F55">
          <w:rPr>
            <w:webHidden/>
          </w:rPr>
        </w:r>
        <w:r w:rsidR="004E5F55">
          <w:rPr>
            <w:webHidden/>
          </w:rPr>
          <w:fldChar w:fldCharType="separate"/>
        </w:r>
        <w:r w:rsidR="004E5F55">
          <w:rPr>
            <w:webHidden/>
          </w:rPr>
          <w:t>29</w:t>
        </w:r>
        <w:r w:rsidR="004E5F55">
          <w:rPr>
            <w:webHidden/>
          </w:rPr>
          <w:fldChar w:fldCharType="end"/>
        </w:r>
      </w:hyperlink>
    </w:p>
    <w:p w14:paraId="19CA5404" w14:textId="39B30CBE" w:rsidR="004E5F55" w:rsidRDefault="009861EF">
      <w:pPr>
        <w:pStyle w:val="TOC2"/>
        <w:rPr>
          <w:rFonts w:asciiTheme="minorHAnsi" w:eastAsiaTheme="minorEastAsia" w:hAnsiTheme="minorHAnsi" w:cstheme="minorBidi"/>
          <w:bCs w:val="0"/>
        </w:rPr>
      </w:pPr>
      <w:hyperlink w:anchor="_Toc16609142" w:history="1">
        <w:r w:rsidR="004E5F55" w:rsidRPr="00F6031F">
          <w:rPr>
            <w:rStyle w:val="Hyperlink"/>
          </w:rPr>
          <w:t>2.8</w:t>
        </w:r>
        <w:r w:rsidR="004E5F55">
          <w:rPr>
            <w:rFonts w:asciiTheme="minorHAnsi" w:eastAsiaTheme="minorEastAsia" w:hAnsiTheme="minorHAnsi" w:cstheme="minorBidi"/>
            <w:bCs w:val="0"/>
          </w:rPr>
          <w:tab/>
        </w:r>
        <w:r w:rsidR="004E5F55" w:rsidRPr="00F6031F">
          <w:rPr>
            <w:rStyle w:val="Hyperlink"/>
          </w:rPr>
          <w:t>San Jacinto Watershed Rainfall Records</w:t>
        </w:r>
        <w:r w:rsidR="004E5F55">
          <w:rPr>
            <w:webHidden/>
          </w:rPr>
          <w:tab/>
        </w:r>
        <w:r w:rsidR="004E5F55">
          <w:rPr>
            <w:webHidden/>
          </w:rPr>
          <w:fldChar w:fldCharType="begin"/>
        </w:r>
        <w:r w:rsidR="004E5F55">
          <w:rPr>
            <w:webHidden/>
          </w:rPr>
          <w:instrText xml:space="preserve"> PAGEREF _Toc16609142 \h </w:instrText>
        </w:r>
        <w:r w:rsidR="004E5F55">
          <w:rPr>
            <w:webHidden/>
          </w:rPr>
        </w:r>
        <w:r w:rsidR="004E5F55">
          <w:rPr>
            <w:webHidden/>
          </w:rPr>
          <w:fldChar w:fldCharType="separate"/>
        </w:r>
        <w:r w:rsidR="004E5F55">
          <w:rPr>
            <w:webHidden/>
          </w:rPr>
          <w:t>35</w:t>
        </w:r>
        <w:r w:rsidR="004E5F55">
          <w:rPr>
            <w:webHidden/>
          </w:rPr>
          <w:fldChar w:fldCharType="end"/>
        </w:r>
      </w:hyperlink>
    </w:p>
    <w:p w14:paraId="0205E876" w14:textId="1FCD6592" w:rsidR="004E5F55" w:rsidRDefault="009861EF">
      <w:pPr>
        <w:pStyle w:val="TOC1"/>
        <w:rPr>
          <w:rFonts w:asciiTheme="minorHAnsi" w:eastAsiaTheme="minorEastAsia" w:hAnsiTheme="minorHAnsi" w:cstheme="minorBidi"/>
          <w:bCs w:val="0"/>
        </w:rPr>
      </w:pPr>
      <w:hyperlink w:anchor="_Toc16609143" w:history="1">
        <w:r w:rsidR="004E5F55" w:rsidRPr="00F6031F">
          <w:rPr>
            <w:rStyle w:val="Hyperlink"/>
          </w:rPr>
          <w:t>3.0</w:t>
        </w:r>
        <w:r w:rsidR="004E5F55">
          <w:rPr>
            <w:rFonts w:asciiTheme="minorHAnsi" w:eastAsiaTheme="minorEastAsia" w:hAnsiTheme="minorHAnsi" w:cstheme="minorBidi"/>
            <w:bCs w:val="0"/>
          </w:rPr>
          <w:tab/>
        </w:r>
        <w:r w:rsidR="004E5F55" w:rsidRPr="00F6031F">
          <w:rPr>
            <w:rStyle w:val="Hyperlink"/>
          </w:rPr>
          <w:t>In-Lake Monitoring</w:t>
        </w:r>
        <w:r w:rsidR="004E5F55">
          <w:rPr>
            <w:webHidden/>
          </w:rPr>
          <w:tab/>
        </w:r>
        <w:r w:rsidR="004E5F55">
          <w:rPr>
            <w:webHidden/>
          </w:rPr>
          <w:fldChar w:fldCharType="begin"/>
        </w:r>
        <w:r w:rsidR="004E5F55">
          <w:rPr>
            <w:webHidden/>
          </w:rPr>
          <w:instrText xml:space="preserve"> PAGEREF _Toc16609143 \h </w:instrText>
        </w:r>
        <w:r w:rsidR="004E5F55">
          <w:rPr>
            <w:webHidden/>
          </w:rPr>
        </w:r>
        <w:r w:rsidR="004E5F55">
          <w:rPr>
            <w:webHidden/>
          </w:rPr>
          <w:fldChar w:fldCharType="separate"/>
        </w:r>
        <w:r w:rsidR="004E5F55">
          <w:rPr>
            <w:webHidden/>
          </w:rPr>
          <w:t>37</w:t>
        </w:r>
        <w:r w:rsidR="004E5F55">
          <w:rPr>
            <w:webHidden/>
          </w:rPr>
          <w:fldChar w:fldCharType="end"/>
        </w:r>
      </w:hyperlink>
    </w:p>
    <w:p w14:paraId="37B3A386" w14:textId="37109964" w:rsidR="004E5F55" w:rsidRDefault="009861EF">
      <w:pPr>
        <w:pStyle w:val="TOC2"/>
        <w:rPr>
          <w:rFonts w:asciiTheme="minorHAnsi" w:eastAsiaTheme="minorEastAsia" w:hAnsiTheme="minorHAnsi" w:cstheme="minorBidi"/>
          <w:bCs w:val="0"/>
        </w:rPr>
      </w:pPr>
      <w:hyperlink w:anchor="_Toc16609144" w:history="1">
        <w:r w:rsidR="004E5F55" w:rsidRPr="00F6031F">
          <w:rPr>
            <w:rStyle w:val="Hyperlink"/>
            <w:rFonts w:eastAsia="Calibri"/>
          </w:rPr>
          <w:t>3.1</w:t>
        </w:r>
        <w:r w:rsidR="004E5F55">
          <w:rPr>
            <w:rFonts w:asciiTheme="minorHAnsi" w:eastAsiaTheme="minorEastAsia" w:hAnsiTheme="minorHAnsi" w:cstheme="minorBidi"/>
            <w:bCs w:val="0"/>
          </w:rPr>
          <w:tab/>
        </w:r>
        <w:r w:rsidR="004E5F55" w:rsidRPr="00F6031F">
          <w:rPr>
            <w:rStyle w:val="Hyperlink"/>
            <w:rFonts w:eastAsia="Calibri"/>
          </w:rPr>
          <w:t>Background</w:t>
        </w:r>
        <w:r w:rsidR="004E5F55">
          <w:rPr>
            <w:webHidden/>
          </w:rPr>
          <w:tab/>
        </w:r>
        <w:r w:rsidR="004E5F55">
          <w:rPr>
            <w:webHidden/>
          </w:rPr>
          <w:fldChar w:fldCharType="begin"/>
        </w:r>
        <w:r w:rsidR="004E5F55">
          <w:rPr>
            <w:webHidden/>
          </w:rPr>
          <w:instrText xml:space="preserve"> PAGEREF _Toc16609144 \h </w:instrText>
        </w:r>
        <w:r w:rsidR="004E5F55">
          <w:rPr>
            <w:webHidden/>
          </w:rPr>
        </w:r>
        <w:r w:rsidR="004E5F55">
          <w:rPr>
            <w:webHidden/>
          </w:rPr>
          <w:fldChar w:fldCharType="separate"/>
        </w:r>
        <w:r w:rsidR="004E5F55">
          <w:rPr>
            <w:webHidden/>
          </w:rPr>
          <w:t>37</w:t>
        </w:r>
        <w:r w:rsidR="004E5F55">
          <w:rPr>
            <w:webHidden/>
          </w:rPr>
          <w:fldChar w:fldCharType="end"/>
        </w:r>
      </w:hyperlink>
    </w:p>
    <w:p w14:paraId="01952F6A" w14:textId="2955C7CE" w:rsidR="004E5F55" w:rsidRDefault="009861EF">
      <w:pPr>
        <w:pStyle w:val="TOC2"/>
        <w:rPr>
          <w:rFonts w:asciiTheme="minorHAnsi" w:eastAsiaTheme="minorEastAsia" w:hAnsiTheme="minorHAnsi" w:cstheme="minorBidi"/>
          <w:bCs w:val="0"/>
        </w:rPr>
      </w:pPr>
      <w:hyperlink w:anchor="_Toc16609145" w:history="1">
        <w:r w:rsidR="004E5F55" w:rsidRPr="00F6031F">
          <w:rPr>
            <w:rStyle w:val="Hyperlink"/>
            <w:rFonts w:eastAsia="Calibri"/>
          </w:rPr>
          <w:t>3.2</w:t>
        </w:r>
        <w:r w:rsidR="004E5F55">
          <w:rPr>
            <w:rFonts w:asciiTheme="minorHAnsi" w:eastAsiaTheme="minorEastAsia" w:hAnsiTheme="minorHAnsi" w:cstheme="minorBidi"/>
            <w:bCs w:val="0"/>
          </w:rPr>
          <w:tab/>
        </w:r>
        <w:r w:rsidR="004E5F55" w:rsidRPr="00F6031F">
          <w:rPr>
            <w:rStyle w:val="Hyperlink"/>
            <w:rFonts w:eastAsia="Calibri"/>
          </w:rPr>
          <w:t>Lake Elsinore Monitoring</w:t>
        </w:r>
        <w:r w:rsidR="004E5F55">
          <w:rPr>
            <w:webHidden/>
          </w:rPr>
          <w:tab/>
        </w:r>
        <w:r w:rsidR="004E5F55">
          <w:rPr>
            <w:webHidden/>
          </w:rPr>
          <w:fldChar w:fldCharType="begin"/>
        </w:r>
        <w:r w:rsidR="004E5F55">
          <w:rPr>
            <w:webHidden/>
          </w:rPr>
          <w:instrText xml:space="preserve"> PAGEREF _Toc16609145 \h </w:instrText>
        </w:r>
        <w:r w:rsidR="004E5F55">
          <w:rPr>
            <w:webHidden/>
          </w:rPr>
        </w:r>
        <w:r w:rsidR="004E5F55">
          <w:rPr>
            <w:webHidden/>
          </w:rPr>
          <w:fldChar w:fldCharType="separate"/>
        </w:r>
        <w:r w:rsidR="004E5F55">
          <w:rPr>
            <w:webHidden/>
          </w:rPr>
          <w:t>38</w:t>
        </w:r>
        <w:r w:rsidR="004E5F55">
          <w:rPr>
            <w:webHidden/>
          </w:rPr>
          <w:fldChar w:fldCharType="end"/>
        </w:r>
      </w:hyperlink>
    </w:p>
    <w:p w14:paraId="5348B6EB" w14:textId="5673D3C5" w:rsidR="004E5F55" w:rsidRDefault="009861EF">
      <w:pPr>
        <w:pStyle w:val="TOC3"/>
        <w:rPr>
          <w:rFonts w:asciiTheme="minorHAnsi" w:eastAsiaTheme="minorEastAsia" w:hAnsiTheme="minorHAnsi" w:cstheme="minorBidi"/>
          <w:bCs w:val="0"/>
          <w:szCs w:val="22"/>
        </w:rPr>
      </w:pPr>
      <w:hyperlink w:anchor="_Toc16609146" w:history="1">
        <w:r w:rsidR="004E5F55" w:rsidRPr="00F6031F">
          <w:rPr>
            <w:rStyle w:val="Hyperlink"/>
            <w:rFonts w:eastAsia="Calibri"/>
          </w:rPr>
          <w:t>3.2.1</w:t>
        </w:r>
        <w:r w:rsidR="004E5F55">
          <w:rPr>
            <w:rFonts w:asciiTheme="minorHAnsi" w:eastAsiaTheme="minorEastAsia" w:hAnsiTheme="minorHAnsi" w:cstheme="minorBidi"/>
            <w:bCs w:val="0"/>
            <w:szCs w:val="22"/>
          </w:rPr>
          <w:tab/>
        </w:r>
        <w:r w:rsidR="004E5F55" w:rsidRPr="00F6031F">
          <w:rPr>
            <w:rStyle w:val="Hyperlink"/>
            <w:rFonts w:eastAsia="Calibri"/>
          </w:rPr>
          <w:t>Sampling Station Locations and Frequency</w:t>
        </w:r>
        <w:r w:rsidR="004E5F55">
          <w:rPr>
            <w:webHidden/>
          </w:rPr>
          <w:tab/>
        </w:r>
        <w:r w:rsidR="004E5F55">
          <w:rPr>
            <w:webHidden/>
          </w:rPr>
          <w:fldChar w:fldCharType="begin"/>
        </w:r>
        <w:r w:rsidR="004E5F55">
          <w:rPr>
            <w:webHidden/>
          </w:rPr>
          <w:instrText xml:space="preserve"> PAGEREF _Toc16609146 \h </w:instrText>
        </w:r>
        <w:r w:rsidR="004E5F55">
          <w:rPr>
            <w:webHidden/>
          </w:rPr>
        </w:r>
        <w:r w:rsidR="004E5F55">
          <w:rPr>
            <w:webHidden/>
          </w:rPr>
          <w:fldChar w:fldCharType="separate"/>
        </w:r>
        <w:r w:rsidR="004E5F55">
          <w:rPr>
            <w:webHidden/>
          </w:rPr>
          <w:t>38</w:t>
        </w:r>
        <w:r w:rsidR="004E5F55">
          <w:rPr>
            <w:webHidden/>
          </w:rPr>
          <w:fldChar w:fldCharType="end"/>
        </w:r>
      </w:hyperlink>
    </w:p>
    <w:p w14:paraId="279E452B" w14:textId="491FD7C1" w:rsidR="004E5F55" w:rsidRDefault="009861EF">
      <w:pPr>
        <w:pStyle w:val="TOC3"/>
        <w:rPr>
          <w:rFonts w:asciiTheme="minorHAnsi" w:eastAsiaTheme="minorEastAsia" w:hAnsiTheme="minorHAnsi" w:cstheme="minorBidi"/>
          <w:bCs w:val="0"/>
          <w:szCs w:val="22"/>
        </w:rPr>
      </w:pPr>
      <w:hyperlink w:anchor="_Toc16609147" w:history="1">
        <w:r w:rsidR="004E5F55" w:rsidRPr="00F6031F">
          <w:rPr>
            <w:rStyle w:val="Hyperlink"/>
            <w:rFonts w:eastAsia="Calibri"/>
          </w:rPr>
          <w:t>3.2.2</w:t>
        </w:r>
        <w:r w:rsidR="004E5F55">
          <w:rPr>
            <w:rFonts w:asciiTheme="minorHAnsi" w:eastAsiaTheme="minorEastAsia" w:hAnsiTheme="minorHAnsi" w:cstheme="minorBidi"/>
            <w:bCs w:val="0"/>
            <w:szCs w:val="22"/>
          </w:rPr>
          <w:tab/>
        </w:r>
        <w:r w:rsidR="004E5F55" w:rsidRPr="00F6031F">
          <w:rPr>
            <w:rStyle w:val="Hyperlink"/>
            <w:rFonts w:eastAsia="Calibri"/>
          </w:rPr>
          <w:t>Sampling Methods</w:t>
        </w:r>
        <w:r w:rsidR="004E5F55">
          <w:rPr>
            <w:webHidden/>
          </w:rPr>
          <w:tab/>
        </w:r>
        <w:r w:rsidR="004E5F55">
          <w:rPr>
            <w:webHidden/>
          </w:rPr>
          <w:fldChar w:fldCharType="begin"/>
        </w:r>
        <w:r w:rsidR="004E5F55">
          <w:rPr>
            <w:webHidden/>
          </w:rPr>
          <w:instrText xml:space="preserve"> PAGEREF _Toc16609147 \h </w:instrText>
        </w:r>
        <w:r w:rsidR="004E5F55">
          <w:rPr>
            <w:webHidden/>
          </w:rPr>
        </w:r>
        <w:r w:rsidR="004E5F55">
          <w:rPr>
            <w:webHidden/>
          </w:rPr>
          <w:fldChar w:fldCharType="separate"/>
        </w:r>
        <w:r w:rsidR="004E5F55">
          <w:rPr>
            <w:webHidden/>
          </w:rPr>
          <w:t>40</w:t>
        </w:r>
        <w:r w:rsidR="004E5F55">
          <w:rPr>
            <w:webHidden/>
          </w:rPr>
          <w:fldChar w:fldCharType="end"/>
        </w:r>
      </w:hyperlink>
    </w:p>
    <w:p w14:paraId="7DD041DB" w14:textId="298B6605" w:rsidR="004E5F55" w:rsidRDefault="009861EF">
      <w:pPr>
        <w:pStyle w:val="TOC3"/>
        <w:rPr>
          <w:rFonts w:asciiTheme="minorHAnsi" w:eastAsiaTheme="minorEastAsia" w:hAnsiTheme="minorHAnsi" w:cstheme="minorBidi"/>
          <w:bCs w:val="0"/>
          <w:szCs w:val="22"/>
        </w:rPr>
      </w:pPr>
      <w:hyperlink w:anchor="_Toc16609148" w:history="1">
        <w:r w:rsidR="004E5F55" w:rsidRPr="00F6031F">
          <w:rPr>
            <w:rStyle w:val="Hyperlink"/>
            <w:rFonts w:eastAsia="Calibri"/>
          </w:rPr>
          <w:t>3.2.3</w:t>
        </w:r>
        <w:r w:rsidR="004E5F55">
          <w:rPr>
            <w:rFonts w:asciiTheme="minorHAnsi" w:eastAsiaTheme="minorEastAsia" w:hAnsiTheme="minorHAnsi" w:cstheme="minorBidi"/>
            <w:bCs w:val="0"/>
            <w:szCs w:val="22"/>
          </w:rPr>
          <w:tab/>
        </w:r>
        <w:r w:rsidR="004E5F55" w:rsidRPr="00F6031F">
          <w:rPr>
            <w:rStyle w:val="Hyperlink"/>
            <w:rFonts w:eastAsia="Calibri"/>
          </w:rPr>
          <w:t>Water Quality Summary</w:t>
        </w:r>
        <w:r w:rsidR="004E5F55">
          <w:rPr>
            <w:webHidden/>
          </w:rPr>
          <w:tab/>
        </w:r>
        <w:r w:rsidR="004E5F55">
          <w:rPr>
            <w:webHidden/>
          </w:rPr>
          <w:fldChar w:fldCharType="begin"/>
        </w:r>
        <w:r w:rsidR="004E5F55">
          <w:rPr>
            <w:webHidden/>
          </w:rPr>
          <w:instrText xml:space="preserve"> PAGEREF _Toc16609148 \h </w:instrText>
        </w:r>
        <w:r w:rsidR="004E5F55">
          <w:rPr>
            <w:webHidden/>
          </w:rPr>
        </w:r>
        <w:r w:rsidR="004E5F55">
          <w:rPr>
            <w:webHidden/>
          </w:rPr>
          <w:fldChar w:fldCharType="separate"/>
        </w:r>
        <w:r w:rsidR="004E5F55">
          <w:rPr>
            <w:webHidden/>
          </w:rPr>
          <w:t>41</w:t>
        </w:r>
        <w:r w:rsidR="004E5F55">
          <w:rPr>
            <w:webHidden/>
          </w:rPr>
          <w:fldChar w:fldCharType="end"/>
        </w:r>
      </w:hyperlink>
    </w:p>
    <w:p w14:paraId="397B7A73" w14:textId="1651F27D" w:rsidR="004E5F55" w:rsidRDefault="009861EF">
      <w:pPr>
        <w:pStyle w:val="TOC2"/>
        <w:rPr>
          <w:rFonts w:asciiTheme="minorHAnsi" w:eastAsiaTheme="minorEastAsia" w:hAnsiTheme="minorHAnsi" w:cstheme="minorBidi"/>
          <w:bCs w:val="0"/>
        </w:rPr>
      </w:pPr>
      <w:hyperlink w:anchor="_Toc16609149" w:history="1">
        <w:r w:rsidR="004E5F55" w:rsidRPr="00F6031F">
          <w:rPr>
            <w:rStyle w:val="Hyperlink"/>
            <w:rFonts w:eastAsia="Calibri"/>
          </w:rPr>
          <w:t>3.3</w:t>
        </w:r>
        <w:r w:rsidR="004E5F55">
          <w:rPr>
            <w:rFonts w:asciiTheme="minorHAnsi" w:eastAsiaTheme="minorEastAsia" w:hAnsiTheme="minorHAnsi" w:cstheme="minorBidi"/>
            <w:bCs w:val="0"/>
          </w:rPr>
          <w:tab/>
        </w:r>
        <w:r w:rsidR="004E5F55" w:rsidRPr="00F6031F">
          <w:rPr>
            <w:rStyle w:val="Hyperlink"/>
            <w:rFonts w:eastAsia="Calibri"/>
          </w:rPr>
          <w:t>Canyon Lake Monitoring</w:t>
        </w:r>
        <w:r w:rsidR="004E5F55">
          <w:rPr>
            <w:webHidden/>
          </w:rPr>
          <w:tab/>
        </w:r>
        <w:r w:rsidR="004E5F55">
          <w:rPr>
            <w:webHidden/>
          </w:rPr>
          <w:fldChar w:fldCharType="begin"/>
        </w:r>
        <w:r w:rsidR="004E5F55">
          <w:rPr>
            <w:webHidden/>
          </w:rPr>
          <w:instrText xml:space="preserve"> PAGEREF _Toc16609149 \h </w:instrText>
        </w:r>
        <w:r w:rsidR="004E5F55">
          <w:rPr>
            <w:webHidden/>
          </w:rPr>
        </w:r>
        <w:r w:rsidR="004E5F55">
          <w:rPr>
            <w:webHidden/>
          </w:rPr>
          <w:fldChar w:fldCharType="separate"/>
        </w:r>
        <w:r w:rsidR="004E5F55">
          <w:rPr>
            <w:webHidden/>
          </w:rPr>
          <w:t>55</w:t>
        </w:r>
        <w:r w:rsidR="004E5F55">
          <w:rPr>
            <w:webHidden/>
          </w:rPr>
          <w:fldChar w:fldCharType="end"/>
        </w:r>
      </w:hyperlink>
    </w:p>
    <w:p w14:paraId="51156C69" w14:textId="09ABB079" w:rsidR="004E5F55" w:rsidRDefault="009861EF">
      <w:pPr>
        <w:pStyle w:val="TOC3"/>
        <w:rPr>
          <w:rFonts w:asciiTheme="minorHAnsi" w:eastAsiaTheme="minorEastAsia" w:hAnsiTheme="minorHAnsi" w:cstheme="minorBidi"/>
          <w:bCs w:val="0"/>
          <w:szCs w:val="22"/>
        </w:rPr>
      </w:pPr>
      <w:hyperlink w:anchor="_Toc16609150" w:history="1">
        <w:r w:rsidR="004E5F55" w:rsidRPr="00F6031F">
          <w:rPr>
            <w:rStyle w:val="Hyperlink"/>
            <w:rFonts w:eastAsia="Calibri"/>
          </w:rPr>
          <w:t>3.3.1</w:t>
        </w:r>
        <w:r w:rsidR="004E5F55">
          <w:rPr>
            <w:rFonts w:asciiTheme="minorHAnsi" w:eastAsiaTheme="minorEastAsia" w:hAnsiTheme="minorHAnsi" w:cstheme="minorBidi"/>
            <w:bCs w:val="0"/>
            <w:szCs w:val="22"/>
          </w:rPr>
          <w:tab/>
        </w:r>
        <w:r w:rsidR="004E5F55" w:rsidRPr="00F6031F">
          <w:rPr>
            <w:rStyle w:val="Hyperlink"/>
            <w:rFonts w:eastAsia="Calibri"/>
          </w:rPr>
          <w:t>Sampling Station Locations and Frequency</w:t>
        </w:r>
        <w:r w:rsidR="004E5F55">
          <w:rPr>
            <w:webHidden/>
          </w:rPr>
          <w:tab/>
        </w:r>
        <w:r w:rsidR="004E5F55">
          <w:rPr>
            <w:webHidden/>
          </w:rPr>
          <w:fldChar w:fldCharType="begin"/>
        </w:r>
        <w:r w:rsidR="004E5F55">
          <w:rPr>
            <w:webHidden/>
          </w:rPr>
          <w:instrText xml:space="preserve"> PAGEREF _Toc16609150 \h </w:instrText>
        </w:r>
        <w:r w:rsidR="004E5F55">
          <w:rPr>
            <w:webHidden/>
          </w:rPr>
        </w:r>
        <w:r w:rsidR="004E5F55">
          <w:rPr>
            <w:webHidden/>
          </w:rPr>
          <w:fldChar w:fldCharType="separate"/>
        </w:r>
        <w:r w:rsidR="004E5F55">
          <w:rPr>
            <w:webHidden/>
          </w:rPr>
          <w:t>55</w:t>
        </w:r>
        <w:r w:rsidR="004E5F55">
          <w:rPr>
            <w:webHidden/>
          </w:rPr>
          <w:fldChar w:fldCharType="end"/>
        </w:r>
      </w:hyperlink>
    </w:p>
    <w:p w14:paraId="3DECE1CB" w14:textId="7F004CB3" w:rsidR="004E5F55" w:rsidRDefault="009861EF">
      <w:pPr>
        <w:pStyle w:val="TOC3"/>
        <w:rPr>
          <w:rFonts w:asciiTheme="minorHAnsi" w:eastAsiaTheme="minorEastAsia" w:hAnsiTheme="minorHAnsi" w:cstheme="minorBidi"/>
          <w:bCs w:val="0"/>
          <w:szCs w:val="22"/>
        </w:rPr>
      </w:pPr>
      <w:hyperlink w:anchor="_Toc16609151" w:history="1">
        <w:r w:rsidR="004E5F55" w:rsidRPr="00F6031F">
          <w:rPr>
            <w:rStyle w:val="Hyperlink"/>
            <w:rFonts w:eastAsia="Calibri"/>
          </w:rPr>
          <w:t>3.3.2</w:t>
        </w:r>
        <w:r w:rsidR="004E5F55">
          <w:rPr>
            <w:rFonts w:asciiTheme="minorHAnsi" w:eastAsiaTheme="minorEastAsia" w:hAnsiTheme="minorHAnsi" w:cstheme="minorBidi"/>
            <w:bCs w:val="0"/>
            <w:szCs w:val="22"/>
          </w:rPr>
          <w:tab/>
        </w:r>
        <w:r w:rsidR="004E5F55" w:rsidRPr="00F6031F">
          <w:rPr>
            <w:rStyle w:val="Hyperlink"/>
            <w:rFonts w:eastAsia="Calibri"/>
          </w:rPr>
          <w:t>Sampling Methods</w:t>
        </w:r>
        <w:r w:rsidR="004E5F55">
          <w:rPr>
            <w:webHidden/>
          </w:rPr>
          <w:tab/>
        </w:r>
        <w:r w:rsidR="004E5F55">
          <w:rPr>
            <w:webHidden/>
          </w:rPr>
          <w:fldChar w:fldCharType="begin"/>
        </w:r>
        <w:r w:rsidR="004E5F55">
          <w:rPr>
            <w:webHidden/>
          </w:rPr>
          <w:instrText xml:space="preserve"> PAGEREF _Toc16609151 \h </w:instrText>
        </w:r>
        <w:r w:rsidR="004E5F55">
          <w:rPr>
            <w:webHidden/>
          </w:rPr>
        </w:r>
        <w:r w:rsidR="004E5F55">
          <w:rPr>
            <w:webHidden/>
          </w:rPr>
          <w:fldChar w:fldCharType="separate"/>
        </w:r>
        <w:r w:rsidR="004E5F55">
          <w:rPr>
            <w:webHidden/>
          </w:rPr>
          <w:t>57</w:t>
        </w:r>
        <w:r w:rsidR="004E5F55">
          <w:rPr>
            <w:webHidden/>
          </w:rPr>
          <w:fldChar w:fldCharType="end"/>
        </w:r>
      </w:hyperlink>
    </w:p>
    <w:p w14:paraId="439F06EE" w14:textId="226D617E" w:rsidR="004E5F55" w:rsidRDefault="009861EF">
      <w:pPr>
        <w:pStyle w:val="TOC3"/>
        <w:rPr>
          <w:rFonts w:asciiTheme="minorHAnsi" w:eastAsiaTheme="minorEastAsia" w:hAnsiTheme="minorHAnsi" w:cstheme="minorBidi"/>
          <w:bCs w:val="0"/>
          <w:szCs w:val="22"/>
        </w:rPr>
      </w:pPr>
      <w:hyperlink w:anchor="_Toc16609152" w:history="1">
        <w:r w:rsidR="004E5F55" w:rsidRPr="00F6031F">
          <w:rPr>
            <w:rStyle w:val="Hyperlink"/>
          </w:rPr>
          <w:t>3.3.3</w:t>
        </w:r>
        <w:r w:rsidR="004E5F55">
          <w:rPr>
            <w:rFonts w:asciiTheme="minorHAnsi" w:eastAsiaTheme="minorEastAsia" w:hAnsiTheme="minorHAnsi" w:cstheme="minorBidi"/>
            <w:bCs w:val="0"/>
            <w:szCs w:val="22"/>
          </w:rPr>
          <w:tab/>
        </w:r>
        <w:r w:rsidR="004E5F55" w:rsidRPr="00F6031F">
          <w:rPr>
            <w:rStyle w:val="Hyperlink"/>
          </w:rPr>
          <w:t>Water Quality Summary</w:t>
        </w:r>
        <w:r w:rsidR="004E5F55">
          <w:rPr>
            <w:webHidden/>
          </w:rPr>
          <w:tab/>
        </w:r>
        <w:r w:rsidR="004E5F55">
          <w:rPr>
            <w:webHidden/>
          </w:rPr>
          <w:fldChar w:fldCharType="begin"/>
        </w:r>
        <w:r w:rsidR="004E5F55">
          <w:rPr>
            <w:webHidden/>
          </w:rPr>
          <w:instrText xml:space="preserve"> PAGEREF _Toc16609152 \h </w:instrText>
        </w:r>
        <w:r w:rsidR="004E5F55">
          <w:rPr>
            <w:webHidden/>
          </w:rPr>
        </w:r>
        <w:r w:rsidR="004E5F55">
          <w:rPr>
            <w:webHidden/>
          </w:rPr>
          <w:fldChar w:fldCharType="separate"/>
        </w:r>
        <w:r w:rsidR="004E5F55">
          <w:rPr>
            <w:webHidden/>
          </w:rPr>
          <w:t>58</w:t>
        </w:r>
        <w:r w:rsidR="004E5F55">
          <w:rPr>
            <w:webHidden/>
          </w:rPr>
          <w:fldChar w:fldCharType="end"/>
        </w:r>
      </w:hyperlink>
    </w:p>
    <w:p w14:paraId="46D9BEAA" w14:textId="38F799C4" w:rsidR="004E5F55" w:rsidRDefault="009861EF">
      <w:pPr>
        <w:pStyle w:val="TOC2"/>
        <w:rPr>
          <w:rFonts w:asciiTheme="minorHAnsi" w:eastAsiaTheme="minorEastAsia" w:hAnsiTheme="minorHAnsi" w:cstheme="minorBidi"/>
          <w:bCs w:val="0"/>
        </w:rPr>
      </w:pPr>
      <w:hyperlink w:anchor="_Toc16609153" w:history="1">
        <w:r w:rsidR="004E5F55" w:rsidRPr="00F6031F">
          <w:rPr>
            <w:rStyle w:val="Hyperlink"/>
          </w:rPr>
          <w:t>3.4</w:t>
        </w:r>
        <w:r w:rsidR="004E5F55">
          <w:rPr>
            <w:rFonts w:asciiTheme="minorHAnsi" w:eastAsiaTheme="minorEastAsia" w:hAnsiTheme="minorHAnsi" w:cstheme="minorBidi"/>
            <w:bCs w:val="0"/>
          </w:rPr>
          <w:tab/>
        </w:r>
        <w:r w:rsidR="004E5F55" w:rsidRPr="00F6031F">
          <w:rPr>
            <w:rStyle w:val="Hyperlink"/>
          </w:rPr>
          <w:t>Satellite Imagery</w:t>
        </w:r>
        <w:r w:rsidR="004E5F55">
          <w:rPr>
            <w:webHidden/>
          </w:rPr>
          <w:tab/>
        </w:r>
        <w:r w:rsidR="004E5F55">
          <w:rPr>
            <w:webHidden/>
          </w:rPr>
          <w:fldChar w:fldCharType="begin"/>
        </w:r>
        <w:r w:rsidR="004E5F55">
          <w:rPr>
            <w:webHidden/>
          </w:rPr>
          <w:instrText xml:space="preserve"> PAGEREF _Toc16609153 \h </w:instrText>
        </w:r>
        <w:r w:rsidR="004E5F55">
          <w:rPr>
            <w:webHidden/>
          </w:rPr>
        </w:r>
        <w:r w:rsidR="004E5F55">
          <w:rPr>
            <w:webHidden/>
          </w:rPr>
          <w:fldChar w:fldCharType="separate"/>
        </w:r>
        <w:r w:rsidR="004E5F55">
          <w:rPr>
            <w:webHidden/>
          </w:rPr>
          <w:t>76</w:t>
        </w:r>
        <w:r w:rsidR="004E5F55">
          <w:rPr>
            <w:webHidden/>
          </w:rPr>
          <w:fldChar w:fldCharType="end"/>
        </w:r>
      </w:hyperlink>
    </w:p>
    <w:p w14:paraId="2A74504F" w14:textId="71F00660" w:rsidR="004E5F55" w:rsidRDefault="009861EF">
      <w:pPr>
        <w:pStyle w:val="TOC1"/>
        <w:rPr>
          <w:rFonts w:asciiTheme="minorHAnsi" w:eastAsiaTheme="minorEastAsia" w:hAnsiTheme="minorHAnsi" w:cstheme="minorBidi"/>
          <w:bCs w:val="0"/>
        </w:rPr>
      </w:pPr>
      <w:hyperlink w:anchor="_Toc16609154" w:history="1">
        <w:r w:rsidR="004E5F55" w:rsidRPr="00F6031F">
          <w:rPr>
            <w:rStyle w:val="Hyperlink"/>
          </w:rPr>
          <w:t>4.0</w:t>
        </w:r>
        <w:r w:rsidR="004E5F55">
          <w:rPr>
            <w:rFonts w:asciiTheme="minorHAnsi" w:eastAsiaTheme="minorEastAsia" w:hAnsiTheme="minorHAnsi" w:cstheme="minorBidi"/>
            <w:bCs w:val="0"/>
          </w:rPr>
          <w:tab/>
        </w:r>
        <w:r w:rsidR="004E5F55" w:rsidRPr="00F6031F">
          <w:rPr>
            <w:rStyle w:val="Hyperlink"/>
          </w:rPr>
          <w:t>References</w:t>
        </w:r>
        <w:r w:rsidR="004E5F55">
          <w:rPr>
            <w:webHidden/>
          </w:rPr>
          <w:tab/>
        </w:r>
        <w:r w:rsidR="004E5F55">
          <w:rPr>
            <w:webHidden/>
          </w:rPr>
          <w:fldChar w:fldCharType="begin"/>
        </w:r>
        <w:r w:rsidR="004E5F55">
          <w:rPr>
            <w:webHidden/>
          </w:rPr>
          <w:instrText xml:space="preserve"> PAGEREF _Toc16609154 \h </w:instrText>
        </w:r>
        <w:r w:rsidR="004E5F55">
          <w:rPr>
            <w:webHidden/>
          </w:rPr>
        </w:r>
        <w:r w:rsidR="004E5F55">
          <w:rPr>
            <w:webHidden/>
          </w:rPr>
          <w:fldChar w:fldCharType="separate"/>
        </w:r>
        <w:r w:rsidR="004E5F55">
          <w:rPr>
            <w:webHidden/>
          </w:rPr>
          <w:t>90</w:t>
        </w:r>
        <w:r w:rsidR="004E5F55">
          <w:rPr>
            <w:webHidden/>
          </w:rPr>
          <w:fldChar w:fldCharType="end"/>
        </w:r>
      </w:hyperlink>
    </w:p>
    <w:p w14:paraId="4EE16161" w14:textId="54D08FD3" w:rsidR="001F476C" w:rsidRDefault="00453819" w:rsidP="00086B60">
      <w:pPr>
        <w:pStyle w:val="TOC1"/>
        <w:ind w:left="0" w:right="720" w:firstLine="0"/>
        <w:rPr>
          <w:rFonts w:cs="Arial"/>
        </w:rPr>
      </w:pPr>
      <w:r w:rsidRPr="00761EA7">
        <w:rPr>
          <w:rFonts w:cs="Arial"/>
        </w:rPr>
        <w:fldChar w:fldCharType="end"/>
      </w:r>
      <w:r w:rsidR="00572FFB">
        <w:rPr>
          <w:rFonts w:cs="Arial"/>
        </w:rPr>
        <w:tab/>
      </w:r>
    </w:p>
    <w:p w14:paraId="3761B163" w14:textId="77777777" w:rsidR="00FA3254" w:rsidRPr="00761EA7" w:rsidRDefault="00FA3254" w:rsidP="00FA3254">
      <w:pPr>
        <w:pStyle w:val="AmecfwTOCHeading"/>
        <w:rPr>
          <w:rFonts w:ascii="Arial" w:hAnsi="Arial"/>
        </w:rPr>
      </w:pPr>
      <w:r w:rsidRPr="00761EA7">
        <w:rPr>
          <w:rFonts w:ascii="Arial" w:hAnsi="Arial"/>
        </w:rPr>
        <w:t>LIST OF APPENDICES</w:t>
      </w:r>
    </w:p>
    <w:p w14:paraId="39DEF310" w14:textId="77777777" w:rsidR="00FA3254" w:rsidRPr="00761EA7" w:rsidRDefault="00FA3254" w:rsidP="00FA3254">
      <w:pPr>
        <w:rPr>
          <w:rFonts w:cs="Arial"/>
        </w:rPr>
      </w:pPr>
    </w:p>
    <w:p w14:paraId="7B9006DF" w14:textId="77777777" w:rsidR="004E5F55" w:rsidRDefault="00453819">
      <w:pPr>
        <w:pStyle w:val="TOC9"/>
        <w:rPr>
          <w:rFonts w:asciiTheme="minorHAnsi" w:eastAsiaTheme="minorEastAsia" w:hAnsiTheme="minorHAnsi" w:cstheme="minorBidi"/>
          <w:bCs w:val="0"/>
          <w:caps w:val="0"/>
          <w:noProof/>
          <w:szCs w:val="22"/>
        </w:rPr>
      </w:pPr>
      <w:r w:rsidRPr="00761EA7">
        <w:rPr>
          <w:rFonts w:cs="Arial"/>
          <w:caps w:val="0"/>
        </w:rPr>
        <w:fldChar w:fldCharType="begin"/>
      </w:r>
      <w:r w:rsidR="00FA3254" w:rsidRPr="00761EA7">
        <w:rPr>
          <w:rFonts w:cs="Arial"/>
          <w:caps w:val="0"/>
        </w:rPr>
        <w:instrText xml:space="preserve"> TOC \o "9-9" \n \u </w:instrText>
      </w:r>
      <w:r w:rsidRPr="00761EA7">
        <w:rPr>
          <w:rFonts w:cs="Arial"/>
          <w:caps w:val="0"/>
        </w:rPr>
        <w:fldChar w:fldCharType="separate"/>
      </w:r>
      <w:r w:rsidR="004E5F55" w:rsidRPr="00A26AF3">
        <w:rPr>
          <w:rFonts w:eastAsia="Calibri"/>
          <w:bCs w:val="0"/>
          <w:noProof/>
          <w:color w:val="000000"/>
        </w:rPr>
        <w:t>Appendix A</w:t>
      </w:r>
      <w:r w:rsidR="004E5F55" w:rsidRPr="00A26AF3">
        <w:rPr>
          <w:rFonts w:eastAsia="Calibri"/>
          <w:noProof/>
        </w:rPr>
        <w:t xml:space="preserve"> Watershed Monitoring Data</w:t>
      </w:r>
    </w:p>
    <w:p w14:paraId="5F649FCE" w14:textId="77777777" w:rsidR="004E5F55" w:rsidRDefault="004E5F55">
      <w:pPr>
        <w:pStyle w:val="TOC9"/>
        <w:rPr>
          <w:rFonts w:asciiTheme="minorHAnsi" w:eastAsiaTheme="minorEastAsia" w:hAnsiTheme="minorHAnsi" w:cstheme="minorBidi"/>
          <w:bCs w:val="0"/>
          <w:caps w:val="0"/>
          <w:noProof/>
          <w:szCs w:val="22"/>
        </w:rPr>
      </w:pPr>
      <w:r w:rsidRPr="00A26AF3">
        <w:rPr>
          <w:rFonts w:eastAsia="Calibri"/>
          <w:bCs w:val="0"/>
          <w:noProof/>
          <w:color w:val="000000"/>
        </w:rPr>
        <w:t>Appendix B</w:t>
      </w:r>
      <w:r w:rsidRPr="00A26AF3">
        <w:rPr>
          <w:rFonts w:eastAsia="Calibri"/>
          <w:noProof/>
        </w:rPr>
        <w:t xml:space="preserve"> QUARTERLY LAKE MONITORING REPORTS</w:t>
      </w:r>
    </w:p>
    <w:p w14:paraId="32539959" w14:textId="77777777" w:rsidR="004E5F55" w:rsidRDefault="004E5F55">
      <w:pPr>
        <w:pStyle w:val="TOC9"/>
        <w:rPr>
          <w:rFonts w:asciiTheme="minorHAnsi" w:eastAsiaTheme="minorEastAsia" w:hAnsiTheme="minorHAnsi" w:cstheme="minorBidi"/>
          <w:bCs w:val="0"/>
          <w:caps w:val="0"/>
          <w:noProof/>
          <w:szCs w:val="22"/>
        </w:rPr>
      </w:pPr>
      <w:r w:rsidRPr="00A26AF3">
        <w:rPr>
          <w:rFonts w:eastAsia="Calibri"/>
          <w:bCs w:val="0"/>
          <w:noProof/>
          <w:color w:val="000000"/>
        </w:rPr>
        <w:t>Appendix C</w:t>
      </w:r>
      <w:r w:rsidRPr="00A26AF3">
        <w:rPr>
          <w:rFonts w:eastAsia="Calibri"/>
          <w:noProof/>
        </w:rPr>
        <w:t xml:space="preserve"> Lake Monitoring Analytical Reports</w:t>
      </w:r>
    </w:p>
    <w:p w14:paraId="4C2EBA4E" w14:textId="77777777" w:rsidR="004E5F55" w:rsidRDefault="004E5F55">
      <w:pPr>
        <w:pStyle w:val="TOC9"/>
        <w:rPr>
          <w:rFonts w:asciiTheme="minorHAnsi" w:eastAsiaTheme="minorEastAsia" w:hAnsiTheme="minorHAnsi" w:cstheme="minorBidi"/>
          <w:bCs w:val="0"/>
          <w:caps w:val="0"/>
          <w:noProof/>
          <w:szCs w:val="22"/>
        </w:rPr>
      </w:pPr>
      <w:r w:rsidRPr="00A26AF3">
        <w:rPr>
          <w:rFonts w:eastAsia="Calibri"/>
          <w:bCs w:val="0"/>
          <w:noProof/>
          <w:color w:val="000000"/>
        </w:rPr>
        <w:t>Appendix D</w:t>
      </w:r>
      <w:r w:rsidRPr="00A26AF3">
        <w:rPr>
          <w:rFonts w:eastAsia="Calibri"/>
          <w:noProof/>
        </w:rPr>
        <w:t xml:space="preserve"> Satellite Data Reports</w:t>
      </w:r>
    </w:p>
    <w:p w14:paraId="37AE2D69" w14:textId="77777777" w:rsidR="004E5F55" w:rsidRDefault="004E5F55">
      <w:pPr>
        <w:pStyle w:val="TOC9"/>
        <w:rPr>
          <w:rFonts w:asciiTheme="minorHAnsi" w:eastAsiaTheme="minorEastAsia" w:hAnsiTheme="minorHAnsi" w:cstheme="minorBidi"/>
          <w:bCs w:val="0"/>
          <w:caps w:val="0"/>
          <w:noProof/>
          <w:szCs w:val="22"/>
        </w:rPr>
      </w:pPr>
      <w:r w:rsidRPr="00A26AF3">
        <w:rPr>
          <w:rFonts w:eastAsia="Calibri"/>
          <w:bCs w:val="0"/>
          <w:noProof/>
          <w:color w:val="000000"/>
        </w:rPr>
        <w:t>Appendix E</w:t>
      </w:r>
      <w:r w:rsidRPr="00A26AF3">
        <w:rPr>
          <w:rFonts w:eastAsia="Calibri"/>
          <w:noProof/>
        </w:rPr>
        <w:t xml:space="preserve"> Current DAta in Historical context</w:t>
      </w:r>
    </w:p>
    <w:p w14:paraId="7E7D8448" w14:textId="2A9A4684" w:rsidR="00FA3254" w:rsidRPr="00761EA7" w:rsidRDefault="00453819" w:rsidP="00FA3254">
      <w:pPr>
        <w:rPr>
          <w:rFonts w:cs="Arial"/>
          <w:noProof/>
        </w:rPr>
      </w:pPr>
      <w:r w:rsidRPr="00761EA7">
        <w:rPr>
          <w:rFonts w:cs="Arial"/>
        </w:rPr>
        <w:fldChar w:fldCharType="end"/>
      </w:r>
    </w:p>
    <w:p w14:paraId="3048AC4D" w14:textId="77777777" w:rsidR="00FA3254" w:rsidRDefault="00FA3254">
      <w:pPr>
        <w:spacing w:line="240" w:lineRule="auto"/>
        <w:jc w:val="left"/>
        <w:rPr>
          <w:rFonts w:cs="Arial"/>
          <w:b/>
          <w:caps/>
          <w:sz w:val="24"/>
        </w:rPr>
      </w:pPr>
      <w:r>
        <w:br w:type="page"/>
      </w:r>
    </w:p>
    <w:p w14:paraId="6F06E069" w14:textId="77777777" w:rsidR="001F476C" w:rsidRPr="00761EA7" w:rsidRDefault="001F476C" w:rsidP="001F476C">
      <w:pPr>
        <w:pStyle w:val="AmecfwTOCHeading"/>
        <w:rPr>
          <w:rFonts w:ascii="Arial" w:hAnsi="Arial"/>
        </w:rPr>
      </w:pPr>
      <w:r w:rsidRPr="00761EA7">
        <w:rPr>
          <w:rFonts w:ascii="Arial" w:hAnsi="Arial"/>
        </w:rPr>
        <w:t>LIST OF TABLES</w:t>
      </w:r>
    </w:p>
    <w:p w14:paraId="75DBFF32" w14:textId="77777777" w:rsidR="001F476C" w:rsidRPr="00761EA7" w:rsidRDefault="001F476C" w:rsidP="001F476C">
      <w:pPr>
        <w:rPr>
          <w:rFonts w:cs="Arial"/>
        </w:rPr>
      </w:pPr>
    </w:p>
    <w:p w14:paraId="0E4BC2CE" w14:textId="0B026501" w:rsidR="004E5F55" w:rsidRDefault="00453819">
      <w:pPr>
        <w:pStyle w:val="TableofFigures"/>
        <w:tabs>
          <w:tab w:val="right" w:leader="dot" w:pos="9350"/>
        </w:tabs>
        <w:rPr>
          <w:rFonts w:asciiTheme="minorHAnsi" w:eastAsiaTheme="minorEastAsia" w:hAnsiTheme="minorHAnsi" w:cstheme="minorBidi"/>
          <w:noProof/>
          <w:szCs w:val="22"/>
        </w:rPr>
      </w:pPr>
      <w:r>
        <w:rPr>
          <w:rFonts w:cs="Arial"/>
        </w:rPr>
        <w:fldChar w:fldCharType="begin"/>
      </w:r>
      <w:r w:rsidR="00DB6894">
        <w:rPr>
          <w:rFonts w:cs="Arial"/>
        </w:rPr>
        <w:instrText xml:space="preserve"> TOC \h \z \t "Amecfw Table Name" \c </w:instrText>
      </w:r>
      <w:r>
        <w:rPr>
          <w:rFonts w:cs="Arial"/>
        </w:rPr>
        <w:fldChar w:fldCharType="separate"/>
      </w:r>
      <w:hyperlink w:anchor="_Toc16609190" w:history="1">
        <w:r w:rsidR="004E5F55" w:rsidRPr="00CD1504">
          <w:rPr>
            <w:rStyle w:val="Hyperlink"/>
            <w:noProof/>
          </w:rPr>
          <w:t>Table 2</w:t>
        </w:r>
        <w:r w:rsidR="004E5F55" w:rsidRPr="00CD1504">
          <w:rPr>
            <w:rStyle w:val="Hyperlink"/>
            <w:noProof/>
          </w:rPr>
          <w:noBreakHyphen/>
          <w:t>1. Summary of 2018-2019 Monitoring</w:t>
        </w:r>
        <w:r w:rsidR="004E5F55">
          <w:rPr>
            <w:noProof/>
            <w:webHidden/>
          </w:rPr>
          <w:tab/>
        </w:r>
        <w:r w:rsidR="004E5F55">
          <w:rPr>
            <w:noProof/>
            <w:webHidden/>
          </w:rPr>
          <w:fldChar w:fldCharType="begin"/>
        </w:r>
        <w:r w:rsidR="004E5F55">
          <w:rPr>
            <w:noProof/>
            <w:webHidden/>
          </w:rPr>
          <w:instrText xml:space="preserve"> PAGEREF _Toc16609190 \h </w:instrText>
        </w:r>
        <w:r w:rsidR="004E5F55">
          <w:rPr>
            <w:noProof/>
            <w:webHidden/>
          </w:rPr>
        </w:r>
        <w:r w:rsidR="004E5F55">
          <w:rPr>
            <w:noProof/>
            <w:webHidden/>
          </w:rPr>
          <w:fldChar w:fldCharType="separate"/>
        </w:r>
        <w:r w:rsidR="004E5F55">
          <w:rPr>
            <w:noProof/>
            <w:webHidden/>
          </w:rPr>
          <w:t>10</w:t>
        </w:r>
        <w:r w:rsidR="004E5F55">
          <w:rPr>
            <w:noProof/>
            <w:webHidden/>
          </w:rPr>
          <w:fldChar w:fldCharType="end"/>
        </w:r>
      </w:hyperlink>
    </w:p>
    <w:p w14:paraId="0B7D0A71" w14:textId="1733EC11" w:rsidR="004E5F55" w:rsidRDefault="009861EF">
      <w:pPr>
        <w:pStyle w:val="TableofFigures"/>
        <w:tabs>
          <w:tab w:val="right" w:leader="dot" w:pos="9350"/>
        </w:tabs>
        <w:rPr>
          <w:rFonts w:asciiTheme="minorHAnsi" w:eastAsiaTheme="minorEastAsia" w:hAnsiTheme="minorHAnsi" w:cstheme="minorBidi"/>
          <w:noProof/>
          <w:szCs w:val="22"/>
        </w:rPr>
      </w:pPr>
      <w:hyperlink w:anchor="_Toc16609191" w:history="1">
        <w:r w:rsidR="004E5F55" w:rsidRPr="00CD1504">
          <w:rPr>
            <w:rStyle w:val="Hyperlink"/>
            <w:noProof/>
          </w:rPr>
          <w:t>Table 2</w:t>
        </w:r>
        <w:r w:rsidR="004E5F55" w:rsidRPr="00CD1504">
          <w:rPr>
            <w:rStyle w:val="Hyperlink"/>
            <w:noProof/>
          </w:rPr>
          <w:noBreakHyphen/>
          <w:t>2. San Jacinto River Watershed Monitoring Stations</w:t>
        </w:r>
        <w:r w:rsidR="004E5F55">
          <w:rPr>
            <w:noProof/>
            <w:webHidden/>
          </w:rPr>
          <w:tab/>
        </w:r>
        <w:r w:rsidR="004E5F55">
          <w:rPr>
            <w:noProof/>
            <w:webHidden/>
          </w:rPr>
          <w:fldChar w:fldCharType="begin"/>
        </w:r>
        <w:r w:rsidR="004E5F55">
          <w:rPr>
            <w:noProof/>
            <w:webHidden/>
          </w:rPr>
          <w:instrText xml:space="preserve"> PAGEREF _Toc16609191 \h </w:instrText>
        </w:r>
        <w:r w:rsidR="004E5F55">
          <w:rPr>
            <w:noProof/>
            <w:webHidden/>
          </w:rPr>
        </w:r>
        <w:r w:rsidR="004E5F55">
          <w:rPr>
            <w:noProof/>
            <w:webHidden/>
          </w:rPr>
          <w:fldChar w:fldCharType="separate"/>
        </w:r>
        <w:r w:rsidR="004E5F55">
          <w:rPr>
            <w:noProof/>
            <w:webHidden/>
          </w:rPr>
          <w:t>11</w:t>
        </w:r>
        <w:r w:rsidR="004E5F55">
          <w:rPr>
            <w:noProof/>
            <w:webHidden/>
          </w:rPr>
          <w:fldChar w:fldCharType="end"/>
        </w:r>
      </w:hyperlink>
    </w:p>
    <w:p w14:paraId="57064DF7" w14:textId="52168DD4" w:rsidR="004E5F55" w:rsidRDefault="009861EF">
      <w:pPr>
        <w:pStyle w:val="TableofFigures"/>
        <w:tabs>
          <w:tab w:val="right" w:leader="dot" w:pos="9350"/>
        </w:tabs>
        <w:rPr>
          <w:rFonts w:asciiTheme="minorHAnsi" w:eastAsiaTheme="minorEastAsia" w:hAnsiTheme="minorHAnsi" w:cstheme="minorBidi"/>
          <w:noProof/>
          <w:szCs w:val="22"/>
        </w:rPr>
      </w:pPr>
      <w:hyperlink w:anchor="_Toc16609192" w:history="1">
        <w:r w:rsidR="004E5F55" w:rsidRPr="00CD1504">
          <w:rPr>
            <w:rStyle w:val="Hyperlink"/>
            <w:noProof/>
          </w:rPr>
          <w:t>Table 2</w:t>
        </w:r>
        <w:r w:rsidR="004E5F55" w:rsidRPr="00CD1504">
          <w:rPr>
            <w:rStyle w:val="Hyperlink"/>
            <w:noProof/>
          </w:rPr>
          <w:noBreakHyphen/>
          <w:t>3. Summary of Stream Gauge Data (July 2018 through June 2019)</w:t>
        </w:r>
        <w:r w:rsidR="004E5F55">
          <w:rPr>
            <w:noProof/>
            <w:webHidden/>
          </w:rPr>
          <w:tab/>
        </w:r>
        <w:r w:rsidR="004E5F55">
          <w:rPr>
            <w:noProof/>
            <w:webHidden/>
          </w:rPr>
          <w:fldChar w:fldCharType="begin"/>
        </w:r>
        <w:r w:rsidR="004E5F55">
          <w:rPr>
            <w:noProof/>
            <w:webHidden/>
          </w:rPr>
          <w:instrText xml:space="preserve"> PAGEREF _Toc16609192 \h </w:instrText>
        </w:r>
        <w:r w:rsidR="004E5F55">
          <w:rPr>
            <w:noProof/>
            <w:webHidden/>
          </w:rPr>
        </w:r>
        <w:r w:rsidR="004E5F55">
          <w:rPr>
            <w:noProof/>
            <w:webHidden/>
          </w:rPr>
          <w:fldChar w:fldCharType="separate"/>
        </w:r>
        <w:r w:rsidR="004E5F55">
          <w:rPr>
            <w:noProof/>
            <w:webHidden/>
          </w:rPr>
          <w:t>13</w:t>
        </w:r>
        <w:r w:rsidR="004E5F55">
          <w:rPr>
            <w:noProof/>
            <w:webHidden/>
          </w:rPr>
          <w:fldChar w:fldCharType="end"/>
        </w:r>
      </w:hyperlink>
    </w:p>
    <w:p w14:paraId="27E9F06C" w14:textId="1E60D756" w:rsidR="004E5F55" w:rsidRDefault="009861EF">
      <w:pPr>
        <w:pStyle w:val="TableofFigures"/>
        <w:tabs>
          <w:tab w:val="right" w:leader="dot" w:pos="9350"/>
        </w:tabs>
        <w:rPr>
          <w:rFonts w:asciiTheme="minorHAnsi" w:eastAsiaTheme="minorEastAsia" w:hAnsiTheme="minorHAnsi" w:cstheme="minorBidi"/>
          <w:noProof/>
          <w:szCs w:val="22"/>
        </w:rPr>
      </w:pPr>
      <w:hyperlink w:anchor="_Toc16609193" w:history="1">
        <w:r w:rsidR="004E5F55" w:rsidRPr="00CD1504">
          <w:rPr>
            <w:rStyle w:val="Hyperlink"/>
            <w:noProof/>
          </w:rPr>
          <w:t>Table 2</w:t>
        </w:r>
        <w:r w:rsidR="004E5F55" w:rsidRPr="00CD1504">
          <w:rPr>
            <w:rStyle w:val="Hyperlink"/>
            <w:noProof/>
          </w:rPr>
          <w:noBreakHyphen/>
          <w:t>4. Water Quality Concentrations at Salt Creek at Murrieta Road</w:t>
        </w:r>
        <w:r w:rsidR="004E5F55">
          <w:rPr>
            <w:noProof/>
            <w:webHidden/>
          </w:rPr>
          <w:tab/>
        </w:r>
        <w:r w:rsidR="004E5F55">
          <w:rPr>
            <w:noProof/>
            <w:webHidden/>
          </w:rPr>
          <w:fldChar w:fldCharType="begin"/>
        </w:r>
        <w:r w:rsidR="004E5F55">
          <w:rPr>
            <w:noProof/>
            <w:webHidden/>
          </w:rPr>
          <w:instrText xml:space="preserve"> PAGEREF _Toc16609193 \h </w:instrText>
        </w:r>
        <w:r w:rsidR="004E5F55">
          <w:rPr>
            <w:noProof/>
            <w:webHidden/>
          </w:rPr>
        </w:r>
        <w:r w:rsidR="004E5F55">
          <w:rPr>
            <w:noProof/>
            <w:webHidden/>
          </w:rPr>
          <w:fldChar w:fldCharType="separate"/>
        </w:r>
        <w:r w:rsidR="004E5F55">
          <w:rPr>
            <w:noProof/>
            <w:webHidden/>
          </w:rPr>
          <w:t>20</w:t>
        </w:r>
        <w:r w:rsidR="004E5F55">
          <w:rPr>
            <w:noProof/>
            <w:webHidden/>
          </w:rPr>
          <w:fldChar w:fldCharType="end"/>
        </w:r>
      </w:hyperlink>
    </w:p>
    <w:p w14:paraId="54B92418" w14:textId="1FF235E6" w:rsidR="004E5F55" w:rsidRDefault="009861EF">
      <w:pPr>
        <w:pStyle w:val="TableofFigures"/>
        <w:tabs>
          <w:tab w:val="right" w:leader="dot" w:pos="9350"/>
        </w:tabs>
        <w:rPr>
          <w:rFonts w:asciiTheme="minorHAnsi" w:eastAsiaTheme="minorEastAsia" w:hAnsiTheme="minorHAnsi" w:cstheme="minorBidi"/>
          <w:noProof/>
          <w:szCs w:val="22"/>
        </w:rPr>
      </w:pPr>
      <w:hyperlink w:anchor="_Toc16609194" w:history="1">
        <w:r w:rsidR="004E5F55" w:rsidRPr="00CD1504">
          <w:rPr>
            <w:rStyle w:val="Hyperlink"/>
            <w:noProof/>
          </w:rPr>
          <w:t>Table 2</w:t>
        </w:r>
        <w:r w:rsidR="004E5F55" w:rsidRPr="00CD1504">
          <w:rPr>
            <w:rStyle w:val="Hyperlink"/>
            <w:noProof/>
          </w:rPr>
          <w:noBreakHyphen/>
          <w:t>5. Water Quality Event and Annual Loads at Salt Creek at Murrieta Road</w:t>
        </w:r>
        <w:r w:rsidR="004E5F55">
          <w:rPr>
            <w:noProof/>
            <w:webHidden/>
          </w:rPr>
          <w:tab/>
        </w:r>
        <w:r w:rsidR="004E5F55">
          <w:rPr>
            <w:noProof/>
            <w:webHidden/>
          </w:rPr>
          <w:fldChar w:fldCharType="begin"/>
        </w:r>
        <w:r w:rsidR="004E5F55">
          <w:rPr>
            <w:noProof/>
            <w:webHidden/>
          </w:rPr>
          <w:instrText xml:space="preserve"> PAGEREF _Toc16609194 \h </w:instrText>
        </w:r>
        <w:r w:rsidR="004E5F55">
          <w:rPr>
            <w:noProof/>
            <w:webHidden/>
          </w:rPr>
        </w:r>
        <w:r w:rsidR="004E5F55">
          <w:rPr>
            <w:noProof/>
            <w:webHidden/>
          </w:rPr>
          <w:fldChar w:fldCharType="separate"/>
        </w:r>
        <w:r w:rsidR="004E5F55">
          <w:rPr>
            <w:noProof/>
            <w:webHidden/>
          </w:rPr>
          <w:t>20</w:t>
        </w:r>
        <w:r w:rsidR="004E5F55">
          <w:rPr>
            <w:noProof/>
            <w:webHidden/>
          </w:rPr>
          <w:fldChar w:fldCharType="end"/>
        </w:r>
      </w:hyperlink>
    </w:p>
    <w:p w14:paraId="5DAA83C9" w14:textId="5F247A2C" w:rsidR="004E5F55" w:rsidRDefault="009861EF">
      <w:pPr>
        <w:pStyle w:val="TableofFigures"/>
        <w:tabs>
          <w:tab w:val="right" w:leader="dot" w:pos="9350"/>
        </w:tabs>
        <w:rPr>
          <w:rFonts w:asciiTheme="minorHAnsi" w:eastAsiaTheme="minorEastAsia" w:hAnsiTheme="minorHAnsi" w:cstheme="minorBidi"/>
          <w:noProof/>
          <w:szCs w:val="22"/>
        </w:rPr>
      </w:pPr>
      <w:hyperlink w:anchor="_Toc16609195" w:history="1">
        <w:r w:rsidR="004E5F55" w:rsidRPr="00CD1504">
          <w:rPr>
            <w:rStyle w:val="Hyperlink"/>
            <w:noProof/>
          </w:rPr>
          <w:t>Table 2</w:t>
        </w:r>
        <w:r w:rsidR="004E5F55" w:rsidRPr="00CD1504">
          <w:rPr>
            <w:rStyle w:val="Hyperlink"/>
            <w:noProof/>
          </w:rPr>
          <w:noBreakHyphen/>
          <w:t>6. Water Quality Concentrations at San Jacinto River at Goetz Road</w:t>
        </w:r>
        <w:r w:rsidR="004E5F55">
          <w:rPr>
            <w:noProof/>
            <w:webHidden/>
          </w:rPr>
          <w:tab/>
        </w:r>
        <w:r w:rsidR="004E5F55">
          <w:rPr>
            <w:noProof/>
            <w:webHidden/>
          </w:rPr>
          <w:fldChar w:fldCharType="begin"/>
        </w:r>
        <w:r w:rsidR="004E5F55">
          <w:rPr>
            <w:noProof/>
            <w:webHidden/>
          </w:rPr>
          <w:instrText xml:space="preserve"> PAGEREF _Toc16609195 \h </w:instrText>
        </w:r>
        <w:r w:rsidR="004E5F55">
          <w:rPr>
            <w:noProof/>
            <w:webHidden/>
          </w:rPr>
        </w:r>
        <w:r w:rsidR="004E5F55">
          <w:rPr>
            <w:noProof/>
            <w:webHidden/>
          </w:rPr>
          <w:fldChar w:fldCharType="separate"/>
        </w:r>
        <w:r w:rsidR="004E5F55">
          <w:rPr>
            <w:noProof/>
            <w:webHidden/>
          </w:rPr>
          <w:t>25</w:t>
        </w:r>
        <w:r w:rsidR="004E5F55">
          <w:rPr>
            <w:noProof/>
            <w:webHidden/>
          </w:rPr>
          <w:fldChar w:fldCharType="end"/>
        </w:r>
      </w:hyperlink>
    </w:p>
    <w:p w14:paraId="718E9267" w14:textId="69A824AC" w:rsidR="004E5F55" w:rsidRDefault="009861EF">
      <w:pPr>
        <w:pStyle w:val="TableofFigures"/>
        <w:tabs>
          <w:tab w:val="right" w:leader="dot" w:pos="9350"/>
        </w:tabs>
        <w:rPr>
          <w:rFonts w:asciiTheme="minorHAnsi" w:eastAsiaTheme="minorEastAsia" w:hAnsiTheme="minorHAnsi" w:cstheme="minorBidi"/>
          <w:noProof/>
          <w:szCs w:val="22"/>
        </w:rPr>
      </w:pPr>
      <w:hyperlink w:anchor="_Toc16609196" w:history="1">
        <w:r w:rsidR="004E5F55" w:rsidRPr="00CD1504">
          <w:rPr>
            <w:rStyle w:val="Hyperlink"/>
            <w:noProof/>
          </w:rPr>
          <w:t>Table 2</w:t>
        </w:r>
        <w:r w:rsidR="004E5F55" w:rsidRPr="00CD1504">
          <w:rPr>
            <w:rStyle w:val="Hyperlink"/>
            <w:noProof/>
          </w:rPr>
          <w:noBreakHyphen/>
          <w:t>7. Water Quality Event and Annual Loads at San Jacinto River at Goetz Road</w:t>
        </w:r>
        <w:r w:rsidR="004E5F55">
          <w:rPr>
            <w:noProof/>
            <w:webHidden/>
          </w:rPr>
          <w:tab/>
        </w:r>
        <w:r w:rsidR="004E5F55">
          <w:rPr>
            <w:noProof/>
            <w:webHidden/>
          </w:rPr>
          <w:fldChar w:fldCharType="begin"/>
        </w:r>
        <w:r w:rsidR="004E5F55">
          <w:rPr>
            <w:noProof/>
            <w:webHidden/>
          </w:rPr>
          <w:instrText xml:space="preserve"> PAGEREF _Toc16609196 \h </w:instrText>
        </w:r>
        <w:r w:rsidR="004E5F55">
          <w:rPr>
            <w:noProof/>
            <w:webHidden/>
          </w:rPr>
        </w:r>
        <w:r w:rsidR="004E5F55">
          <w:rPr>
            <w:noProof/>
            <w:webHidden/>
          </w:rPr>
          <w:fldChar w:fldCharType="separate"/>
        </w:r>
        <w:r w:rsidR="004E5F55">
          <w:rPr>
            <w:noProof/>
            <w:webHidden/>
          </w:rPr>
          <w:t>25</w:t>
        </w:r>
        <w:r w:rsidR="004E5F55">
          <w:rPr>
            <w:noProof/>
            <w:webHidden/>
          </w:rPr>
          <w:fldChar w:fldCharType="end"/>
        </w:r>
      </w:hyperlink>
    </w:p>
    <w:p w14:paraId="05937833" w14:textId="45E141DA" w:rsidR="004E5F55" w:rsidRDefault="009861EF">
      <w:pPr>
        <w:pStyle w:val="TableofFigures"/>
        <w:tabs>
          <w:tab w:val="right" w:leader="dot" w:pos="9350"/>
        </w:tabs>
        <w:rPr>
          <w:rFonts w:asciiTheme="minorHAnsi" w:eastAsiaTheme="minorEastAsia" w:hAnsiTheme="minorHAnsi" w:cstheme="minorBidi"/>
          <w:noProof/>
          <w:szCs w:val="22"/>
        </w:rPr>
      </w:pPr>
      <w:hyperlink w:anchor="_Toc16609197" w:history="1">
        <w:r w:rsidR="004E5F55" w:rsidRPr="00CD1504">
          <w:rPr>
            <w:rStyle w:val="Hyperlink"/>
            <w:noProof/>
          </w:rPr>
          <w:t>Table 2</w:t>
        </w:r>
        <w:r w:rsidR="004E5F55" w:rsidRPr="00CD1504">
          <w:rPr>
            <w:rStyle w:val="Hyperlink"/>
            <w:noProof/>
          </w:rPr>
          <w:noBreakHyphen/>
          <w:t>8. Water Quality EMCs at Canyon Lake Spillway</w:t>
        </w:r>
        <w:r w:rsidR="004E5F55">
          <w:rPr>
            <w:noProof/>
            <w:webHidden/>
          </w:rPr>
          <w:tab/>
        </w:r>
        <w:r w:rsidR="004E5F55">
          <w:rPr>
            <w:noProof/>
            <w:webHidden/>
          </w:rPr>
          <w:fldChar w:fldCharType="begin"/>
        </w:r>
        <w:r w:rsidR="004E5F55">
          <w:rPr>
            <w:noProof/>
            <w:webHidden/>
          </w:rPr>
          <w:instrText xml:space="preserve"> PAGEREF _Toc16609197 \h </w:instrText>
        </w:r>
        <w:r w:rsidR="004E5F55">
          <w:rPr>
            <w:noProof/>
            <w:webHidden/>
          </w:rPr>
        </w:r>
        <w:r w:rsidR="004E5F55">
          <w:rPr>
            <w:noProof/>
            <w:webHidden/>
          </w:rPr>
          <w:fldChar w:fldCharType="separate"/>
        </w:r>
        <w:r w:rsidR="004E5F55">
          <w:rPr>
            <w:noProof/>
            <w:webHidden/>
          </w:rPr>
          <w:t>32</w:t>
        </w:r>
        <w:r w:rsidR="004E5F55">
          <w:rPr>
            <w:noProof/>
            <w:webHidden/>
          </w:rPr>
          <w:fldChar w:fldCharType="end"/>
        </w:r>
      </w:hyperlink>
    </w:p>
    <w:p w14:paraId="0576FCE5" w14:textId="0B97A34E" w:rsidR="004E5F55" w:rsidRDefault="009861EF">
      <w:pPr>
        <w:pStyle w:val="TableofFigures"/>
        <w:tabs>
          <w:tab w:val="right" w:leader="dot" w:pos="9350"/>
        </w:tabs>
        <w:rPr>
          <w:rFonts w:asciiTheme="minorHAnsi" w:eastAsiaTheme="minorEastAsia" w:hAnsiTheme="minorHAnsi" w:cstheme="minorBidi"/>
          <w:noProof/>
          <w:szCs w:val="22"/>
        </w:rPr>
      </w:pPr>
      <w:hyperlink w:anchor="_Toc16609198" w:history="1">
        <w:r w:rsidR="004E5F55" w:rsidRPr="00CD1504">
          <w:rPr>
            <w:rStyle w:val="Hyperlink"/>
            <w:noProof/>
          </w:rPr>
          <w:t>Table 2</w:t>
        </w:r>
        <w:r w:rsidR="004E5F55" w:rsidRPr="00CD1504">
          <w:rPr>
            <w:rStyle w:val="Hyperlink"/>
            <w:noProof/>
          </w:rPr>
          <w:noBreakHyphen/>
          <w:t>9. Water Quality Event and Annual Loads at Canyon Lake Spillway</w:t>
        </w:r>
        <w:r w:rsidR="004E5F55">
          <w:rPr>
            <w:noProof/>
            <w:webHidden/>
          </w:rPr>
          <w:tab/>
        </w:r>
        <w:r w:rsidR="004E5F55">
          <w:rPr>
            <w:noProof/>
            <w:webHidden/>
          </w:rPr>
          <w:fldChar w:fldCharType="begin"/>
        </w:r>
        <w:r w:rsidR="004E5F55">
          <w:rPr>
            <w:noProof/>
            <w:webHidden/>
          </w:rPr>
          <w:instrText xml:space="preserve"> PAGEREF _Toc16609198 \h </w:instrText>
        </w:r>
        <w:r w:rsidR="004E5F55">
          <w:rPr>
            <w:noProof/>
            <w:webHidden/>
          </w:rPr>
        </w:r>
        <w:r w:rsidR="004E5F55">
          <w:rPr>
            <w:noProof/>
            <w:webHidden/>
          </w:rPr>
          <w:fldChar w:fldCharType="separate"/>
        </w:r>
        <w:r w:rsidR="004E5F55">
          <w:rPr>
            <w:noProof/>
            <w:webHidden/>
          </w:rPr>
          <w:t>32</w:t>
        </w:r>
        <w:r w:rsidR="004E5F55">
          <w:rPr>
            <w:noProof/>
            <w:webHidden/>
          </w:rPr>
          <w:fldChar w:fldCharType="end"/>
        </w:r>
      </w:hyperlink>
    </w:p>
    <w:p w14:paraId="40D091CB" w14:textId="3E99DC67" w:rsidR="004E5F55" w:rsidRDefault="009861EF">
      <w:pPr>
        <w:pStyle w:val="TableofFigures"/>
        <w:tabs>
          <w:tab w:val="right" w:leader="dot" w:pos="9350"/>
        </w:tabs>
        <w:rPr>
          <w:rFonts w:asciiTheme="minorHAnsi" w:eastAsiaTheme="minorEastAsia" w:hAnsiTheme="minorHAnsi" w:cstheme="minorBidi"/>
          <w:noProof/>
          <w:szCs w:val="22"/>
        </w:rPr>
      </w:pPr>
      <w:hyperlink w:anchor="_Toc16609199" w:history="1">
        <w:r w:rsidR="004E5F55" w:rsidRPr="00CD1504">
          <w:rPr>
            <w:rStyle w:val="Hyperlink"/>
            <w:noProof/>
          </w:rPr>
          <w:t>Table 2</w:t>
        </w:r>
        <w:r w:rsidR="004E5F55" w:rsidRPr="00CD1504">
          <w:rPr>
            <w:rStyle w:val="Hyperlink"/>
            <w:noProof/>
          </w:rPr>
          <w:noBreakHyphen/>
          <w:t>10. San Jacinto River Watershed Rainfall Gauges</w:t>
        </w:r>
        <w:r w:rsidR="004E5F55">
          <w:rPr>
            <w:noProof/>
            <w:webHidden/>
          </w:rPr>
          <w:tab/>
        </w:r>
        <w:r w:rsidR="004E5F55">
          <w:rPr>
            <w:noProof/>
            <w:webHidden/>
          </w:rPr>
          <w:fldChar w:fldCharType="begin"/>
        </w:r>
        <w:r w:rsidR="004E5F55">
          <w:rPr>
            <w:noProof/>
            <w:webHidden/>
          </w:rPr>
          <w:instrText xml:space="preserve"> PAGEREF _Toc16609199 \h </w:instrText>
        </w:r>
        <w:r w:rsidR="004E5F55">
          <w:rPr>
            <w:noProof/>
            <w:webHidden/>
          </w:rPr>
        </w:r>
        <w:r w:rsidR="004E5F55">
          <w:rPr>
            <w:noProof/>
            <w:webHidden/>
          </w:rPr>
          <w:fldChar w:fldCharType="separate"/>
        </w:r>
        <w:r w:rsidR="004E5F55">
          <w:rPr>
            <w:noProof/>
            <w:webHidden/>
          </w:rPr>
          <w:t>35</w:t>
        </w:r>
        <w:r w:rsidR="004E5F55">
          <w:rPr>
            <w:noProof/>
            <w:webHidden/>
          </w:rPr>
          <w:fldChar w:fldCharType="end"/>
        </w:r>
      </w:hyperlink>
    </w:p>
    <w:p w14:paraId="1C75DFDB" w14:textId="679206CF" w:rsidR="004E5F55" w:rsidRDefault="009861EF">
      <w:pPr>
        <w:pStyle w:val="TableofFigures"/>
        <w:tabs>
          <w:tab w:val="right" w:leader="dot" w:pos="9350"/>
        </w:tabs>
        <w:rPr>
          <w:rFonts w:asciiTheme="minorHAnsi" w:eastAsiaTheme="minorEastAsia" w:hAnsiTheme="minorHAnsi" w:cstheme="minorBidi"/>
          <w:noProof/>
          <w:szCs w:val="22"/>
        </w:rPr>
      </w:pPr>
      <w:hyperlink w:anchor="_Toc16609200" w:history="1">
        <w:r w:rsidR="004E5F55" w:rsidRPr="00CD1504">
          <w:rPr>
            <w:rStyle w:val="Hyperlink"/>
            <w:noProof/>
          </w:rPr>
          <w:t>Table 2</w:t>
        </w:r>
        <w:r w:rsidR="004E5F55" w:rsidRPr="00CD1504">
          <w:rPr>
            <w:rStyle w:val="Hyperlink"/>
            <w:noProof/>
          </w:rPr>
          <w:noBreakHyphen/>
          <w:t>11. Summary Rainfall Data (July 2018 to June 2019)</w:t>
        </w:r>
        <w:r w:rsidR="004E5F55">
          <w:rPr>
            <w:noProof/>
            <w:webHidden/>
          </w:rPr>
          <w:tab/>
        </w:r>
        <w:r w:rsidR="004E5F55">
          <w:rPr>
            <w:noProof/>
            <w:webHidden/>
          </w:rPr>
          <w:fldChar w:fldCharType="begin"/>
        </w:r>
        <w:r w:rsidR="004E5F55">
          <w:rPr>
            <w:noProof/>
            <w:webHidden/>
          </w:rPr>
          <w:instrText xml:space="preserve"> PAGEREF _Toc16609200 \h </w:instrText>
        </w:r>
        <w:r w:rsidR="004E5F55">
          <w:rPr>
            <w:noProof/>
            <w:webHidden/>
          </w:rPr>
        </w:r>
        <w:r w:rsidR="004E5F55">
          <w:rPr>
            <w:noProof/>
            <w:webHidden/>
          </w:rPr>
          <w:fldChar w:fldCharType="separate"/>
        </w:r>
        <w:r w:rsidR="004E5F55">
          <w:rPr>
            <w:noProof/>
            <w:webHidden/>
          </w:rPr>
          <w:t>36</w:t>
        </w:r>
        <w:r w:rsidR="004E5F55">
          <w:rPr>
            <w:noProof/>
            <w:webHidden/>
          </w:rPr>
          <w:fldChar w:fldCharType="end"/>
        </w:r>
      </w:hyperlink>
    </w:p>
    <w:p w14:paraId="7119967E" w14:textId="4698C2C1" w:rsidR="004E5F55" w:rsidRDefault="009861EF">
      <w:pPr>
        <w:pStyle w:val="TableofFigures"/>
        <w:tabs>
          <w:tab w:val="right" w:leader="dot" w:pos="9350"/>
        </w:tabs>
        <w:rPr>
          <w:rFonts w:asciiTheme="minorHAnsi" w:eastAsiaTheme="minorEastAsia" w:hAnsiTheme="minorHAnsi" w:cstheme="minorBidi"/>
          <w:noProof/>
          <w:szCs w:val="22"/>
        </w:rPr>
      </w:pPr>
      <w:hyperlink w:anchor="_Toc16609201" w:history="1">
        <w:r w:rsidR="004E5F55" w:rsidRPr="00CD1504">
          <w:rPr>
            <w:rStyle w:val="Hyperlink"/>
            <w:rFonts w:eastAsia="Calibri"/>
            <w:noProof/>
          </w:rPr>
          <w:t>Table 3-1.  Lake Elsinore Monitoring Stations</w:t>
        </w:r>
        <w:r w:rsidR="004E5F55">
          <w:rPr>
            <w:noProof/>
            <w:webHidden/>
          </w:rPr>
          <w:tab/>
        </w:r>
        <w:r w:rsidR="004E5F55">
          <w:rPr>
            <w:noProof/>
            <w:webHidden/>
          </w:rPr>
          <w:fldChar w:fldCharType="begin"/>
        </w:r>
        <w:r w:rsidR="004E5F55">
          <w:rPr>
            <w:noProof/>
            <w:webHidden/>
          </w:rPr>
          <w:instrText xml:space="preserve"> PAGEREF _Toc16609201 \h </w:instrText>
        </w:r>
        <w:r w:rsidR="004E5F55">
          <w:rPr>
            <w:noProof/>
            <w:webHidden/>
          </w:rPr>
        </w:r>
        <w:r w:rsidR="004E5F55">
          <w:rPr>
            <w:noProof/>
            <w:webHidden/>
          </w:rPr>
          <w:fldChar w:fldCharType="separate"/>
        </w:r>
        <w:r w:rsidR="004E5F55">
          <w:rPr>
            <w:noProof/>
            <w:webHidden/>
          </w:rPr>
          <w:t>38</w:t>
        </w:r>
        <w:r w:rsidR="004E5F55">
          <w:rPr>
            <w:noProof/>
            <w:webHidden/>
          </w:rPr>
          <w:fldChar w:fldCharType="end"/>
        </w:r>
      </w:hyperlink>
    </w:p>
    <w:p w14:paraId="7DAF59FA" w14:textId="78250EDE" w:rsidR="004E5F55" w:rsidRDefault="009861EF">
      <w:pPr>
        <w:pStyle w:val="TableofFigures"/>
        <w:tabs>
          <w:tab w:val="right" w:leader="dot" w:pos="9350"/>
        </w:tabs>
        <w:rPr>
          <w:rFonts w:asciiTheme="minorHAnsi" w:eastAsiaTheme="minorEastAsia" w:hAnsiTheme="minorHAnsi" w:cstheme="minorBidi"/>
          <w:noProof/>
          <w:szCs w:val="22"/>
        </w:rPr>
      </w:pPr>
      <w:hyperlink w:anchor="_Toc16609202" w:history="1">
        <w:r w:rsidR="004E5F55" w:rsidRPr="00CD1504">
          <w:rPr>
            <w:rStyle w:val="Hyperlink"/>
            <w:noProof/>
          </w:rPr>
          <w:t>Table 3-2.  2018-2019 In-lake Analytical Constituents and Methods for Lake Elsinore</w:t>
        </w:r>
        <w:r w:rsidR="004E5F55">
          <w:rPr>
            <w:noProof/>
            <w:webHidden/>
          </w:rPr>
          <w:tab/>
        </w:r>
        <w:r w:rsidR="004E5F55">
          <w:rPr>
            <w:noProof/>
            <w:webHidden/>
          </w:rPr>
          <w:fldChar w:fldCharType="begin"/>
        </w:r>
        <w:r w:rsidR="004E5F55">
          <w:rPr>
            <w:noProof/>
            <w:webHidden/>
          </w:rPr>
          <w:instrText xml:space="preserve"> PAGEREF _Toc16609202 \h </w:instrText>
        </w:r>
        <w:r w:rsidR="004E5F55">
          <w:rPr>
            <w:noProof/>
            <w:webHidden/>
          </w:rPr>
        </w:r>
        <w:r w:rsidR="004E5F55">
          <w:rPr>
            <w:noProof/>
            <w:webHidden/>
          </w:rPr>
          <w:fldChar w:fldCharType="separate"/>
        </w:r>
        <w:r w:rsidR="004E5F55">
          <w:rPr>
            <w:noProof/>
            <w:webHidden/>
          </w:rPr>
          <w:t>40</w:t>
        </w:r>
        <w:r w:rsidR="004E5F55">
          <w:rPr>
            <w:noProof/>
            <w:webHidden/>
          </w:rPr>
          <w:fldChar w:fldCharType="end"/>
        </w:r>
      </w:hyperlink>
    </w:p>
    <w:p w14:paraId="4B1BD5EA" w14:textId="65FA045C" w:rsidR="004E5F55" w:rsidRDefault="009861EF">
      <w:pPr>
        <w:pStyle w:val="TableofFigures"/>
        <w:tabs>
          <w:tab w:val="right" w:leader="dot" w:pos="9350"/>
        </w:tabs>
        <w:rPr>
          <w:rFonts w:asciiTheme="minorHAnsi" w:eastAsiaTheme="minorEastAsia" w:hAnsiTheme="minorHAnsi" w:cstheme="minorBidi"/>
          <w:noProof/>
          <w:szCs w:val="22"/>
        </w:rPr>
      </w:pPr>
      <w:hyperlink w:anchor="_Toc16609203" w:history="1">
        <w:r w:rsidR="004E5F55" w:rsidRPr="00CD1504">
          <w:rPr>
            <w:rStyle w:val="Hyperlink"/>
            <w:rFonts w:eastAsia="Calibri"/>
            <w:noProof/>
          </w:rPr>
          <w:t>Table 3-3. In-Situ Water Quality Parameter Measurements in Lake Elsinore – 2018-2019 Monthly Means for Each Site (July – Dec 2018)</w:t>
        </w:r>
        <w:r w:rsidR="004E5F55">
          <w:rPr>
            <w:noProof/>
            <w:webHidden/>
          </w:rPr>
          <w:tab/>
        </w:r>
        <w:r w:rsidR="004E5F55">
          <w:rPr>
            <w:noProof/>
            <w:webHidden/>
          </w:rPr>
          <w:fldChar w:fldCharType="begin"/>
        </w:r>
        <w:r w:rsidR="004E5F55">
          <w:rPr>
            <w:noProof/>
            <w:webHidden/>
          </w:rPr>
          <w:instrText xml:space="preserve"> PAGEREF _Toc16609203 \h </w:instrText>
        </w:r>
        <w:r w:rsidR="004E5F55">
          <w:rPr>
            <w:noProof/>
            <w:webHidden/>
          </w:rPr>
        </w:r>
        <w:r w:rsidR="004E5F55">
          <w:rPr>
            <w:noProof/>
            <w:webHidden/>
          </w:rPr>
          <w:fldChar w:fldCharType="separate"/>
        </w:r>
        <w:r w:rsidR="004E5F55">
          <w:rPr>
            <w:noProof/>
            <w:webHidden/>
          </w:rPr>
          <w:t>41</w:t>
        </w:r>
        <w:r w:rsidR="004E5F55">
          <w:rPr>
            <w:noProof/>
            <w:webHidden/>
          </w:rPr>
          <w:fldChar w:fldCharType="end"/>
        </w:r>
      </w:hyperlink>
    </w:p>
    <w:p w14:paraId="05EA42DC" w14:textId="7326AF49" w:rsidR="004E5F55" w:rsidRDefault="009861EF">
      <w:pPr>
        <w:pStyle w:val="TableofFigures"/>
        <w:tabs>
          <w:tab w:val="right" w:leader="dot" w:pos="9350"/>
        </w:tabs>
        <w:rPr>
          <w:rFonts w:asciiTheme="minorHAnsi" w:eastAsiaTheme="minorEastAsia" w:hAnsiTheme="minorHAnsi" w:cstheme="minorBidi"/>
          <w:noProof/>
          <w:szCs w:val="22"/>
        </w:rPr>
      </w:pPr>
      <w:hyperlink w:anchor="_Toc16609204" w:history="1">
        <w:r w:rsidR="004E5F55" w:rsidRPr="00CD1504">
          <w:rPr>
            <w:rStyle w:val="Hyperlink"/>
            <w:rFonts w:eastAsia="Calibri"/>
            <w:noProof/>
          </w:rPr>
          <w:t>Table 3-4. In-Situ Water Quality Parameter Measurements in Lake Elsinore – 2018-2019 Monthly Means for Each Site (Feb – June 2019)</w:t>
        </w:r>
        <w:r w:rsidR="004E5F55">
          <w:rPr>
            <w:noProof/>
            <w:webHidden/>
          </w:rPr>
          <w:tab/>
        </w:r>
        <w:r w:rsidR="004E5F55">
          <w:rPr>
            <w:noProof/>
            <w:webHidden/>
          </w:rPr>
          <w:fldChar w:fldCharType="begin"/>
        </w:r>
        <w:r w:rsidR="004E5F55">
          <w:rPr>
            <w:noProof/>
            <w:webHidden/>
          </w:rPr>
          <w:instrText xml:space="preserve"> PAGEREF _Toc16609204 \h </w:instrText>
        </w:r>
        <w:r w:rsidR="004E5F55">
          <w:rPr>
            <w:noProof/>
            <w:webHidden/>
          </w:rPr>
        </w:r>
        <w:r w:rsidR="004E5F55">
          <w:rPr>
            <w:noProof/>
            <w:webHidden/>
          </w:rPr>
          <w:fldChar w:fldCharType="separate"/>
        </w:r>
        <w:r w:rsidR="004E5F55">
          <w:rPr>
            <w:noProof/>
            <w:webHidden/>
          </w:rPr>
          <w:t>42</w:t>
        </w:r>
        <w:r w:rsidR="004E5F55">
          <w:rPr>
            <w:noProof/>
            <w:webHidden/>
          </w:rPr>
          <w:fldChar w:fldCharType="end"/>
        </w:r>
      </w:hyperlink>
    </w:p>
    <w:p w14:paraId="0713A507" w14:textId="6BD3D501" w:rsidR="004E5F55" w:rsidRDefault="009861EF">
      <w:pPr>
        <w:pStyle w:val="TableofFigures"/>
        <w:tabs>
          <w:tab w:val="right" w:leader="dot" w:pos="9350"/>
        </w:tabs>
        <w:rPr>
          <w:rFonts w:asciiTheme="minorHAnsi" w:eastAsiaTheme="minorEastAsia" w:hAnsiTheme="minorHAnsi" w:cstheme="minorBidi"/>
          <w:noProof/>
          <w:szCs w:val="22"/>
        </w:rPr>
      </w:pPr>
      <w:hyperlink w:anchor="_Toc16609205" w:history="1">
        <w:r w:rsidR="004E5F55" w:rsidRPr="00CD1504">
          <w:rPr>
            <w:rStyle w:val="Hyperlink"/>
            <w:rFonts w:eastAsia="Calibri"/>
            <w:noProof/>
          </w:rPr>
          <w:t>Table 3-5. In-Situ Water Quality Parameter Measurements in Lake Elsinore - Annual Mean Statistics for Each Site</w:t>
        </w:r>
        <w:r w:rsidR="004E5F55">
          <w:rPr>
            <w:noProof/>
            <w:webHidden/>
          </w:rPr>
          <w:tab/>
        </w:r>
        <w:r w:rsidR="004E5F55">
          <w:rPr>
            <w:noProof/>
            <w:webHidden/>
          </w:rPr>
          <w:fldChar w:fldCharType="begin"/>
        </w:r>
        <w:r w:rsidR="004E5F55">
          <w:rPr>
            <w:noProof/>
            <w:webHidden/>
          </w:rPr>
          <w:instrText xml:space="preserve"> PAGEREF _Toc16609205 \h </w:instrText>
        </w:r>
        <w:r w:rsidR="004E5F55">
          <w:rPr>
            <w:noProof/>
            <w:webHidden/>
          </w:rPr>
        </w:r>
        <w:r w:rsidR="004E5F55">
          <w:rPr>
            <w:noProof/>
            <w:webHidden/>
          </w:rPr>
          <w:fldChar w:fldCharType="separate"/>
        </w:r>
        <w:r w:rsidR="004E5F55">
          <w:rPr>
            <w:noProof/>
            <w:webHidden/>
          </w:rPr>
          <w:t>43</w:t>
        </w:r>
        <w:r w:rsidR="004E5F55">
          <w:rPr>
            <w:noProof/>
            <w:webHidden/>
          </w:rPr>
          <w:fldChar w:fldCharType="end"/>
        </w:r>
      </w:hyperlink>
    </w:p>
    <w:p w14:paraId="17AEAC60" w14:textId="5DD5AA45" w:rsidR="004E5F55" w:rsidRDefault="009861EF">
      <w:pPr>
        <w:pStyle w:val="TableofFigures"/>
        <w:tabs>
          <w:tab w:val="right" w:leader="dot" w:pos="9350"/>
        </w:tabs>
        <w:rPr>
          <w:rFonts w:asciiTheme="minorHAnsi" w:eastAsiaTheme="minorEastAsia" w:hAnsiTheme="minorHAnsi" w:cstheme="minorBidi"/>
          <w:noProof/>
          <w:szCs w:val="22"/>
        </w:rPr>
      </w:pPr>
      <w:hyperlink w:anchor="_Toc16609206" w:history="1">
        <w:r w:rsidR="004E5F55" w:rsidRPr="00CD1504">
          <w:rPr>
            <w:rStyle w:val="Hyperlink"/>
            <w:rFonts w:eastAsia="Calibri"/>
            <w:noProof/>
          </w:rPr>
          <w:t>Table 3-6.  Monthly Analytical Chemistry Results for Lake Elsinore in 2018-2019</w:t>
        </w:r>
        <w:r w:rsidR="004E5F55">
          <w:rPr>
            <w:noProof/>
            <w:webHidden/>
          </w:rPr>
          <w:tab/>
        </w:r>
        <w:r w:rsidR="004E5F55">
          <w:rPr>
            <w:noProof/>
            <w:webHidden/>
          </w:rPr>
          <w:fldChar w:fldCharType="begin"/>
        </w:r>
        <w:r w:rsidR="004E5F55">
          <w:rPr>
            <w:noProof/>
            <w:webHidden/>
          </w:rPr>
          <w:instrText xml:space="preserve"> PAGEREF _Toc16609206 \h </w:instrText>
        </w:r>
        <w:r w:rsidR="004E5F55">
          <w:rPr>
            <w:noProof/>
            <w:webHidden/>
          </w:rPr>
        </w:r>
        <w:r w:rsidR="004E5F55">
          <w:rPr>
            <w:noProof/>
            <w:webHidden/>
          </w:rPr>
          <w:fldChar w:fldCharType="separate"/>
        </w:r>
        <w:r w:rsidR="004E5F55">
          <w:rPr>
            <w:noProof/>
            <w:webHidden/>
          </w:rPr>
          <w:t>50</w:t>
        </w:r>
        <w:r w:rsidR="004E5F55">
          <w:rPr>
            <w:noProof/>
            <w:webHidden/>
          </w:rPr>
          <w:fldChar w:fldCharType="end"/>
        </w:r>
      </w:hyperlink>
    </w:p>
    <w:p w14:paraId="2317A682" w14:textId="4EDBE268" w:rsidR="004E5F55" w:rsidRDefault="009861EF">
      <w:pPr>
        <w:pStyle w:val="TableofFigures"/>
        <w:tabs>
          <w:tab w:val="right" w:leader="dot" w:pos="9350"/>
        </w:tabs>
        <w:rPr>
          <w:rFonts w:asciiTheme="minorHAnsi" w:eastAsiaTheme="minorEastAsia" w:hAnsiTheme="minorHAnsi" w:cstheme="minorBidi"/>
          <w:noProof/>
          <w:szCs w:val="22"/>
        </w:rPr>
      </w:pPr>
      <w:hyperlink w:anchor="_Toc16609207" w:history="1">
        <w:r w:rsidR="004E5F55" w:rsidRPr="00CD1504">
          <w:rPr>
            <w:rStyle w:val="Hyperlink"/>
            <w:rFonts w:eastAsia="Calibri"/>
            <w:noProof/>
          </w:rPr>
          <w:t>Table 3-7. Analytical Chemistry Summary for Lake Elsinore – Annual Mean Statistics (2018-2019)</w:t>
        </w:r>
        <w:r w:rsidR="004E5F55">
          <w:rPr>
            <w:noProof/>
            <w:webHidden/>
          </w:rPr>
          <w:tab/>
        </w:r>
        <w:r w:rsidR="004E5F55">
          <w:rPr>
            <w:noProof/>
            <w:webHidden/>
          </w:rPr>
          <w:fldChar w:fldCharType="begin"/>
        </w:r>
        <w:r w:rsidR="004E5F55">
          <w:rPr>
            <w:noProof/>
            <w:webHidden/>
          </w:rPr>
          <w:instrText xml:space="preserve"> PAGEREF _Toc16609207 \h </w:instrText>
        </w:r>
        <w:r w:rsidR="004E5F55">
          <w:rPr>
            <w:noProof/>
            <w:webHidden/>
          </w:rPr>
        </w:r>
        <w:r w:rsidR="004E5F55">
          <w:rPr>
            <w:noProof/>
            <w:webHidden/>
          </w:rPr>
          <w:fldChar w:fldCharType="separate"/>
        </w:r>
        <w:r w:rsidR="004E5F55">
          <w:rPr>
            <w:noProof/>
            <w:webHidden/>
          </w:rPr>
          <w:t>51</w:t>
        </w:r>
        <w:r w:rsidR="004E5F55">
          <w:rPr>
            <w:noProof/>
            <w:webHidden/>
          </w:rPr>
          <w:fldChar w:fldCharType="end"/>
        </w:r>
      </w:hyperlink>
    </w:p>
    <w:p w14:paraId="5D5B9594" w14:textId="7C1BE312" w:rsidR="004E5F55" w:rsidRDefault="009861EF">
      <w:pPr>
        <w:pStyle w:val="TableofFigures"/>
        <w:tabs>
          <w:tab w:val="right" w:leader="dot" w:pos="9350"/>
        </w:tabs>
        <w:rPr>
          <w:rFonts w:asciiTheme="minorHAnsi" w:eastAsiaTheme="minorEastAsia" w:hAnsiTheme="minorHAnsi" w:cstheme="minorBidi"/>
          <w:noProof/>
          <w:szCs w:val="22"/>
        </w:rPr>
      </w:pPr>
      <w:hyperlink w:anchor="_Toc16609208" w:history="1">
        <w:r w:rsidR="004E5F55" w:rsidRPr="00CD1504">
          <w:rPr>
            <w:rStyle w:val="Hyperlink"/>
            <w:noProof/>
          </w:rPr>
          <w:t>Table 3-8.  Canyon Lake Sampling Station Locations</w:t>
        </w:r>
        <w:r w:rsidR="004E5F55">
          <w:rPr>
            <w:noProof/>
            <w:webHidden/>
          </w:rPr>
          <w:tab/>
        </w:r>
        <w:r w:rsidR="004E5F55">
          <w:rPr>
            <w:noProof/>
            <w:webHidden/>
          </w:rPr>
          <w:fldChar w:fldCharType="begin"/>
        </w:r>
        <w:r w:rsidR="004E5F55">
          <w:rPr>
            <w:noProof/>
            <w:webHidden/>
          </w:rPr>
          <w:instrText xml:space="preserve"> PAGEREF _Toc16609208 \h </w:instrText>
        </w:r>
        <w:r w:rsidR="004E5F55">
          <w:rPr>
            <w:noProof/>
            <w:webHidden/>
          </w:rPr>
        </w:r>
        <w:r w:rsidR="004E5F55">
          <w:rPr>
            <w:noProof/>
            <w:webHidden/>
          </w:rPr>
          <w:fldChar w:fldCharType="separate"/>
        </w:r>
        <w:r w:rsidR="004E5F55">
          <w:rPr>
            <w:noProof/>
            <w:webHidden/>
          </w:rPr>
          <w:t>55</w:t>
        </w:r>
        <w:r w:rsidR="004E5F55">
          <w:rPr>
            <w:noProof/>
            <w:webHidden/>
          </w:rPr>
          <w:fldChar w:fldCharType="end"/>
        </w:r>
      </w:hyperlink>
    </w:p>
    <w:p w14:paraId="1D862C21" w14:textId="5EA164D7" w:rsidR="004E5F55" w:rsidRDefault="009861EF">
      <w:pPr>
        <w:pStyle w:val="TableofFigures"/>
        <w:tabs>
          <w:tab w:val="right" w:leader="dot" w:pos="9350"/>
        </w:tabs>
        <w:rPr>
          <w:rFonts w:asciiTheme="minorHAnsi" w:eastAsiaTheme="minorEastAsia" w:hAnsiTheme="minorHAnsi" w:cstheme="minorBidi"/>
          <w:noProof/>
          <w:szCs w:val="22"/>
        </w:rPr>
      </w:pPr>
      <w:hyperlink w:anchor="_Toc16609209" w:history="1">
        <w:r w:rsidR="004E5F55" w:rsidRPr="00CD1504">
          <w:rPr>
            <w:rStyle w:val="Hyperlink"/>
            <w:noProof/>
          </w:rPr>
          <w:t>Table 3-9.   In-lake Analytical Constituents and Methods for Canyon Lake (2018-2019)</w:t>
        </w:r>
        <w:r w:rsidR="004E5F55">
          <w:rPr>
            <w:noProof/>
            <w:webHidden/>
          </w:rPr>
          <w:tab/>
        </w:r>
        <w:r w:rsidR="004E5F55">
          <w:rPr>
            <w:noProof/>
            <w:webHidden/>
          </w:rPr>
          <w:fldChar w:fldCharType="begin"/>
        </w:r>
        <w:r w:rsidR="004E5F55">
          <w:rPr>
            <w:noProof/>
            <w:webHidden/>
          </w:rPr>
          <w:instrText xml:space="preserve"> PAGEREF _Toc16609209 \h </w:instrText>
        </w:r>
        <w:r w:rsidR="004E5F55">
          <w:rPr>
            <w:noProof/>
            <w:webHidden/>
          </w:rPr>
        </w:r>
        <w:r w:rsidR="004E5F55">
          <w:rPr>
            <w:noProof/>
            <w:webHidden/>
          </w:rPr>
          <w:fldChar w:fldCharType="separate"/>
        </w:r>
        <w:r w:rsidR="004E5F55">
          <w:rPr>
            <w:noProof/>
            <w:webHidden/>
          </w:rPr>
          <w:t>58</w:t>
        </w:r>
        <w:r w:rsidR="004E5F55">
          <w:rPr>
            <w:noProof/>
            <w:webHidden/>
          </w:rPr>
          <w:fldChar w:fldCharType="end"/>
        </w:r>
      </w:hyperlink>
    </w:p>
    <w:p w14:paraId="3F57ADE7" w14:textId="49636F81" w:rsidR="004E5F55" w:rsidRDefault="009861EF">
      <w:pPr>
        <w:pStyle w:val="TableofFigures"/>
        <w:tabs>
          <w:tab w:val="right" w:leader="dot" w:pos="9350"/>
        </w:tabs>
        <w:rPr>
          <w:rFonts w:asciiTheme="minorHAnsi" w:eastAsiaTheme="minorEastAsia" w:hAnsiTheme="minorHAnsi" w:cstheme="minorBidi"/>
          <w:noProof/>
          <w:szCs w:val="22"/>
        </w:rPr>
      </w:pPr>
      <w:hyperlink w:anchor="_Toc16609210" w:history="1">
        <w:r w:rsidR="004E5F55" w:rsidRPr="00CD1504">
          <w:rPr>
            <w:rStyle w:val="Hyperlink"/>
            <w:rFonts w:eastAsia="Calibri"/>
            <w:noProof/>
          </w:rPr>
          <w:t>Table 3-10. In-Situ Water Quality Parameter Measurements for Canyon Lake - Monthly Means for Each Site (Aug – Dec 2018)</w:t>
        </w:r>
        <w:r w:rsidR="004E5F55">
          <w:rPr>
            <w:noProof/>
            <w:webHidden/>
          </w:rPr>
          <w:tab/>
        </w:r>
        <w:r w:rsidR="004E5F55">
          <w:rPr>
            <w:noProof/>
            <w:webHidden/>
          </w:rPr>
          <w:fldChar w:fldCharType="begin"/>
        </w:r>
        <w:r w:rsidR="004E5F55">
          <w:rPr>
            <w:noProof/>
            <w:webHidden/>
          </w:rPr>
          <w:instrText xml:space="preserve"> PAGEREF _Toc16609210 \h </w:instrText>
        </w:r>
        <w:r w:rsidR="004E5F55">
          <w:rPr>
            <w:noProof/>
            <w:webHidden/>
          </w:rPr>
        </w:r>
        <w:r w:rsidR="004E5F55">
          <w:rPr>
            <w:noProof/>
            <w:webHidden/>
          </w:rPr>
          <w:fldChar w:fldCharType="separate"/>
        </w:r>
        <w:r w:rsidR="004E5F55">
          <w:rPr>
            <w:noProof/>
            <w:webHidden/>
          </w:rPr>
          <w:t>60</w:t>
        </w:r>
        <w:r w:rsidR="004E5F55">
          <w:rPr>
            <w:noProof/>
            <w:webHidden/>
          </w:rPr>
          <w:fldChar w:fldCharType="end"/>
        </w:r>
      </w:hyperlink>
    </w:p>
    <w:p w14:paraId="21B74E70" w14:textId="2EF5CF43" w:rsidR="004E5F55" w:rsidRDefault="009861EF">
      <w:pPr>
        <w:pStyle w:val="TableofFigures"/>
        <w:tabs>
          <w:tab w:val="right" w:leader="dot" w:pos="9350"/>
        </w:tabs>
        <w:rPr>
          <w:rFonts w:asciiTheme="minorHAnsi" w:eastAsiaTheme="minorEastAsia" w:hAnsiTheme="minorHAnsi" w:cstheme="minorBidi"/>
          <w:noProof/>
          <w:szCs w:val="22"/>
        </w:rPr>
      </w:pPr>
      <w:hyperlink w:anchor="_Toc16609211" w:history="1">
        <w:r w:rsidR="004E5F55" w:rsidRPr="00CD1504">
          <w:rPr>
            <w:rStyle w:val="Hyperlink"/>
            <w:rFonts w:eastAsia="Calibri"/>
            <w:noProof/>
          </w:rPr>
          <w:t>Table 3-11. In-Situ Water Quality Parameter Measurements for Canyon Lake - Monthly Means for Each Site (Feb – June 2019)</w:t>
        </w:r>
        <w:r w:rsidR="004E5F55">
          <w:rPr>
            <w:noProof/>
            <w:webHidden/>
          </w:rPr>
          <w:tab/>
        </w:r>
        <w:r w:rsidR="004E5F55">
          <w:rPr>
            <w:noProof/>
            <w:webHidden/>
          </w:rPr>
          <w:fldChar w:fldCharType="begin"/>
        </w:r>
        <w:r w:rsidR="004E5F55">
          <w:rPr>
            <w:noProof/>
            <w:webHidden/>
          </w:rPr>
          <w:instrText xml:space="preserve"> PAGEREF _Toc16609211 \h </w:instrText>
        </w:r>
        <w:r w:rsidR="004E5F55">
          <w:rPr>
            <w:noProof/>
            <w:webHidden/>
          </w:rPr>
        </w:r>
        <w:r w:rsidR="004E5F55">
          <w:rPr>
            <w:noProof/>
            <w:webHidden/>
          </w:rPr>
          <w:fldChar w:fldCharType="separate"/>
        </w:r>
        <w:r w:rsidR="004E5F55">
          <w:rPr>
            <w:noProof/>
            <w:webHidden/>
          </w:rPr>
          <w:t>60</w:t>
        </w:r>
        <w:r w:rsidR="004E5F55">
          <w:rPr>
            <w:noProof/>
            <w:webHidden/>
          </w:rPr>
          <w:fldChar w:fldCharType="end"/>
        </w:r>
      </w:hyperlink>
    </w:p>
    <w:p w14:paraId="1048D829" w14:textId="12F56307" w:rsidR="004E5F55" w:rsidRDefault="009861EF">
      <w:pPr>
        <w:pStyle w:val="TableofFigures"/>
        <w:tabs>
          <w:tab w:val="right" w:leader="dot" w:pos="9350"/>
        </w:tabs>
        <w:rPr>
          <w:rFonts w:asciiTheme="minorHAnsi" w:eastAsiaTheme="minorEastAsia" w:hAnsiTheme="minorHAnsi" w:cstheme="minorBidi"/>
          <w:noProof/>
          <w:szCs w:val="22"/>
        </w:rPr>
      </w:pPr>
      <w:hyperlink w:anchor="_Toc16609212" w:history="1">
        <w:r w:rsidR="004E5F55" w:rsidRPr="00CD1504">
          <w:rPr>
            <w:rStyle w:val="Hyperlink"/>
            <w:rFonts w:eastAsia="Calibri"/>
            <w:noProof/>
          </w:rPr>
          <w:t>Table 3-12. In-Situ Water Quality Parameter Measurements for Canyon Lake - Monthly Means for Each Basin (Aug – Dec 2018)</w:t>
        </w:r>
        <w:r w:rsidR="004E5F55">
          <w:rPr>
            <w:noProof/>
            <w:webHidden/>
          </w:rPr>
          <w:tab/>
        </w:r>
        <w:r w:rsidR="004E5F55">
          <w:rPr>
            <w:noProof/>
            <w:webHidden/>
          </w:rPr>
          <w:fldChar w:fldCharType="begin"/>
        </w:r>
        <w:r w:rsidR="004E5F55">
          <w:rPr>
            <w:noProof/>
            <w:webHidden/>
          </w:rPr>
          <w:instrText xml:space="preserve"> PAGEREF _Toc16609212 \h </w:instrText>
        </w:r>
        <w:r w:rsidR="004E5F55">
          <w:rPr>
            <w:noProof/>
            <w:webHidden/>
          </w:rPr>
        </w:r>
        <w:r w:rsidR="004E5F55">
          <w:rPr>
            <w:noProof/>
            <w:webHidden/>
          </w:rPr>
          <w:fldChar w:fldCharType="separate"/>
        </w:r>
        <w:r w:rsidR="004E5F55">
          <w:rPr>
            <w:noProof/>
            <w:webHidden/>
          </w:rPr>
          <w:t>61</w:t>
        </w:r>
        <w:r w:rsidR="004E5F55">
          <w:rPr>
            <w:noProof/>
            <w:webHidden/>
          </w:rPr>
          <w:fldChar w:fldCharType="end"/>
        </w:r>
      </w:hyperlink>
    </w:p>
    <w:p w14:paraId="55995C95" w14:textId="68D10B3D" w:rsidR="004E5F55" w:rsidRDefault="009861EF">
      <w:pPr>
        <w:pStyle w:val="TableofFigures"/>
        <w:tabs>
          <w:tab w:val="right" w:leader="dot" w:pos="9350"/>
        </w:tabs>
        <w:rPr>
          <w:rFonts w:asciiTheme="minorHAnsi" w:eastAsiaTheme="minorEastAsia" w:hAnsiTheme="minorHAnsi" w:cstheme="minorBidi"/>
          <w:noProof/>
          <w:szCs w:val="22"/>
        </w:rPr>
      </w:pPr>
      <w:hyperlink w:anchor="_Toc16609213" w:history="1">
        <w:r w:rsidR="004E5F55" w:rsidRPr="00CD1504">
          <w:rPr>
            <w:rStyle w:val="Hyperlink"/>
            <w:rFonts w:eastAsia="Calibri"/>
            <w:noProof/>
          </w:rPr>
          <w:t>Table 3-13. In-Situ Water Quality Parameter Measurements for Canyon Lake - Monthly Means for Each Basin (Feb – June 2019)</w:t>
        </w:r>
        <w:r w:rsidR="004E5F55">
          <w:rPr>
            <w:noProof/>
            <w:webHidden/>
          </w:rPr>
          <w:tab/>
        </w:r>
        <w:r w:rsidR="004E5F55">
          <w:rPr>
            <w:noProof/>
            <w:webHidden/>
          </w:rPr>
          <w:fldChar w:fldCharType="begin"/>
        </w:r>
        <w:r w:rsidR="004E5F55">
          <w:rPr>
            <w:noProof/>
            <w:webHidden/>
          </w:rPr>
          <w:instrText xml:space="preserve"> PAGEREF _Toc16609213 \h </w:instrText>
        </w:r>
        <w:r w:rsidR="004E5F55">
          <w:rPr>
            <w:noProof/>
            <w:webHidden/>
          </w:rPr>
        </w:r>
        <w:r w:rsidR="004E5F55">
          <w:rPr>
            <w:noProof/>
            <w:webHidden/>
          </w:rPr>
          <w:fldChar w:fldCharType="separate"/>
        </w:r>
        <w:r w:rsidR="004E5F55">
          <w:rPr>
            <w:noProof/>
            <w:webHidden/>
          </w:rPr>
          <w:t>61</w:t>
        </w:r>
        <w:r w:rsidR="004E5F55">
          <w:rPr>
            <w:noProof/>
            <w:webHidden/>
          </w:rPr>
          <w:fldChar w:fldCharType="end"/>
        </w:r>
      </w:hyperlink>
    </w:p>
    <w:p w14:paraId="7781A91A" w14:textId="7CDD362B" w:rsidR="004E5F55" w:rsidRDefault="009861EF">
      <w:pPr>
        <w:pStyle w:val="TableofFigures"/>
        <w:tabs>
          <w:tab w:val="right" w:leader="dot" w:pos="9350"/>
        </w:tabs>
        <w:rPr>
          <w:rFonts w:asciiTheme="minorHAnsi" w:eastAsiaTheme="minorEastAsia" w:hAnsiTheme="minorHAnsi" w:cstheme="minorBidi"/>
          <w:noProof/>
          <w:szCs w:val="22"/>
        </w:rPr>
      </w:pPr>
      <w:hyperlink w:anchor="_Toc16609214" w:history="1">
        <w:r w:rsidR="004E5F55" w:rsidRPr="00CD1504">
          <w:rPr>
            <w:rStyle w:val="Hyperlink"/>
            <w:rFonts w:eastAsia="Calibri"/>
            <w:noProof/>
          </w:rPr>
          <w:t>Table 3-14. In-Situ Water Quality Parameter Measurements for Canyon Lake - Annual Mean Statistics for Each Site (Aug 2018 – June 2019)</w:t>
        </w:r>
        <w:r w:rsidR="004E5F55">
          <w:rPr>
            <w:noProof/>
            <w:webHidden/>
          </w:rPr>
          <w:tab/>
        </w:r>
        <w:r w:rsidR="004E5F55">
          <w:rPr>
            <w:noProof/>
            <w:webHidden/>
          </w:rPr>
          <w:fldChar w:fldCharType="begin"/>
        </w:r>
        <w:r w:rsidR="004E5F55">
          <w:rPr>
            <w:noProof/>
            <w:webHidden/>
          </w:rPr>
          <w:instrText xml:space="preserve"> PAGEREF _Toc16609214 \h </w:instrText>
        </w:r>
        <w:r w:rsidR="004E5F55">
          <w:rPr>
            <w:noProof/>
            <w:webHidden/>
          </w:rPr>
        </w:r>
        <w:r w:rsidR="004E5F55">
          <w:rPr>
            <w:noProof/>
            <w:webHidden/>
          </w:rPr>
          <w:fldChar w:fldCharType="separate"/>
        </w:r>
        <w:r w:rsidR="004E5F55">
          <w:rPr>
            <w:noProof/>
            <w:webHidden/>
          </w:rPr>
          <w:t>62</w:t>
        </w:r>
        <w:r w:rsidR="004E5F55">
          <w:rPr>
            <w:noProof/>
            <w:webHidden/>
          </w:rPr>
          <w:fldChar w:fldCharType="end"/>
        </w:r>
      </w:hyperlink>
    </w:p>
    <w:p w14:paraId="444136A4" w14:textId="698A432B" w:rsidR="004E5F55" w:rsidRDefault="009861EF">
      <w:pPr>
        <w:pStyle w:val="TableofFigures"/>
        <w:tabs>
          <w:tab w:val="right" w:leader="dot" w:pos="9350"/>
        </w:tabs>
        <w:rPr>
          <w:rFonts w:asciiTheme="minorHAnsi" w:eastAsiaTheme="minorEastAsia" w:hAnsiTheme="minorHAnsi" w:cstheme="minorBidi"/>
          <w:noProof/>
          <w:szCs w:val="22"/>
        </w:rPr>
      </w:pPr>
      <w:hyperlink w:anchor="_Toc16609215" w:history="1">
        <w:r w:rsidR="004E5F55" w:rsidRPr="00CD1504">
          <w:rPr>
            <w:rStyle w:val="Hyperlink"/>
            <w:rFonts w:eastAsia="Calibri"/>
            <w:noProof/>
          </w:rPr>
          <w:t>Table 3-15. Analytical Chemistry Results for Canyon Lake - Monthly Depth-Integrated Results (Aug – Dec 2018)</w:t>
        </w:r>
        <w:r w:rsidR="004E5F55">
          <w:rPr>
            <w:noProof/>
            <w:webHidden/>
          </w:rPr>
          <w:tab/>
        </w:r>
        <w:r w:rsidR="004E5F55">
          <w:rPr>
            <w:noProof/>
            <w:webHidden/>
          </w:rPr>
          <w:fldChar w:fldCharType="begin"/>
        </w:r>
        <w:r w:rsidR="004E5F55">
          <w:rPr>
            <w:noProof/>
            <w:webHidden/>
          </w:rPr>
          <w:instrText xml:space="preserve"> PAGEREF _Toc16609215 \h </w:instrText>
        </w:r>
        <w:r w:rsidR="004E5F55">
          <w:rPr>
            <w:noProof/>
            <w:webHidden/>
          </w:rPr>
        </w:r>
        <w:r w:rsidR="004E5F55">
          <w:rPr>
            <w:noProof/>
            <w:webHidden/>
          </w:rPr>
          <w:fldChar w:fldCharType="separate"/>
        </w:r>
        <w:r w:rsidR="004E5F55">
          <w:rPr>
            <w:noProof/>
            <w:webHidden/>
          </w:rPr>
          <w:t>69</w:t>
        </w:r>
        <w:r w:rsidR="004E5F55">
          <w:rPr>
            <w:noProof/>
            <w:webHidden/>
          </w:rPr>
          <w:fldChar w:fldCharType="end"/>
        </w:r>
      </w:hyperlink>
    </w:p>
    <w:p w14:paraId="14DA1682" w14:textId="2F211BA8" w:rsidR="004E5F55" w:rsidRDefault="009861EF">
      <w:pPr>
        <w:pStyle w:val="TableofFigures"/>
        <w:tabs>
          <w:tab w:val="right" w:leader="dot" w:pos="9350"/>
        </w:tabs>
        <w:rPr>
          <w:rFonts w:asciiTheme="minorHAnsi" w:eastAsiaTheme="minorEastAsia" w:hAnsiTheme="minorHAnsi" w:cstheme="minorBidi"/>
          <w:noProof/>
          <w:szCs w:val="22"/>
        </w:rPr>
      </w:pPr>
      <w:hyperlink w:anchor="_Toc16609216" w:history="1">
        <w:r w:rsidR="004E5F55" w:rsidRPr="00CD1504">
          <w:rPr>
            <w:rStyle w:val="Hyperlink"/>
            <w:noProof/>
          </w:rPr>
          <w:t>Table 3-16. Analytical Chemistry Results for Canyon Lake- Monthly Depth-Integrated Results (Feb – June 2019)</w:t>
        </w:r>
        <w:r w:rsidR="004E5F55">
          <w:rPr>
            <w:noProof/>
            <w:webHidden/>
          </w:rPr>
          <w:tab/>
        </w:r>
        <w:r w:rsidR="004E5F55">
          <w:rPr>
            <w:noProof/>
            <w:webHidden/>
          </w:rPr>
          <w:fldChar w:fldCharType="begin"/>
        </w:r>
        <w:r w:rsidR="004E5F55">
          <w:rPr>
            <w:noProof/>
            <w:webHidden/>
          </w:rPr>
          <w:instrText xml:space="preserve"> PAGEREF _Toc16609216 \h </w:instrText>
        </w:r>
        <w:r w:rsidR="004E5F55">
          <w:rPr>
            <w:noProof/>
            <w:webHidden/>
          </w:rPr>
        </w:r>
        <w:r w:rsidR="004E5F55">
          <w:rPr>
            <w:noProof/>
            <w:webHidden/>
          </w:rPr>
          <w:fldChar w:fldCharType="separate"/>
        </w:r>
        <w:r w:rsidR="004E5F55">
          <w:rPr>
            <w:noProof/>
            <w:webHidden/>
          </w:rPr>
          <w:t>70</w:t>
        </w:r>
        <w:r w:rsidR="004E5F55">
          <w:rPr>
            <w:noProof/>
            <w:webHidden/>
          </w:rPr>
          <w:fldChar w:fldCharType="end"/>
        </w:r>
      </w:hyperlink>
    </w:p>
    <w:p w14:paraId="0D9E4668" w14:textId="511074A8" w:rsidR="004E5F55" w:rsidRDefault="009861EF">
      <w:pPr>
        <w:pStyle w:val="TableofFigures"/>
        <w:tabs>
          <w:tab w:val="right" w:leader="dot" w:pos="9350"/>
        </w:tabs>
        <w:rPr>
          <w:rFonts w:asciiTheme="minorHAnsi" w:eastAsiaTheme="minorEastAsia" w:hAnsiTheme="minorHAnsi" w:cstheme="minorBidi"/>
          <w:noProof/>
          <w:szCs w:val="22"/>
        </w:rPr>
      </w:pPr>
      <w:hyperlink w:anchor="_Toc16609217" w:history="1">
        <w:r w:rsidR="004E5F55" w:rsidRPr="00CD1504">
          <w:rPr>
            <w:rStyle w:val="Hyperlink"/>
            <w:rFonts w:eastAsia="Calibri"/>
            <w:noProof/>
          </w:rPr>
          <w:t>Table 3-17. Analytical Chemistry Results for Canyon Lake - Annual Mean Statistics for Each Site in the Main Basin</w:t>
        </w:r>
        <w:r w:rsidR="004E5F55">
          <w:rPr>
            <w:noProof/>
            <w:webHidden/>
          </w:rPr>
          <w:tab/>
        </w:r>
        <w:r w:rsidR="004E5F55">
          <w:rPr>
            <w:noProof/>
            <w:webHidden/>
          </w:rPr>
          <w:fldChar w:fldCharType="begin"/>
        </w:r>
        <w:r w:rsidR="004E5F55">
          <w:rPr>
            <w:noProof/>
            <w:webHidden/>
          </w:rPr>
          <w:instrText xml:space="preserve"> PAGEREF _Toc16609217 \h </w:instrText>
        </w:r>
        <w:r w:rsidR="004E5F55">
          <w:rPr>
            <w:noProof/>
            <w:webHidden/>
          </w:rPr>
        </w:r>
        <w:r w:rsidR="004E5F55">
          <w:rPr>
            <w:noProof/>
            <w:webHidden/>
          </w:rPr>
          <w:fldChar w:fldCharType="separate"/>
        </w:r>
        <w:r w:rsidR="004E5F55">
          <w:rPr>
            <w:noProof/>
            <w:webHidden/>
          </w:rPr>
          <w:t>71</w:t>
        </w:r>
        <w:r w:rsidR="004E5F55">
          <w:rPr>
            <w:noProof/>
            <w:webHidden/>
          </w:rPr>
          <w:fldChar w:fldCharType="end"/>
        </w:r>
      </w:hyperlink>
    </w:p>
    <w:p w14:paraId="0BFFBAB5" w14:textId="2FB78234" w:rsidR="004E5F55" w:rsidRDefault="009861EF">
      <w:pPr>
        <w:pStyle w:val="TableofFigures"/>
        <w:tabs>
          <w:tab w:val="right" w:leader="dot" w:pos="9350"/>
        </w:tabs>
        <w:rPr>
          <w:rFonts w:asciiTheme="minorHAnsi" w:eastAsiaTheme="minorEastAsia" w:hAnsiTheme="minorHAnsi" w:cstheme="minorBidi"/>
          <w:noProof/>
          <w:szCs w:val="22"/>
        </w:rPr>
      </w:pPr>
      <w:hyperlink w:anchor="_Toc16609218" w:history="1">
        <w:r w:rsidR="004E5F55" w:rsidRPr="00CD1504">
          <w:rPr>
            <w:rStyle w:val="Hyperlink"/>
            <w:noProof/>
          </w:rPr>
          <w:t>Table 3-18. Analytical Chemistry Results for Canyon Lake- Annual Mean Statistics for Each Site in the East Basin</w:t>
        </w:r>
        <w:r w:rsidR="004E5F55">
          <w:rPr>
            <w:noProof/>
            <w:webHidden/>
          </w:rPr>
          <w:tab/>
        </w:r>
        <w:r w:rsidR="004E5F55">
          <w:rPr>
            <w:noProof/>
            <w:webHidden/>
          </w:rPr>
          <w:fldChar w:fldCharType="begin"/>
        </w:r>
        <w:r w:rsidR="004E5F55">
          <w:rPr>
            <w:noProof/>
            <w:webHidden/>
          </w:rPr>
          <w:instrText xml:space="preserve"> PAGEREF _Toc16609218 \h </w:instrText>
        </w:r>
        <w:r w:rsidR="004E5F55">
          <w:rPr>
            <w:noProof/>
            <w:webHidden/>
          </w:rPr>
        </w:r>
        <w:r w:rsidR="004E5F55">
          <w:rPr>
            <w:noProof/>
            <w:webHidden/>
          </w:rPr>
          <w:fldChar w:fldCharType="separate"/>
        </w:r>
        <w:r w:rsidR="004E5F55">
          <w:rPr>
            <w:noProof/>
            <w:webHidden/>
          </w:rPr>
          <w:t>72</w:t>
        </w:r>
        <w:r w:rsidR="004E5F55">
          <w:rPr>
            <w:noProof/>
            <w:webHidden/>
          </w:rPr>
          <w:fldChar w:fldCharType="end"/>
        </w:r>
      </w:hyperlink>
    </w:p>
    <w:p w14:paraId="6CAA6AB2" w14:textId="7A26EC51" w:rsidR="004E5F55" w:rsidRDefault="009861EF">
      <w:pPr>
        <w:pStyle w:val="TableofFigures"/>
        <w:tabs>
          <w:tab w:val="right" w:leader="dot" w:pos="9350"/>
        </w:tabs>
        <w:rPr>
          <w:rFonts w:asciiTheme="minorHAnsi" w:eastAsiaTheme="minorEastAsia" w:hAnsiTheme="minorHAnsi" w:cstheme="minorBidi"/>
          <w:noProof/>
          <w:szCs w:val="22"/>
        </w:rPr>
      </w:pPr>
      <w:hyperlink w:anchor="_Toc16609219" w:history="1">
        <w:r w:rsidR="004E5F55" w:rsidRPr="00CD1504">
          <w:rPr>
            <w:rStyle w:val="Hyperlink"/>
            <w:rFonts w:eastAsia="Calibri"/>
            <w:noProof/>
          </w:rPr>
          <w:t>Table 3-19. Analytical Chemistry Results for Canyon Lake- Annual Mean Statistics for Both Main and East Basins</w:t>
        </w:r>
        <w:r w:rsidR="004E5F55">
          <w:rPr>
            <w:noProof/>
            <w:webHidden/>
          </w:rPr>
          <w:tab/>
        </w:r>
        <w:r w:rsidR="004E5F55">
          <w:rPr>
            <w:noProof/>
            <w:webHidden/>
          </w:rPr>
          <w:fldChar w:fldCharType="begin"/>
        </w:r>
        <w:r w:rsidR="004E5F55">
          <w:rPr>
            <w:noProof/>
            <w:webHidden/>
          </w:rPr>
          <w:instrText xml:space="preserve"> PAGEREF _Toc16609219 \h </w:instrText>
        </w:r>
        <w:r w:rsidR="004E5F55">
          <w:rPr>
            <w:noProof/>
            <w:webHidden/>
          </w:rPr>
        </w:r>
        <w:r w:rsidR="004E5F55">
          <w:rPr>
            <w:noProof/>
            <w:webHidden/>
          </w:rPr>
          <w:fldChar w:fldCharType="separate"/>
        </w:r>
        <w:r w:rsidR="004E5F55">
          <w:rPr>
            <w:noProof/>
            <w:webHidden/>
          </w:rPr>
          <w:t>73</w:t>
        </w:r>
        <w:r w:rsidR="004E5F55">
          <w:rPr>
            <w:noProof/>
            <w:webHidden/>
          </w:rPr>
          <w:fldChar w:fldCharType="end"/>
        </w:r>
      </w:hyperlink>
    </w:p>
    <w:p w14:paraId="6C93E550" w14:textId="264A5FD9" w:rsidR="00525301" w:rsidRDefault="00453819" w:rsidP="001F476C">
      <w:pPr>
        <w:ind w:right="720"/>
        <w:rPr>
          <w:rFonts w:cs="Arial"/>
        </w:rPr>
        <w:sectPr w:rsidR="00525301" w:rsidSect="00715A47">
          <w:headerReference w:type="even" r:id="rId12"/>
          <w:headerReference w:type="default" r:id="rId13"/>
          <w:footerReference w:type="default" r:id="rId14"/>
          <w:headerReference w:type="first" r:id="rId15"/>
          <w:pgSz w:w="12240" w:h="15840" w:code="1"/>
          <w:pgMar w:top="1008" w:right="1440" w:bottom="1008" w:left="1440" w:header="720" w:footer="720" w:gutter="0"/>
          <w:pgNumType w:fmt="lowerRoman" w:start="1"/>
          <w:cols w:space="720"/>
        </w:sectPr>
      </w:pPr>
      <w:r>
        <w:rPr>
          <w:rFonts w:cs="Arial"/>
        </w:rPr>
        <w:fldChar w:fldCharType="end"/>
      </w:r>
    </w:p>
    <w:p w14:paraId="563D4705" w14:textId="77777777" w:rsidR="001F476C" w:rsidRPr="00761EA7" w:rsidRDefault="001F476C" w:rsidP="001F476C">
      <w:pPr>
        <w:pStyle w:val="AmecfwTOCHeading"/>
        <w:rPr>
          <w:rFonts w:ascii="Arial" w:hAnsi="Arial"/>
        </w:rPr>
      </w:pPr>
      <w:r w:rsidRPr="00761EA7">
        <w:rPr>
          <w:rFonts w:ascii="Arial" w:hAnsi="Arial"/>
        </w:rPr>
        <w:t>LIST OF FIGURES</w:t>
      </w:r>
    </w:p>
    <w:p w14:paraId="07DA6ED9" w14:textId="77777777" w:rsidR="001F476C" w:rsidRDefault="001F476C" w:rsidP="001F476C">
      <w:pPr>
        <w:rPr>
          <w:rFonts w:cs="Arial"/>
        </w:rPr>
      </w:pPr>
    </w:p>
    <w:p w14:paraId="58E45A39" w14:textId="35A1B418" w:rsidR="004E5F55" w:rsidRDefault="00453819">
      <w:pPr>
        <w:pStyle w:val="TableofFigures"/>
        <w:tabs>
          <w:tab w:val="right" w:leader="dot" w:pos="9350"/>
        </w:tabs>
        <w:rPr>
          <w:rFonts w:asciiTheme="minorHAnsi" w:eastAsiaTheme="minorEastAsia" w:hAnsiTheme="minorHAnsi" w:cstheme="minorBidi"/>
          <w:noProof/>
          <w:szCs w:val="22"/>
        </w:rPr>
      </w:pPr>
      <w:r>
        <w:rPr>
          <w:rFonts w:cs="Arial"/>
        </w:rPr>
        <w:fldChar w:fldCharType="begin"/>
      </w:r>
      <w:r w:rsidR="00DB6894">
        <w:rPr>
          <w:rFonts w:cs="Arial"/>
        </w:rPr>
        <w:instrText xml:space="preserve"> TOC \h \z \t "Amecfw Figure Name" \c </w:instrText>
      </w:r>
      <w:r>
        <w:rPr>
          <w:rFonts w:cs="Arial"/>
        </w:rPr>
        <w:fldChar w:fldCharType="separate"/>
      </w:r>
      <w:hyperlink w:anchor="_Toc16609275" w:history="1">
        <w:r w:rsidR="004E5F55" w:rsidRPr="002232BA">
          <w:rPr>
            <w:rStyle w:val="Hyperlink"/>
            <w:noProof/>
          </w:rPr>
          <w:t>Figure 2</w:t>
        </w:r>
        <w:r w:rsidR="004E5F55" w:rsidRPr="002232BA">
          <w:rPr>
            <w:rStyle w:val="Hyperlink"/>
            <w:noProof/>
          </w:rPr>
          <w:noBreakHyphen/>
          <w:t>1. San Jacinto River Watershed Monitoring Stations</w:t>
        </w:r>
        <w:r w:rsidR="004E5F55">
          <w:rPr>
            <w:noProof/>
            <w:webHidden/>
          </w:rPr>
          <w:tab/>
        </w:r>
        <w:r w:rsidR="004E5F55">
          <w:rPr>
            <w:noProof/>
            <w:webHidden/>
          </w:rPr>
          <w:fldChar w:fldCharType="begin"/>
        </w:r>
        <w:r w:rsidR="004E5F55">
          <w:rPr>
            <w:noProof/>
            <w:webHidden/>
          </w:rPr>
          <w:instrText xml:space="preserve"> PAGEREF _Toc16609275 \h </w:instrText>
        </w:r>
        <w:r w:rsidR="004E5F55">
          <w:rPr>
            <w:noProof/>
            <w:webHidden/>
          </w:rPr>
        </w:r>
        <w:r w:rsidR="004E5F55">
          <w:rPr>
            <w:noProof/>
            <w:webHidden/>
          </w:rPr>
          <w:fldChar w:fldCharType="separate"/>
        </w:r>
        <w:r w:rsidR="004E5F55">
          <w:rPr>
            <w:noProof/>
            <w:webHidden/>
          </w:rPr>
          <w:t>11</w:t>
        </w:r>
        <w:r w:rsidR="004E5F55">
          <w:rPr>
            <w:noProof/>
            <w:webHidden/>
          </w:rPr>
          <w:fldChar w:fldCharType="end"/>
        </w:r>
      </w:hyperlink>
    </w:p>
    <w:p w14:paraId="4B661340" w14:textId="27DFA048" w:rsidR="004E5F55" w:rsidRDefault="009861EF">
      <w:pPr>
        <w:pStyle w:val="TableofFigures"/>
        <w:tabs>
          <w:tab w:val="right" w:leader="dot" w:pos="9350"/>
        </w:tabs>
        <w:rPr>
          <w:rFonts w:asciiTheme="minorHAnsi" w:eastAsiaTheme="minorEastAsia" w:hAnsiTheme="minorHAnsi" w:cstheme="minorBidi"/>
          <w:noProof/>
          <w:szCs w:val="22"/>
        </w:rPr>
      </w:pPr>
      <w:hyperlink w:anchor="_Toc16609276" w:history="1">
        <w:r w:rsidR="004E5F55" w:rsidRPr="002232BA">
          <w:rPr>
            <w:rStyle w:val="Hyperlink"/>
            <w:noProof/>
          </w:rPr>
          <w:t>Figure 2</w:t>
        </w:r>
        <w:r w:rsidR="004E5F55" w:rsidRPr="002232BA">
          <w:rPr>
            <w:rStyle w:val="Hyperlink"/>
            <w:noProof/>
          </w:rPr>
          <w:noBreakHyphen/>
          <w:t>2. Site 3 – Salt Creek at Murrieta Road – Daily Stream Gauge Records</w:t>
        </w:r>
        <w:r w:rsidR="004E5F55">
          <w:rPr>
            <w:noProof/>
            <w:webHidden/>
          </w:rPr>
          <w:tab/>
        </w:r>
        <w:r w:rsidR="004E5F55">
          <w:rPr>
            <w:noProof/>
            <w:webHidden/>
          </w:rPr>
          <w:fldChar w:fldCharType="begin"/>
        </w:r>
        <w:r w:rsidR="004E5F55">
          <w:rPr>
            <w:noProof/>
            <w:webHidden/>
          </w:rPr>
          <w:instrText xml:space="preserve"> PAGEREF _Toc16609276 \h </w:instrText>
        </w:r>
        <w:r w:rsidR="004E5F55">
          <w:rPr>
            <w:noProof/>
            <w:webHidden/>
          </w:rPr>
        </w:r>
        <w:r w:rsidR="004E5F55">
          <w:rPr>
            <w:noProof/>
            <w:webHidden/>
          </w:rPr>
          <w:fldChar w:fldCharType="separate"/>
        </w:r>
        <w:r w:rsidR="004E5F55">
          <w:rPr>
            <w:noProof/>
            <w:webHidden/>
          </w:rPr>
          <w:t>13</w:t>
        </w:r>
        <w:r w:rsidR="004E5F55">
          <w:rPr>
            <w:noProof/>
            <w:webHidden/>
          </w:rPr>
          <w:fldChar w:fldCharType="end"/>
        </w:r>
      </w:hyperlink>
    </w:p>
    <w:p w14:paraId="25FD5039" w14:textId="3B682E0D" w:rsidR="004E5F55" w:rsidRDefault="009861EF">
      <w:pPr>
        <w:pStyle w:val="TableofFigures"/>
        <w:tabs>
          <w:tab w:val="right" w:leader="dot" w:pos="9350"/>
        </w:tabs>
        <w:rPr>
          <w:rFonts w:asciiTheme="minorHAnsi" w:eastAsiaTheme="minorEastAsia" w:hAnsiTheme="minorHAnsi" w:cstheme="minorBidi"/>
          <w:noProof/>
          <w:szCs w:val="22"/>
        </w:rPr>
      </w:pPr>
      <w:hyperlink w:anchor="_Toc16609277" w:history="1">
        <w:r w:rsidR="004E5F55" w:rsidRPr="002232BA">
          <w:rPr>
            <w:rStyle w:val="Hyperlink"/>
            <w:noProof/>
          </w:rPr>
          <w:t>Figure 2</w:t>
        </w:r>
        <w:r w:rsidR="004E5F55" w:rsidRPr="002232BA">
          <w:rPr>
            <w:rStyle w:val="Hyperlink"/>
            <w:noProof/>
          </w:rPr>
          <w:noBreakHyphen/>
          <w:t>3. Site 4 – San Jacinto River at Goetz Road – Daily Stream Gauge Records</w:t>
        </w:r>
        <w:r w:rsidR="004E5F55">
          <w:rPr>
            <w:noProof/>
            <w:webHidden/>
          </w:rPr>
          <w:tab/>
        </w:r>
        <w:r w:rsidR="004E5F55">
          <w:rPr>
            <w:noProof/>
            <w:webHidden/>
          </w:rPr>
          <w:fldChar w:fldCharType="begin"/>
        </w:r>
        <w:r w:rsidR="004E5F55">
          <w:rPr>
            <w:noProof/>
            <w:webHidden/>
          </w:rPr>
          <w:instrText xml:space="preserve"> PAGEREF _Toc16609277 \h </w:instrText>
        </w:r>
        <w:r w:rsidR="004E5F55">
          <w:rPr>
            <w:noProof/>
            <w:webHidden/>
          </w:rPr>
        </w:r>
        <w:r w:rsidR="004E5F55">
          <w:rPr>
            <w:noProof/>
            <w:webHidden/>
          </w:rPr>
          <w:fldChar w:fldCharType="separate"/>
        </w:r>
        <w:r w:rsidR="004E5F55">
          <w:rPr>
            <w:noProof/>
            <w:webHidden/>
          </w:rPr>
          <w:t>14</w:t>
        </w:r>
        <w:r w:rsidR="004E5F55">
          <w:rPr>
            <w:noProof/>
            <w:webHidden/>
          </w:rPr>
          <w:fldChar w:fldCharType="end"/>
        </w:r>
      </w:hyperlink>
    </w:p>
    <w:p w14:paraId="01FB699C" w14:textId="03E59078" w:rsidR="004E5F55" w:rsidRDefault="009861EF">
      <w:pPr>
        <w:pStyle w:val="TableofFigures"/>
        <w:tabs>
          <w:tab w:val="right" w:leader="dot" w:pos="9350"/>
        </w:tabs>
        <w:rPr>
          <w:rFonts w:asciiTheme="minorHAnsi" w:eastAsiaTheme="minorEastAsia" w:hAnsiTheme="minorHAnsi" w:cstheme="minorBidi"/>
          <w:noProof/>
          <w:szCs w:val="22"/>
        </w:rPr>
      </w:pPr>
      <w:hyperlink w:anchor="_Toc16609278" w:history="1">
        <w:r w:rsidR="004E5F55" w:rsidRPr="002232BA">
          <w:rPr>
            <w:rStyle w:val="Hyperlink"/>
            <w:noProof/>
          </w:rPr>
          <w:t>Figure 2</w:t>
        </w:r>
        <w:r w:rsidR="004E5F55" w:rsidRPr="002232BA">
          <w:rPr>
            <w:rStyle w:val="Hyperlink"/>
            <w:noProof/>
          </w:rPr>
          <w:noBreakHyphen/>
          <w:t>4. Site 30 – Canyon Lake Spillway – Daily Stream Gauge Records</w:t>
        </w:r>
        <w:r w:rsidR="004E5F55">
          <w:rPr>
            <w:noProof/>
            <w:webHidden/>
          </w:rPr>
          <w:tab/>
        </w:r>
        <w:r w:rsidR="004E5F55">
          <w:rPr>
            <w:noProof/>
            <w:webHidden/>
          </w:rPr>
          <w:fldChar w:fldCharType="begin"/>
        </w:r>
        <w:r w:rsidR="004E5F55">
          <w:rPr>
            <w:noProof/>
            <w:webHidden/>
          </w:rPr>
          <w:instrText xml:space="preserve"> PAGEREF _Toc16609278 \h </w:instrText>
        </w:r>
        <w:r w:rsidR="004E5F55">
          <w:rPr>
            <w:noProof/>
            <w:webHidden/>
          </w:rPr>
        </w:r>
        <w:r w:rsidR="004E5F55">
          <w:rPr>
            <w:noProof/>
            <w:webHidden/>
          </w:rPr>
          <w:fldChar w:fldCharType="separate"/>
        </w:r>
        <w:r w:rsidR="004E5F55">
          <w:rPr>
            <w:noProof/>
            <w:webHidden/>
          </w:rPr>
          <w:t>14</w:t>
        </w:r>
        <w:r w:rsidR="004E5F55">
          <w:rPr>
            <w:noProof/>
            <w:webHidden/>
          </w:rPr>
          <w:fldChar w:fldCharType="end"/>
        </w:r>
      </w:hyperlink>
    </w:p>
    <w:p w14:paraId="250F436A" w14:textId="7E4CE0BE" w:rsidR="004E5F55" w:rsidRDefault="009861EF">
      <w:pPr>
        <w:pStyle w:val="TableofFigures"/>
        <w:tabs>
          <w:tab w:val="right" w:leader="dot" w:pos="9350"/>
        </w:tabs>
        <w:rPr>
          <w:rFonts w:asciiTheme="minorHAnsi" w:eastAsiaTheme="minorEastAsia" w:hAnsiTheme="minorHAnsi" w:cstheme="minorBidi"/>
          <w:noProof/>
          <w:szCs w:val="22"/>
        </w:rPr>
      </w:pPr>
      <w:hyperlink w:anchor="_Toc16609279" w:history="1">
        <w:r w:rsidR="004E5F55" w:rsidRPr="002232BA">
          <w:rPr>
            <w:rStyle w:val="Hyperlink"/>
            <w:noProof/>
          </w:rPr>
          <w:t>Figure 2</w:t>
        </w:r>
        <w:r w:rsidR="004E5F55" w:rsidRPr="002232BA">
          <w:rPr>
            <w:rStyle w:val="Hyperlink"/>
            <w:noProof/>
          </w:rPr>
          <w:noBreakHyphen/>
          <w:t>5. Site 6 – San Jacinto River at Ramona Expressway – Daily Stream Gauge Records</w:t>
        </w:r>
        <w:r w:rsidR="004E5F55">
          <w:rPr>
            <w:noProof/>
            <w:webHidden/>
          </w:rPr>
          <w:tab/>
        </w:r>
        <w:r w:rsidR="004E5F55">
          <w:rPr>
            <w:noProof/>
            <w:webHidden/>
          </w:rPr>
          <w:fldChar w:fldCharType="begin"/>
        </w:r>
        <w:r w:rsidR="004E5F55">
          <w:rPr>
            <w:noProof/>
            <w:webHidden/>
          </w:rPr>
          <w:instrText xml:space="preserve"> PAGEREF _Toc16609279 \h </w:instrText>
        </w:r>
        <w:r w:rsidR="004E5F55">
          <w:rPr>
            <w:noProof/>
            <w:webHidden/>
          </w:rPr>
        </w:r>
        <w:r w:rsidR="004E5F55">
          <w:rPr>
            <w:noProof/>
            <w:webHidden/>
          </w:rPr>
          <w:fldChar w:fldCharType="separate"/>
        </w:r>
        <w:r w:rsidR="004E5F55">
          <w:rPr>
            <w:noProof/>
            <w:webHidden/>
          </w:rPr>
          <w:t>15</w:t>
        </w:r>
        <w:r w:rsidR="004E5F55">
          <w:rPr>
            <w:noProof/>
            <w:webHidden/>
          </w:rPr>
          <w:fldChar w:fldCharType="end"/>
        </w:r>
      </w:hyperlink>
    </w:p>
    <w:p w14:paraId="559A06C3" w14:textId="2AA4F12B" w:rsidR="004E5F55" w:rsidRDefault="009861EF">
      <w:pPr>
        <w:pStyle w:val="TableofFigures"/>
        <w:tabs>
          <w:tab w:val="right" w:leader="dot" w:pos="9350"/>
        </w:tabs>
        <w:rPr>
          <w:rFonts w:asciiTheme="minorHAnsi" w:eastAsiaTheme="minorEastAsia" w:hAnsiTheme="minorHAnsi" w:cstheme="minorBidi"/>
          <w:noProof/>
          <w:szCs w:val="22"/>
        </w:rPr>
      </w:pPr>
      <w:hyperlink w:anchor="_Toc16609280" w:history="1">
        <w:r w:rsidR="004E5F55" w:rsidRPr="002232BA">
          <w:rPr>
            <w:rStyle w:val="Hyperlink"/>
            <w:noProof/>
          </w:rPr>
          <w:t>Figure 2</w:t>
        </w:r>
        <w:r w:rsidR="004E5F55" w:rsidRPr="002232BA">
          <w:rPr>
            <w:rStyle w:val="Hyperlink"/>
            <w:noProof/>
          </w:rPr>
          <w:noBreakHyphen/>
          <w:t>6. Site 1 – San Jacinto River at Cranston Guard Station – Daily Stream Gauge Records</w:t>
        </w:r>
        <w:r w:rsidR="004E5F55">
          <w:rPr>
            <w:noProof/>
            <w:webHidden/>
          </w:rPr>
          <w:tab/>
        </w:r>
        <w:r w:rsidR="004E5F55">
          <w:rPr>
            <w:noProof/>
            <w:webHidden/>
          </w:rPr>
          <w:fldChar w:fldCharType="begin"/>
        </w:r>
        <w:r w:rsidR="004E5F55">
          <w:rPr>
            <w:noProof/>
            <w:webHidden/>
          </w:rPr>
          <w:instrText xml:space="preserve"> PAGEREF _Toc16609280 \h </w:instrText>
        </w:r>
        <w:r w:rsidR="004E5F55">
          <w:rPr>
            <w:noProof/>
            <w:webHidden/>
          </w:rPr>
        </w:r>
        <w:r w:rsidR="004E5F55">
          <w:rPr>
            <w:noProof/>
            <w:webHidden/>
          </w:rPr>
          <w:fldChar w:fldCharType="separate"/>
        </w:r>
        <w:r w:rsidR="004E5F55">
          <w:rPr>
            <w:noProof/>
            <w:webHidden/>
          </w:rPr>
          <w:t>15</w:t>
        </w:r>
        <w:r w:rsidR="004E5F55">
          <w:rPr>
            <w:noProof/>
            <w:webHidden/>
          </w:rPr>
          <w:fldChar w:fldCharType="end"/>
        </w:r>
      </w:hyperlink>
    </w:p>
    <w:p w14:paraId="11023BBD" w14:textId="5A3BCBE1" w:rsidR="004E5F55" w:rsidRDefault="009861EF">
      <w:pPr>
        <w:pStyle w:val="TableofFigures"/>
        <w:tabs>
          <w:tab w:val="right" w:leader="dot" w:pos="9350"/>
        </w:tabs>
        <w:rPr>
          <w:rFonts w:asciiTheme="minorHAnsi" w:eastAsiaTheme="minorEastAsia" w:hAnsiTheme="minorHAnsi" w:cstheme="minorBidi"/>
          <w:noProof/>
          <w:szCs w:val="22"/>
        </w:rPr>
      </w:pPr>
      <w:hyperlink w:anchor="_Toc16609281" w:history="1">
        <w:r w:rsidR="004E5F55" w:rsidRPr="002232BA">
          <w:rPr>
            <w:rStyle w:val="Hyperlink"/>
            <w:noProof/>
          </w:rPr>
          <w:t>Figure 2</w:t>
        </w:r>
        <w:r w:rsidR="004E5F55" w:rsidRPr="002232BA">
          <w:rPr>
            <w:rStyle w:val="Hyperlink"/>
            <w:noProof/>
          </w:rPr>
          <w:noBreakHyphen/>
          <w:t>7. Storm Event at Salt Creek at Murrieta Road (November 29-30, 2018)</w:t>
        </w:r>
        <w:r w:rsidR="004E5F55">
          <w:rPr>
            <w:noProof/>
            <w:webHidden/>
          </w:rPr>
          <w:tab/>
        </w:r>
        <w:r w:rsidR="004E5F55">
          <w:rPr>
            <w:noProof/>
            <w:webHidden/>
          </w:rPr>
          <w:fldChar w:fldCharType="begin"/>
        </w:r>
        <w:r w:rsidR="004E5F55">
          <w:rPr>
            <w:noProof/>
            <w:webHidden/>
          </w:rPr>
          <w:instrText xml:space="preserve"> PAGEREF _Toc16609281 \h </w:instrText>
        </w:r>
        <w:r w:rsidR="004E5F55">
          <w:rPr>
            <w:noProof/>
            <w:webHidden/>
          </w:rPr>
        </w:r>
        <w:r w:rsidR="004E5F55">
          <w:rPr>
            <w:noProof/>
            <w:webHidden/>
          </w:rPr>
          <w:fldChar w:fldCharType="separate"/>
        </w:r>
        <w:r w:rsidR="004E5F55">
          <w:rPr>
            <w:noProof/>
            <w:webHidden/>
          </w:rPr>
          <w:t>18</w:t>
        </w:r>
        <w:r w:rsidR="004E5F55">
          <w:rPr>
            <w:noProof/>
            <w:webHidden/>
          </w:rPr>
          <w:fldChar w:fldCharType="end"/>
        </w:r>
      </w:hyperlink>
    </w:p>
    <w:p w14:paraId="1DBA6D6C" w14:textId="5B0B4568" w:rsidR="004E5F55" w:rsidRDefault="009861EF">
      <w:pPr>
        <w:pStyle w:val="TableofFigures"/>
        <w:tabs>
          <w:tab w:val="right" w:leader="dot" w:pos="9350"/>
        </w:tabs>
        <w:rPr>
          <w:rFonts w:asciiTheme="minorHAnsi" w:eastAsiaTheme="minorEastAsia" w:hAnsiTheme="minorHAnsi" w:cstheme="minorBidi"/>
          <w:noProof/>
          <w:szCs w:val="22"/>
        </w:rPr>
      </w:pPr>
      <w:hyperlink w:anchor="_Toc16609282" w:history="1">
        <w:r w:rsidR="004E5F55" w:rsidRPr="002232BA">
          <w:rPr>
            <w:rStyle w:val="Hyperlink"/>
            <w:noProof/>
          </w:rPr>
          <w:t>Figure 2</w:t>
        </w:r>
        <w:r w:rsidR="004E5F55" w:rsidRPr="002232BA">
          <w:rPr>
            <w:rStyle w:val="Hyperlink"/>
            <w:noProof/>
          </w:rPr>
          <w:noBreakHyphen/>
          <w:t>8. Storm Event at Salt Creek at Murrieta Road (December 5-7, 2018)</w:t>
        </w:r>
        <w:r w:rsidR="004E5F55">
          <w:rPr>
            <w:noProof/>
            <w:webHidden/>
          </w:rPr>
          <w:tab/>
        </w:r>
        <w:r w:rsidR="004E5F55">
          <w:rPr>
            <w:noProof/>
            <w:webHidden/>
          </w:rPr>
          <w:fldChar w:fldCharType="begin"/>
        </w:r>
        <w:r w:rsidR="004E5F55">
          <w:rPr>
            <w:noProof/>
            <w:webHidden/>
          </w:rPr>
          <w:instrText xml:space="preserve"> PAGEREF _Toc16609282 \h </w:instrText>
        </w:r>
        <w:r w:rsidR="004E5F55">
          <w:rPr>
            <w:noProof/>
            <w:webHidden/>
          </w:rPr>
        </w:r>
        <w:r w:rsidR="004E5F55">
          <w:rPr>
            <w:noProof/>
            <w:webHidden/>
          </w:rPr>
          <w:fldChar w:fldCharType="separate"/>
        </w:r>
        <w:r w:rsidR="004E5F55">
          <w:rPr>
            <w:noProof/>
            <w:webHidden/>
          </w:rPr>
          <w:t>19</w:t>
        </w:r>
        <w:r w:rsidR="004E5F55">
          <w:rPr>
            <w:noProof/>
            <w:webHidden/>
          </w:rPr>
          <w:fldChar w:fldCharType="end"/>
        </w:r>
      </w:hyperlink>
    </w:p>
    <w:p w14:paraId="14047EB6" w14:textId="762D4063" w:rsidR="004E5F55" w:rsidRDefault="009861EF">
      <w:pPr>
        <w:pStyle w:val="TableofFigures"/>
        <w:tabs>
          <w:tab w:val="right" w:leader="dot" w:pos="9350"/>
        </w:tabs>
        <w:rPr>
          <w:rFonts w:asciiTheme="minorHAnsi" w:eastAsiaTheme="minorEastAsia" w:hAnsiTheme="minorHAnsi" w:cstheme="minorBidi"/>
          <w:noProof/>
          <w:szCs w:val="22"/>
        </w:rPr>
      </w:pPr>
      <w:hyperlink w:anchor="_Toc16609283" w:history="1">
        <w:r w:rsidR="004E5F55" w:rsidRPr="002232BA">
          <w:rPr>
            <w:rStyle w:val="Hyperlink"/>
            <w:noProof/>
          </w:rPr>
          <w:t>Figure 2</w:t>
        </w:r>
        <w:r w:rsidR="004E5F55" w:rsidRPr="002232BA">
          <w:rPr>
            <w:rStyle w:val="Hyperlink"/>
            <w:noProof/>
          </w:rPr>
          <w:noBreakHyphen/>
          <w:t>9. Storm Event at Salt Creek at Murrieta Road (January 31, 2019 – February 4, 2019)</w:t>
        </w:r>
        <w:r w:rsidR="004E5F55">
          <w:rPr>
            <w:noProof/>
            <w:webHidden/>
          </w:rPr>
          <w:tab/>
        </w:r>
        <w:r w:rsidR="004E5F55">
          <w:rPr>
            <w:noProof/>
            <w:webHidden/>
          </w:rPr>
          <w:fldChar w:fldCharType="begin"/>
        </w:r>
        <w:r w:rsidR="004E5F55">
          <w:rPr>
            <w:noProof/>
            <w:webHidden/>
          </w:rPr>
          <w:instrText xml:space="preserve"> PAGEREF _Toc16609283 \h </w:instrText>
        </w:r>
        <w:r w:rsidR="004E5F55">
          <w:rPr>
            <w:noProof/>
            <w:webHidden/>
          </w:rPr>
        </w:r>
        <w:r w:rsidR="004E5F55">
          <w:rPr>
            <w:noProof/>
            <w:webHidden/>
          </w:rPr>
          <w:fldChar w:fldCharType="separate"/>
        </w:r>
        <w:r w:rsidR="004E5F55">
          <w:rPr>
            <w:noProof/>
            <w:webHidden/>
          </w:rPr>
          <w:t>19</w:t>
        </w:r>
        <w:r w:rsidR="004E5F55">
          <w:rPr>
            <w:noProof/>
            <w:webHidden/>
          </w:rPr>
          <w:fldChar w:fldCharType="end"/>
        </w:r>
      </w:hyperlink>
    </w:p>
    <w:p w14:paraId="0B7DC19F" w14:textId="06932E9E" w:rsidR="004E5F55" w:rsidRDefault="009861EF">
      <w:pPr>
        <w:pStyle w:val="TableofFigures"/>
        <w:tabs>
          <w:tab w:val="right" w:leader="dot" w:pos="9350"/>
        </w:tabs>
        <w:rPr>
          <w:rFonts w:asciiTheme="minorHAnsi" w:eastAsiaTheme="minorEastAsia" w:hAnsiTheme="minorHAnsi" w:cstheme="minorBidi"/>
          <w:noProof/>
          <w:szCs w:val="22"/>
        </w:rPr>
      </w:pPr>
      <w:hyperlink w:anchor="_Toc16609284" w:history="1">
        <w:r w:rsidR="004E5F55" w:rsidRPr="002232BA">
          <w:rPr>
            <w:rStyle w:val="Hyperlink"/>
            <w:noProof/>
          </w:rPr>
          <w:t>Figure 2</w:t>
        </w:r>
        <w:r w:rsidR="004E5F55" w:rsidRPr="002232BA">
          <w:rPr>
            <w:rStyle w:val="Hyperlink"/>
            <w:noProof/>
          </w:rPr>
          <w:noBreakHyphen/>
          <w:t>10. Hydrograph of First Storm Event at Salt Creek at Murrieta Road (November 29-30, 2018)</w:t>
        </w:r>
        <w:r w:rsidR="004E5F55">
          <w:rPr>
            <w:noProof/>
            <w:webHidden/>
          </w:rPr>
          <w:tab/>
        </w:r>
        <w:r w:rsidR="004E5F55">
          <w:rPr>
            <w:noProof/>
            <w:webHidden/>
          </w:rPr>
          <w:fldChar w:fldCharType="begin"/>
        </w:r>
        <w:r w:rsidR="004E5F55">
          <w:rPr>
            <w:noProof/>
            <w:webHidden/>
          </w:rPr>
          <w:instrText xml:space="preserve"> PAGEREF _Toc16609284 \h </w:instrText>
        </w:r>
        <w:r w:rsidR="004E5F55">
          <w:rPr>
            <w:noProof/>
            <w:webHidden/>
          </w:rPr>
        </w:r>
        <w:r w:rsidR="004E5F55">
          <w:rPr>
            <w:noProof/>
            <w:webHidden/>
          </w:rPr>
          <w:fldChar w:fldCharType="separate"/>
        </w:r>
        <w:r w:rsidR="004E5F55">
          <w:rPr>
            <w:noProof/>
            <w:webHidden/>
          </w:rPr>
          <w:t>21</w:t>
        </w:r>
        <w:r w:rsidR="004E5F55">
          <w:rPr>
            <w:noProof/>
            <w:webHidden/>
          </w:rPr>
          <w:fldChar w:fldCharType="end"/>
        </w:r>
      </w:hyperlink>
    </w:p>
    <w:p w14:paraId="72799865" w14:textId="0277FD8F" w:rsidR="004E5F55" w:rsidRDefault="009861EF">
      <w:pPr>
        <w:pStyle w:val="TableofFigures"/>
        <w:tabs>
          <w:tab w:val="right" w:leader="dot" w:pos="9350"/>
        </w:tabs>
        <w:rPr>
          <w:rFonts w:asciiTheme="minorHAnsi" w:eastAsiaTheme="minorEastAsia" w:hAnsiTheme="minorHAnsi" w:cstheme="minorBidi"/>
          <w:noProof/>
          <w:szCs w:val="22"/>
        </w:rPr>
      </w:pPr>
      <w:hyperlink w:anchor="_Toc16609285" w:history="1">
        <w:r w:rsidR="004E5F55" w:rsidRPr="002232BA">
          <w:rPr>
            <w:rStyle w:val="Hyperlink"/>
            <w:noProof/>
          </w:rPr>
          <w:t>Figure 2</w:t>
        </w:r>
        <w:r w:rsidR="004E5F55" w:rsidRPr="002232BA">
          <w:rPr>
            <w:rStyle w:val="Hyperlink"/>
            <w:noProof/>
          </w:rPr>
          <w:noBreakHyphen/>
          <w:t>11. Hydrograph of Second Storm Event at Salt Creek at Murrieta Road (December 5-7, 2018)</w:t>
        </w:r>
        <w:r w:rsidR="004E5F55">
          <w:rPr>
            <w:noProof/>
            <w:webHidden/>
          </w:rPr>
          <w:tab/>
        </w:r>
        <w:r w:rsidR="004E5F55">
          <w:rPr>
            <w:noProof/>
            <w:webHidden/>
          </w:rPr>
          <w:fldChar w:fldCharType="begin"/>
        </w:r>
        <w:r w:rsidR="004E5F55">
          <w:rPr>
            <w:noProof/>
            <w:webHidden/>
          </w:rPr>
          <w:instrText xml:space="preserve"> PAGEREF _Toc16609285 \h </w:instrText>
        </w:r>
        <w:r w:rsidR="004E5F55">
          <w:rPr>
            <w:noProof/>
            <w:webHidden/>
          </w:rPr>
        </w:r>
        <w:r w:rsidR="004E5F55">
          <w:rPr>
            <w:noProof/>
            <w:webHidden/>
          </w:rPr>
          <w:fldChar w:fldCharType="separate"/>
        </w:r>
        <w:r w:rsidR="004E5F55">
          <w:rPr>
            <w:noProof/>
            <w:webHidden/>
          </w:rPr>
          <w:t>22</w:t>
        </w:r>
        <w:r w:rsidR="004E5F55">
          <w:rPr>
            <w:noProof/>
            <w:webHidden/>
          </w:rPr>
          <w:fldChar w:fldCharType="end"/>
        </w:r>
      </w:hyperlink>
    </w:p>
    <w:p w14:paraId="3DD85E44" w14:textId="50E92374" w:rsidR="004E5F55" w:rsidRDefault="009861EF">
      <w:pPr>
        <w:pStyle w:val="TableofFigures"/>
        <w:tabs>
          <w:tab w:val="right" w:leader="dot" w:pos="9350"/>
        </w:tabs>
        <w:rPr>
          <w:rFonts w:asciiTheme="minorHAnsi" w:eastAsiaTheme="minorEastAsia" w:hAnsiTheme="minorHAnsi" w:cstheme="minorBidi"/>
          <w:noProof/>
          <w:szCs w:val="22"/>
        </w:rPr>
      </w:pPr>
      <w:hyperlink w:anchor="_Toc16609286" w:history="1">
        <w:r w:rsidR="004E5F55" w:rsidRPr="002232BA">
          <w:rPr>
            <w:rStyle w:val="Hyperlink"/>
            <w:noProof/>
          </w:rPr>
          <w:t>Figure 2</w:t>
        </w:r>
        <w:r w:rsidR="004E5F55" w:rsidRPr="002232BA">
          <w:rPr>
            <w:rStyle w:val="Hyperlink"/>
            <w:noProof/>
          </w:rPr>
          <w:noBreakHyphen/>
          <w:t>12. Hydrograph of Third Storm Event at Salt Creek at Murrieta Road (January 31, 2019 – February 4, 2019)</w:t>
        </w:r>
        <w:r w:rsidR="004E5F55">
          <w:rPr>
            <w:noProof/>
            <w:webHidden/>
          </w:rPr>
          <w:tab/>
        </w:r>
        <w:r w:rsidR="004E5F55">
          <w:rPr>
            <w:noProof/>
            <w:webHidden/>
          </w:rPr>
          <w:fldChar w:fldCharType="begin"/>
        </w:r>
        <w:r w:rsidR="004E5F55">
          <w:rPr>
            <w:noProof/>
            <w:webHidden/>
          </w:rPr>
          <w:instrText xml:space="preserve"> PAGEREF _Toc16609286 \h </w:instrText>
        </w:r>
        <w:r w:rsidR="004E5F55">
          <w:rPr>
            <w:noProof/>
            <w:webHidden/>
          </w:rPr>
        </w:r>
        <w:r w:rsidR="004E5F55">
          <w:rPr>
            <w:noProof/>
            <w:webHidden/>
          </w:rPr>
          <w:fldChar w:fldCharType="separate"/>
        </w:r>
        <w:r w:rsidR="004E5F55">
          <w:rPr>
            <w:noProof/>
            <w:webHidden/>
          </w:rPr>
          <w:t>22</w:t>
        </w:r>
        <w:r w:rsidR="004E5F55">
          <w:rPr>
            <w:noProof/>
            <w:webHidden/>
          </w:rPr>
          <w:fldChar w:fldCharType="end"/>
        </w:r>
      </w:hyperlink>
    </w:p>
    <w:p w14:paraId="30A52F0B" w14:textId="33692927" w:rsidR="004E5F55" w:rsidRDefault="009861EF">
      <w:pPr>
        <w:pStyle w:val="TableofFigures"/>
        <w:tabs>
          <w:tab w:val="right" w:leader="dot" w:pos="9350"/>
        </w:tabs>
        <w:rPr>
          <w:rFonts w:asciiTheme="minorHAnsi" w:eastAsiaTheme="minorEastAsia" w:hAnsiTheme="minorHAnsi" w:cstheme="minorBidi"/>
          <w:noProof/>
          <w:szCs w:val="22"/>
        </w:rPr>
      </w:pPr>
      <w:hyperlink w:anchor="_Toc16609287" w:history="1">
        <w:r w:rsidR="004E5F55" w:rsidRPr="002232BA">
          <w:rPr>
            <w:rStyle w:val="Hyperlink"/>
            <w:noProof/>
          </w:rPr>
          <w:t>Figure 2</w:t>
        </w:r>
        <w:r w:rsidR="004E5F55" w:rsidRPr="002232BA">
          <w:rPr>
            <w:rStyle w:val="Hyperlink"/>
            <w:noProof/>
          </w:rPr>
          <w:noBreakHyphen/>
          <w:t>13. Storm Event at San Jacinto River at Goetz Road (November 29, 2018 – December 2, 2018)</w:t>
        </w:r>
        <w:r w:rsidR="004E5F55">
          <w:rPr>
            <w:noProof/>
            <w:webHidden/>
          </w:rPr>
          <w:tab/>
        </w:r>
        <w:r w:rsidR="004E5F55">
          <w:rPr>
            <w:noProof/>
            <w:webHidden/>
          </w:rPr>
          <w:fldChar w:fldCharType="begin"/>
        </w:r>
        <w:r w:rsidR="004E5F55">
          <w:rPr>
            <w:noProof/>
            <w:webHidden/>
          </w:rPr>
          <w:instrText xml:space="preserve"> PAGEREF _Toc16609287 \h </w:instrText>
        </w:r>
        <w:r w:rsidR="004E5F55">
          <w:rPr>
            <w:noProof/>
            <w:webHidden/>
          </w:rPr>
        </w:r>
        <w:r w:rsidR="004E5F55">
          <w:rPr>
            <w:noProof/>
            <w:webHidden/>
          </w:rPr>
          <w:fldChar w:fldCharType="separate"/>
        </w:r>
        <w:r w:rsidR="004E5F55">
          <w:rPr>
            <w:noProof/>
            <w:webHidden/>
          </w:rPr>
          <w:t>23</w:t>
        </w:r>
        <w:r w:rsidR="004E5F55">
          <w:rPr>
            <w:noProof/>
            <w:webHidden/>
          </w:rPr>
          <w:fldChar w:fldCharType="end"/>
        </w:r>
      </w:hyperlink>
    </w:p>
    <w:p w14:paraId="4C0A98C1" w14:textId="4C5C98F4" w:rsidR="004E5F55" w:rsidRDefault="009861EF">
      <w:pPr>
        <w:pStyle w:val="TableofFigures"/>
        <w:tabs>
          <w:tab w:val="right" w:leader="dot" w:pos="9350"/>
        </w:tabs>
        <w:rPr>
          <w:rFonts w:asciiTheme="minorHAnsi" w:eastAsiaTheme="minorEastAsia" w:hAnsiTheme="minorHAnsi" w:cstheme="minorBidi"/>
          <w:noProof/>
          <w:szCs w:val="22"/>
        </w:rPr>
      </w:pPr>
      <w:hyperlink w:anchor="_Toc16609288" w:history="1">
        <w:r w:rsidR="004E5F55" w:rsidRPr="002232BA">
          <w:rPr>
            <w:rStyle w:val="Hyperlink"/>
            <w:noProof/>
          </w:rPr>
          <w:t>Figure 2</w:t>
        </w:r>
        <w:r w:rsidR="004E5F55" w:rsidRPr="002232BA">
          <w:rPr>
            <w:rStyle w:val="Hyperlink"/>
            <w:noProof/>
          </w:rPr>
          <w:noBreakHyphen/>
          <w:t>14. Storm Event at San Jacinto River at Goetz Road (December 6-7, 2018)</w:t>
        </w:r>
        <w:r w:rsidR="004E5F55">
          <w:rPr>
            <w:noProof/>
            <w:webHidden/>
          </w:rPr>
          <w:tab/>
        </w:r>
        <w:r w:rsidR="004E5F55">
          <w:rPr>
            <w:noProof/>
            <w:webHidden/>
          </w:rPr>
          <w:fldChar w:fldCharType="begin"/>
        </w:r>
        <w:r w:rsidR="004E5F55">
          <w:rPr>
            <w:noProof/>
            <w:webHidden/>
          </w:rPr>
          <w:instrText xml:space="preserve"> PAGEREF _Toc16609288 \h </w:instrText>
        </w:r>
        <w:r w:rsidR="004E5F55">
          <w:rPr>
            <w:noProof/>
            <w:webHidden/>
          </w:rPr>
        </w:r>
        <w:r w:rsidR="004E5F55">
          <w:rPr>
            <w:noProof/>
            <w:webHidden/>
          </w:rPr>
          <w:fldChar w:fldCharType="separate"/>
        </w:r>
        <w:r w:rsidR="004E5F55">
          <w:rPr>
            <w:noProof/>
            <w:webHidden/>
          </w:rPr>
          <w:t>24</w:t>
        </w:r>
        <w:r w:rsidR="004E5F55">
          <w:rPr>
            <w:noProof/>
            <w:webHidden/>
          </w:rPr>
          <w:fldChar w:fldCharType="end"/>
        </w:r>
      </w:hyperlink>
    </w:p>
    <w:p w14:paraId="4D930332" w14:textId="0BDF4D2B" w:rsidR="004E5F55" w:rsidRDefault="009861EF">
      <w:pPr>
        <w:pStyle w:val="TableofFigures"/>
        <w:tabs>
          <w:tab w:val="right" w:leader="dot" w:pos="9350"/>
        </w:tabs>
        <w:rPr>
          <w:rFonts w:asciiTheme="minorHAnsi" w:eastAsiaTheme="minorEastAsia" w:hAnsiTheme="minorHAnsi" w:cstheme="minorBidi"/>
          <w:noProof/>
          <w:szCs w:val="22"/>
        </w:rPr>
      </w:pPr>
      <w:hyperlink w:anchor="_Toc16609289" w:history="1">
        <w:r w:rsidR="004E5F55" w:rsidRPr="002232BA">
          <w:rPr>
            <w:rStyle w:val="Hyperlink"/>
            <w:noProof/>
          </w:rPr>
          <w:t>Figure 2</w:t>
        </w:r>
        <w:r w:rsidR="004E5F55" w:rsidRPr="002232BA">
          <w:rPr>
            <w:rStyle w:val="Hyperlink"/>
            <w:noProof/>
          </w:rPr>
          <w:noBreakHyphen/>
          <w:t>15. Storm Event at San Jacinto River at Goetz Road (January 31, 2019 – February 4, 2019)</w:t>
        </w:r>
        <w:r w:rsidR="004E5F55">
          <w:rPr>
            <w:noProof/>
            <w:webHidden/>
          </w:rPr>
          <w:tab/>
        </w:r>
        <w:r w:rsidR="004E5F55">
          <w:rPr>
            <w:noProof/>
            <w:webHidden/>
          </w:rPr>
          <w:fldChar w:fldCharType="begin"/>
        </w:r>
        <w:r w:rsidR="004E5F55">
          <w:rPr>
            <w:noProof/>
            <w:webHidden/>
          </w:rPr>
          <w:instrText xml:space="preserve"> PAGEREF _Toc16609289 \h </w:instrText>
        </w:r>
        <w:r w:rsidR="004E5F55">
          <w:rPr>
            <w:noProof/>
            <w:webHidden/>
          </w:rPr>
        </w:r>
        <w:r w:rsidR="004E5F55">
          <w:rPr>
            <w:noProof/>
            <w:webHidden/>
          </w:rPr>
          <w:fldChar w:fldCharType="separate"/>
        </w:r>
        <w:r w:rsidR="004E5F55">
          <w:rPr>
            <w:noProof/>
            <w:webHidden/>
          </w:rPr>
          <w:t>24</w:t>
        </w:r>
        <w:r w:rsidR="004E5F55">
          <w:rPr>
            <w:noProof/>
            <w:webHidden/>
          </w:rPr>
          <w:fldChar w:fldCharType="end"/>
        </w:r>
      </w:hyperlink>
    </w:p>
    <w:p w14:paraId="1BEE8243" w14:textId="69DD74AF" w:rsidR="004E5F55" w:rsidRDefault="009861EF">
      <w:pPr>
        <w:pStyle w:val="TableofFigures"/>
        <w:tabs>
          <w:tab w:val="right" w:leader="dot" w:pos="9350"/>
        </w:tabs>
        <w:rPr>
          <w:rFonts w:asciiTheme="minorHAnsi" w:eastAsiaTheme="minorEastAsia" w:hAnsiTheme="minorHAnsi" w:cstheme="minorBidi"/>
          <w:noProof/>
          <w:szCs w:val="22"/>
        </w:rPr>
      </w:pPr>
      <w:hyperlink w:anchor="_Toc16609290" w:history="1">
        <w:r w:rsidR="004E5F55" w:rsidRPr="002232BA">
          <w:rPr>
            <w:rStyle w:val="Hyperlink"/>
            <w:noProof/>
          </w:rPr>
          <w:t>Figure 2</w:t>
        </w:r>
        <w:r w:rsidR="004E5F55" w:rsidRPr="002232BA">
          <w:rPr>
            <w:rStyle w:val="Hyperlink"/>
            <w:noProof/>
          </w:rPr>
          <w:noBreakHyphen/>
          <w:t>16. Hydrograph of First Storm Event at San Jacinto River at Goetz Road  (November 29, 2018 – December 2, 2018)</w:t>
        </w:r>
        <w:r w:rsidR="004E5F55">
          <w:rPr>
            <w:noProof/>
            <w:webHidden/>
          </w:rPr>
          <w:tab/>
        </w:r>
        <w:r w:rsidR="004E5F55">
          <w:rPr>
            <w:noProof/>
            <w:webHidden/>
          </w:rPr>
          <w:fldChar w:fldCharType="begin"/>
        </w:r>
        <w:r w:rsidR="004E5F55">
          <w:rPr>
            <w:noProof/>
            <w:webHidden/>
          </w:rPr>
          <w:instrText xml:space="preserve"> PAGEREF _Toc16609290 \h </w:instrText>
        </w:r>
        <w:r w:rsidR="004E5F55">
          <w:rPr>
            <w:noProof/>
            <w:webHidden/>
          </w:rPr>
        </w:r>
        <w:r w:rsidR="004E5F55">
          <w:rPr>
            <w:noProof/>
            <w:webHidden/>
          </w:rPr>
          <w:fldChar w:fldCharType="separate"/>
        </w:r>
        <w:r w:rsidR="004E5F55">
          <w:rPr>
            <w:noProof/>
            <w:webHidden/>
          </w:rPr>
          <w:t>26</w:t>
        </w:r>
        <w:r w:rsidR="004E5F55">
          <w:rPr>
            <w:noProof/>
            <w:webHidden/>
          </w:rPr>
          <w:fldChar w:fldCharType="end"/>
        </w:r>
      </w:hyperlink>
    </w:p>
    <w:p w14:paraId="280809CD" w14:textId="70315D54" w:rsidR="004E5F55" w:rsidRDefault="009861EF">
      <w:pPr>
        <w:pStyle w:val="TableofFigures"/>
        <w:tabs>
          <w:tab w:val="right" w:leader="dot" w:pos="9350"/>
        </w:tabs>
        <w:rPr>
          <w:rFonts w:asciiTheme="minorHAnsi" w:eastAsiaTheme="minorEastAsia" w:hAnsiTheme="minorHAnsi" w:cstheme="minorBidi"/>
          <w:noProof/>
          <w:szCs w:val="22"/>
        </w:rPr>
      </w:pPr>
      <w:hyperlink w:anchor="_Toc16609291" w:history="1">
        <w:r w:rsidR="004E5F55" w:rsidRPr="002232BA">
          <w:rPr>
            <w:rStyle w:val="Hyperlink"/>
            <w:noProof/>
          </w:rPr>
          <w:t>Figure 2</w:t>
        </w:r>
        <w:r w:rsidR="004E5F55" w:rsidRPr="002232BA">
          <w:rPr>
            <w:rStyle w:val="Hyperlink"/>
            <w:noProof/>
          </w:rPr>
          <w:noBreakHyphen/>
          <w:t>17. Hydrograph of Second Storm Event at San Jacinto River at Goetz Road  (December 6-7, 2018)</w:t>
        </w:r>
        <w:r w:rsidR="004E5F55">
          <w:rPr>
            <w:noProof/>
            <w:webHidden/>
          </w:rPr>
          <w:tab/>
        </w:r>
        <w:r w:rsidR="004E5F55">
          <w:rPr>
            <w:noProof/>
            <w:webHidden/>
          </w:rPr>
          <w:fldChar w:fldCharType="begin"/>
        </w:r>
        <w:r w:rsidR="004E5F55">
          <w:rPr>
            <w:noProof/>
            <w:webHidden/>
          </w:rPr>
          <w:instrText xml:space="preserve"> PAGEREF _Toc16609291 \h </w:instrText>
        </w:r>
        <w:r w:rsidR="004E5F55">
          <w:rPr>
            <w:noProof/>
            <w:webHidden/>
          </w:rPr>
        </w:r>
        <w:r w:rsidR="004E5F55">
          <w:rPr>
            <w:noProof/>
            <w:webHidden/>
          </w:rPr>
          <w:fldChar w:fldCharType="separate"/>
        </w:r>
        <w:r w:rsidR="004E5F55">
          <w:rPr>
            <w:noProof/>
            <w:webHidden/>
          </w:rPr>
          <w:t>27</w:t>
        </w:r>
        <w:r w:rsidR="004E5F55">
          <w:rPr>
            <w:noProof/>
            <w:webHidden/>
          </w:rPr>
          <w:fldChar w:fldCharType="end"/>
        </w:r>
      </w:hyperlink>
    </w:p>
    <w:p w14:paraId="576CBF8F" w14:textId="2C145CBB" w:rsidR="004E5F55" w:rsidRDefault="009861EF">
      <w:pPr>
        <w:pStyle w:val="TableofFigures"/>
        <w:tabs>
          <w:tab w:val="right" w:leader="dot" w:pos="9350"/>
        </w:tabs>
        <w:rPr>
          <w:rFonts w:asciiTheme="minorHAnsi" w:eastAsiaTheme="minorEastAsia" w:hAnsiTheme="minorHAnsi" w:cstheme="minorBidi"/>
          <w:noProof/>
          <w:szCs w:val="22"/>
        </w:rPr>
      </w:pPr>
      <w:hyperlink w:anchor="_Toc16609292" w:history="1">
        <w:r w:rsidR="004E5F55" w:rsidRPr="002232BA">
          <w:rPr>
            <w:rStyle w:val="Hyperlink"/>
            <w:noProof/>
          </w:rPr>
          <w:t>Figure 2</w:t>
        </w:r>
        <w:r w:rsidR="004E5F55" w:rsidRPr="002232BA">
          <w:rPr>
            <w:rStyle w:val="Hyperlink"/>
            <w:noProof/>
          </w:rPr>
          <w:noBreakHyphen/>
          <w:t>18. Hydrograph of Third Storm Event at San Jacinto River at Goetz Road (January 31, 2019 – February 4, 2019)</w:t>
        </w:r>
        <w:r w:rsidR="004E5F55">
          <w:rPr>
            <w:noProof/>
            <w:webHidden/>
          </w:rPr>
          <w:tab/>
        </w:r>
        <w:r w:rsidR="004E5F55">
          <w:rPr>
            <w:noProof/>
            <w:webHidden/>
          </w:rPr>
          <w:fldChar w:fldCharType="begin"/>
        </w:r>
        <w:r w:rsidR="004E5F55">
          <w:rPr>
            <w:noProof/>
            <w:webHidden/>
          </w:rPr>
          <w:instrText xml:space="preserve"> PAGEREF _Toc16609292 \h </w:instrText>
        </w:r>
        <w:r w:rsidR="004E5F55">
          <w:rPr>
            <w:noProof/>
            <w:webHidden/>
          </w:rPr>
        </w:r>
        <w:r w:rsidR="004E5F55">
          <w:rPr>
            <w:noProof/>
            <w:webHidden/>
          </w:rPr>
          <w:fldChar w:fldCharType="separate"/>
        </w:r>
        <w:r w:rsidR="004E5F55">
          <w:rPr>
            <w:noProof/>
            <w:webHidden/>
          </w:rPr>
          <w:t>28</w:t>
        </w:r>
        <w:r w:rsidR="004E5F55">
          <w:rPr>
            <w:noProof/>
            <w:webHidden/>
          </w:rPr>
          <w:fldChar w:fldCharType="end"/>
        </w:r>
      </w:hyperlink>
    </w:p>
    <w:p w14:paraId="01FDB2BC" w14:textId="4D1D951E" w:rsidR="004E5F55" w:rsidRDefault="009861EF">
      <w:pPr>
        <w:pStyle w:val="TableofFigures"/>
        <w:tabs>
          <w:tab w:val="right" w:leader="dot" w:pos="9350"/>
        </w:tabs>
        <w:rPr>
          <w:rFonts w:asciiTheme="minorHAnsi" w:eastAsiaTheme="minorEastAsia" w:hAnsiTheme="minorHAnsi" w:cstheme="minorBidi"/>
          <w:noProof/>
          <w:szCs w:val="22"/>
        </w:rPr>
      </w:pPr>
      <w:hyperlink w:anchor="_Toc16609293" w:history="1">
        <w:r w:rsidR="004E5F55" w:rsidRPr="002232BA">
          <w:rPr>
            <w:rStyle w:val="Hyperlink"/>
            <w:noProof/>
          </w:rPr>
          <w:t>Figure 2</w:t>
        </w:r>
        <w:r w:rsidR="004E5F55" w:rsidRPr="002232BA">
          <w:rPr>
            <w:rStyle w:val="Hyperlink"/>
            <w:noProof/>
          </w:rPr>
          <w:noBreakHyphen/>
          <w:t>19. Storm Event at Canyon Lake Spillway (January 16-20, 2019)</w:t>
        </w:r>
        <w:r w:rsidR="004E5F55">
          <w:rPr>
            <w:noProof/>
            <w:webHidden/>
          </w:rPr>
          <w:tab/>
        </w:r>
        <w:r w:rsidR="004E5F55">
          <w:rPr>
            <w:noProof/>
            <w:webHidden/>
          </w:rPr>
          <w:fldChar w:fldCharType="begin"/>
        </w:r>
        <w:r w:rsidR="004E5F55">
          <w:rPr>
            <w:noProof/>
            <w:webHidden/>
          </w:rPr>
          <w:instrText xml:space="preserve"> PAGEREF _Toc16609293 \h </w:instrText>
        </w:r>
        <w:r w:rsidR="004E5F55">
          <w:rPr>
            <w:noProof/>
            <w:webHidden/>
          </w:rPr>
        </w:r>
        <w:r w:rsidR="004E5F55">
          <w:rPr>
            <w:noProof/>
            <w:webHidden/>
          </w:rPr>
          <w:fldChar w:fldCharType="separate"/>
        </w:r>
        <w:r w:rsidR="004E5F55">
          <w:rPr>
            <w:noProof/>
            <w:webHidden/>
          </w:rPr>
          <w:t>30</w:t>
        </w:r>
        <w:r w:rsidR="004E5F55">
          <w:rPr>
            <w:noProof/>
            <w:webHidden/>
          </w:rPr>
          <w:fldChar w:fldCharType="end"/>
        </w:r>
      </w:hyperlink>
    </w:p>
    <w:p w14:paraId="7CBE8B58" w14:textId="115C7DDD" w:rsidR="004E5F55" w:rsidRDefault="009861EF">
      <w:pPr>
        <w:pStyle w:val="TableofFigures"/>
        <w:tabs>
          <w:tab w:val="right" w:leader="dot" w:pos="9350"/>
        </w:tabs>
        <w:rPr>
          <w:rFonts w:asciiTheme="minorHAnsi" w:eastAsiaTheme="minorEastAsia" w:hAnsiTheme="minorHAnsi" w:cstheme="minorBidi"/>
          <w:noProof/>
          <w:szCs w:val="22"/>
        </w:rPr>
      </w:pPr>
      <w:hyperlink w:anchor="_Toc16609294" w:history="1">
        <w:r w:rsidR="004E5F55" w:rsidRPr="002232BA">
          <w:rPr>
            <w:rStyle w:val="Hyperlink"/>
            <w:noProof/>
          </w:rPr>
          <w:t>Figure 2</w:t>
        </w:r>
        <w:r w:rsidR="004E5F55" w:rsidRPr="002232BA">
          <w:rPr>
            <w:rStyle w:val="Hyperlink"/>
            <w:noProof/>
          </w:rPr>
          <w:noBreakHyphen/>
          <w:t>20. Storm Event at Canyon Lake Spillway (January 31, 2019 – February 6, 2019)</w:t>
        </w:r>
        <w:r w:rsidR="004E5F55">
          <w:rPr>
            <w:noProof/>
            <w:webHidden/>
          </w:rPr>
          <w:tab/>
        </w:r>
        <w:r w:rsidR="004E5F55">
          <w:rPr>
            <w:noProof/>
            <w:webHidden/>
          </w:rPr>
          <w:fldChar w:fldCharType="begin"/>
        </w:r>
        <w:r w:rsidR="004E5F55">
          <w:rPr>
            <w:noProof/>
            <w:webHidden/>
          </w:rPr>
          <w:instrText xml:space="preserve"> PAGEREF _Toc16609294 \h </w:instrText>
        </w:r>
        <w:r w:rsidR="004E5F55">
          <w:rPr>
            <w:noProof/>
            <w:webHidden/>
          </w:rPr>
        </w:r>
        <w:r w:rsidR="004E5F55">
          <w:rPr>
            <w:noProof/>
            <w:webHidden/>
          </w:rPr>
          <w:fldChar w:fldCharType="separate"/>
        </w:r>
        <w:r w:rsidR="004E5F55">
          <w:rPr>
            <w:noProof/>
            <w:webHidden/>
          </w:rPr>
          <w:t>30</w:t>
        </w:r>
        <w:r w:rsidR="004E5F55">
          <w:rPr>
            <w:noProof/>
            <w:webHidden/>
          </w:rPr>
          <w:fldChar w:fldCharType="end"/>
        </w:r>
      </w:hyperlink>
    </w:p>
    <w:p w14:paraId="34F49FE4" w14:textId="73496432" w:rsidR="004E5F55" w:rsidRDefault="009861EF">
      <w:pPr>
        <w:pStyle w:val="TableofFigures"/>
        <w:tabs>
          <w:tab w:val="right" w:leader="dot" w:pos="9350"/>
        </w:tabs>
        <w:rPr>
          <w:rFonts w:asciiTheme="minorHAnsi" w:eastAsiaTheme="minorEastAsia" w:hAnsiTheme="minorHAnsi" w:cstheme="minorBidi"/>
          <w:noProof/>
          <w:szCs w:val="22"/>
        </w:rPr>
      </w:pPr>
      <w:hyperlink w:anchor="_Toc16609295" w:history="1">
        <w:r w:rsidR="004E5F55" w:rsidRPr="002232BA">
          <w:rPr>
            <w:rStyle w:val="Hyperlink"/>
            <w:noProof/>
          </w:rPr>
          <w:t>Figure 2</w:t>
        </w:r>
        <w:r w:rsidR="004E5F55" w:rsidRPr="002232BA">
          <w:rPr>
            <w:rStyle w:val="Hyperlink"/>
            <w:noProof/>
          </w:rPr>
          <w:noBreakHyphen/>
          <w:t>21. Storm Event at Canyon Lake Spillway (February 14, 2019 – February 18, 2019)</w:t>
        </w:r>
        <w:r w:rsidR="004E5F55">
          <w:rPr>
            <w:noProof/>
            <w:webHidden/>
          </w:rPr>
          <w:tab/>
        </w:r>
        <w:r w:rsidR="004E5F55">
          <w:rPr>
            <w:noProof/>
            <w:webHidden/>
          </w:rPr>
          <w:fldChar w:fldCharType="begin"/>
        </w:r>
        <w:r w:rsidR="004E5F55">
          <w:rPr>
            <w:noProof/>
            <w:webHidden/>
          </w:rPr>
          <w:instrText xml:space="preserve"> PAGEREF _Toc16609295 \h </w:instrText>
        </w:r>
        <w:r w:rsidR="004E5F55">
          <w:rPr>
            <w:noProof/>
            <w:webHidden/>
          </w:rPr>
        </w:r>
        <w:r w:rsidR="004E5F55">
          <w:rPr>
            <w:noProof/>
            <w:webHidden/>
          </w:rPr>
          <w:fldChar w:fldCharType="separate"/>
        </w:r>
        <w:r w:rsidR="004E5F55">
          <w:rPr>
            <w:noProof/>
            <w:webHidden/>
          </w:rPr>
          <w:t>31</w:t>
        </w:r>
        <w:r w:rsidR="004E5F55">
          <w:rPr>
            <w:noProof/>
            <w:webHidden/>
          </w:rPr>
          <w:fldChar w:fldCharType="end"/>
        </w:r>
      </w:hyperlink>
    </w:p>
    <w:p w14:paraId="27A6AE0B" w14:textId="49754BC3" w:rsidR="004E5F55" w:rsidRDefault="009861EF">
      <w:pPr>
        <w:pStyle w:val="TableofFigures"/>
        <w:tabs>
          <w:tab w:val="right" w:leader="dot" w:pos="9350"/>
        </w:tabs>
        <w:rPr>
          <w:rFonts w:asciiTheme="minorHAnsi" w:eastAsiaTheme="minorEastAsia" w:hAnsiTheme="minorHAnsi" w:cstheme="minorBidi"/>
          <w:noProof/>
          <w:szCs w:val="22"/>
        </w:rPr>
      </w:pPr>
      <w:hyperlink w:anchor="_Toc16609296" w:history="1">
        <w:r w:rsidR="004E5F55">
          <w:rPr>
            <w:noProof/>
            <w:webHidden/>
          </w:rPr>
          <w:tab/>
        </w:r>
        <w:r w:rsidR="004E5F55">
          <w:rPr>
            <w:noProof/>
            <w:webHidden/>
          </w:rPr>
          <w:fldChar w:fldCharType="begin"/>
        </w:r>
        <w:r w:rsidR="004E5F55">
          <w:rPr>
            <w:noProof/>
            <w:webHidden/>
          </w:rPr>
          <w:instrText xml:space="preserve"> PAGEREF _Toc16609296 \h </w:instrText>
        </w:r>
        <w:r w:rsidR="004E5F55">
          <w:rPr>
            <w:noProof/>
            <w:webHidden/>
          </w:rPr>
        </w:r>
        <w:r w:rsidR="004E5F55">
          <w:rPr>
            <w:noProof/>
            <w:webHidden/>
          </w:rPr>
          <w:fldChar w:fldCharType="separate"/>
        </w:r>
        <w:r w:rsidR="004E5F55">
          <w:rPr>
            <w:noProof/>
            <w:webHidden/>
          </w:rPr>
          <w:t>33</w:t>
        </w:r>
        <w:r w:rsidR="004E5F55">
          <w:rPr>
            <w:noProof/>
            <w:webHidden/>
          </w:rPr>
          <w:fldChar w:fldCharType="end"/>
        </w:r>
      </w:hyperlink>
    </w:p>
    <w:p w14:paraId="406FA906" w14:textId="709588C5" w:rsidR="004E5F55" w:rsidRDefault="009861EF">
      <w:pPr>
        <w:pStyle w:val="TableofFigures"/>
        <w:tabs>
          <w:tab w:val="right" w:leader="dot" w:pos="9350"/>
        </w:tabs>
        <w:rPr>
          <w:rFonts w:asciiTheme="minorHAnsi" w:eastAsiaTheme="minorEastAsia" w:hAnsiTheme="minorHAnsi" w:cstheme="minorBidi"/>
          <w:noProof/>
          <w:szCs w:val="22"/>
        </w:rPr>
      </w:pPr>
      <w:hyperlink w:anchor="_Toc16609297" w:history="1">
        <w:r w:rsidR="004E5F55" w:rsidRPr="002232BA">
          <w:rPr>
            <w:rStyle w:val="Hyperlink"/>
            <w:noProof/>
          </w:rPr>
          <w:t>Figure 2</w:t>
        </w:r>
        <w:r w:rsidR="004E5F55" w:rsidRPr="002232BA">
          <w:rPr>
            <w:rStyle w:val="Hyperlink"/>
            <w:noProof/>
          </w:rPr>
          <w:noBreakHyphen/>
          <w:t>22. Hydrograph of First Storm Event at Canyon Lake Spillway (January 16-20, 2019)</w:t>
        </w:r>
        <w:r w:rsidR="004E5F55">
          <w:rPr>
            <w:noProof/>
            <w:webHidden/>
          </w:rPr>
          <w:tab/>
        </w:r>
        <w:r w:rsidR="004E5F55">
          <w:rPr>
            <w:noProof/>
            <w:webHidden/>
          </w:rPr>
          <w:fldChar w:fldCharType="begin"/>
        </w:r>
        <w:r w:rsidR="004E5F55">
          <w:rPr>
            <w:noProof/>
            <w:webHidden/>
          </w:rPr>
          <w:instrText xml:space="preserve"> PAGEREF _Toc16609297 \h </w:instrText>
        </w:r>
        <w:r w:rsidR="004E5F55">
          <w:rPr>
            <w:noProof/>
            <w:webHidden/>
          </w:rPr>
        </w:r>
        <w:r w:rsidR="004E5F55">
          <w:rPr>
            <w:noProof/>
            <w:webHidden/>
          </w:rPr>
          <w:fldChar w:fldCharType="separate"/>
        </w:r>
        <w:r w:rsidR="004E5F55">
          <w:rPr>
            <w:noProof/>
            <w:webHidden/>
          </w:rPr>
          <w:t>33</w:t>
        </w:r>
        <w:r w:rsidR="004E5F55">
          <w:rPr>
            <w:noProof/>
            <w:webHidden/>
          </w:rPr>
          <w:fldChar w:fldCharType="end"/>
        </w:r>
      </w:hyperlink>
    </w:p>
    <w:p w14:paraId="16B41A88" w14:textId="0C2D501D" w:rsidR="004E5F55" w:rsidRDefault="009861EF">
      <w:pPr>
        <w:pStyle w:val="TableofFigures"/>
        <w:tabs>
          <w:tab w:val="right" w:leader="dot" w:pos="9350"/>
        </w:tabs>
        <w:rPr>
          <w:rFonts w:asciiTheme="minorHAnsi" w:eastAsiaTheme="minorEastAsia" w:hAnsiTheme="minorHAnsi" w:cstheme="minorBidi"/>
          <w:noProof/>
          <w:szCs w:val="22"/>
        </w:rPr>
      </w:pPr>
      <w:hyperlink w:anchor="_Toc16609298" w:history="1">
        <w:r w:rsidR="004E5F55">
          <w:rPr>
            <w:noProof/>
            <w:webHidden/>
          </w:rPr>
          <w:tab/>
        </w:r>
        <w:r w:rsidR="004E5F55">
          <w:rPr>
            <w:noProof/>
            <w:webHidden/>
          </w:rPr>
          <w:fldChar w:fldCharType="begin"/>
        </w:r>
        <w:r w:rsidR="004E5F55">
          <w:rPr>
            <w:noProof/>
            <w:webHidden/>
          </w:rPr>
          <w:instrText xml:space="preserve"> PAGEREF _Toc16609298 \h </w:instrText>
        </w:r>
        <w:r w:rsidR="004E5F55">
          <w:rPr>
            <w:noProof/>
            <w:webHidden/>
          </w:rPr>
        </w:r>
        <w:r w:rsidR="004E5F55">
          <w:rPr>
            <w:noProof/>
            <w:webHidden/>
          </w:rPr>
          <w:fldChar w:fldCharType="separate"/>
        </w:r>
        <w:r w:rsidR="004E5F55">
          <w:rPr>
            <w:noProof/>
            <w:webHidden/>
          </w:rPr>
          <w:t>33</w:t>
        </w:r>
        <w:r w:rsidR="004E5F55">
          <w:rPr>
            <w:noProof/>
            <w:webHidden/>
          </w:rPr>
          <w:fldChar w:fldCharType="end"/>
        </w:r>
      </w:hyperlink>
    </w:p>
    <w:p w14:paraId="166A9499" w14:textId="2AFB18A7" w:rsidR="004E5F55" w:rsidRDefault="009861EF">
      <w:pPr>
        <w:pStyle w:val="TableofFigures"/>
        <w:tabs>
          <w:tab w:val="right" w:leader="dot" w:pos="9350"/>
        </w:tabs>
        <w:rPr>
          <w:rFonts w:asciiTheme="minorHAnsi" w:eastAsiaTheme="minorEastAsia" w:hAnsiTheme="minorHAnsi" w:cstheme="minorBidi"/>
          <w:noProof/>
          <w:szCs w:val="22"/>
        </w:rPr>
      </w:pPr>
      <w:hyperlink w:anchor="_Toc16609299" w:history="1">
        <w:r w:rsidR="004E5F55" w:rsidRPr="002232BA">
          <w:rPr>
            <w:rStyle w:val="Hyperlink"/>
            <w:noProof/>
          </w:rPr>
          <w:t>Figure 2</w:t>
        </w:r>
        <w:r w:rsidR="004E5F55" w:rsidRPr="002232BA">
          <w:rPr>
            <w:rStyle w:val="Hyperlink"/>
            <w:noProof/>
          </w:rPr>
          <w:noBreakHyphen/>
          <w:t>23. Hydrograph of Second Storm Event at Canyon Lake Spillway (January 31, 2019 – February 6, 2019)</w:t>
        </w:r>
        <w:r w:rsidR="004E5F55">
          <w:rPr>
            <w:noProof/>
            <w:webHidden/>
          </w:rPr>
          <w:tab/>
        </w:r>
        <w:r w:rsidR="004E5F55">
          <w:rPr>
            <w:noProof/>
            <w:webHidden/>
          </w:rPr>
          <w:fldChar w:fldCharType="begin"/>
        </w:r>
        <w:r w:rsidR="004E5F55">
          <w:rPr>
            <w:noProof/>
            <w:webHidden/>
          </w:rPr>
          <w:instrText xml:space="preserve"> PAGEREF _Toc16609299 \h </w:instrText>
        </w:r>
        <w:r w:rsidR="004E5F55">
          <w:rPr>
            <w:noProof/>
            <w:webHidden/>
          </w:rPr>
        </w:r>
        <w:r w:rsidR="004E5F55">
          <w:rPr>
            <w:noProof/>
            <w:webHidden/>
          </w:rPr>
          <w:fldChar w:fldCharType="separate"/>
        </w:r>
        <w:r w:rsidR="004E5F55">
          <w:rPr>
            <w:noProof/>
            <w:webHidden/>
          </w:rPr>
          <w:t>33</w:t>
        </w:r>
        <w:r w:rsidR="004E5F55">
          <w:rPr>
            <w:noProof/>
            <w:webHidden/>
          </w:rPr>
          <w:fldChar w:fldCharType="end"/>
        </w:r>
      </w:hyperlink>
    </w:p>
    <w:p w14:paraId="11D3661C" w14:textId="1C5D034B" w:rsidR="004E5F55" w:rsidRDefault="009861EF">
      <w:pPr>
        <w:pStyle w:val="TableofFigures"/>
        <w:tabs>
          <w:tab w:val="right" w:leader="dot" w:pos="9350"/>
        </w:tabs>
        <w:rPr>
          <w:rFonts w:asciiTheme="minorHAnsi" w:eastAsiaTheme="minorEastAsia" w:hAnsiTheme="minorHAnsi" w:cstheme="minorBidi"/>
          <w:noProof/>
          <w:szCs w:val="22"/>
        </w:rPr>
      </w:pPr>
      <w:hyperlink w:anchor="_Toc16609300" w:history="1">
        <w:r w:rsidR="004E5F55">
          <w:rPr>
            <w:noProof/>
            <w:webHidden/>
          </w:rPr>
          <w:tab/>
        </w:r>
        <w:r w:rsidR="004E5F55">
          <w:rPr>
            <w:noProof/>
            <w:webHidden/>
          </w:rPr>
          <w:fldChar w:fldCharType="begin"/>
        </w:r>
        <w:r w:rsidR="004E5F55">
          <w:rPr>
            <w:noProof/>
            <w:webHidden/>
          </w:rPr>
          <w:instrText xml:space="preserve"> PAGEREF _Toc16609300 \h </w:instrText>
        </w:r>
        <w:r w:rsidR="004E5F55">
          <w:rPr>
            <w:noProof/>
            <w:webHidden/>
          </w:rPr>
        </w:r>
        <w:r w:rsidR="004E5F55">
          <w:rPr>
            <w:noProof/>
            <w:webHidden/>
          </w:rPr>
          <w:fldChar w:fldCharType="separate"/>
        </w:r>
        <w:r w:rsidR="004E5F55">
          <w:rPr>
            <w:noProof/>
            <w:webHidden/>
          </w:rPr>
          <w:t>34</w:t>
        </w:r>
        <w:r w:rsidR="004E5F55">
          <w:rPr>
            <w:noProof/>
            <w:webHidden/>
          </w:rPr>
          <w:fldChar w:fldCharType="end"/>
        </w:r>
      </w:hyperlink>
    </w:p>
    <w:p w14:paraId="7601004F" w14:textId="2F12065C" w:rsidR="004E5F55" w:rsidRDefault="009861EF">
      <w:pPr>
        <w:pStyle w:val="TableofFigures"/>
        <w:tabs>
          <w:tab w:val="right" w:leader="dot" w:pos="9350"/>
        </w:tabs>
        <w:rPr>
          <w:rFonts w:asciiTheme="minorHAnsi" w:eastAsiaTheme="minorEastAsia" w:hAnsiTheme="minorHAnsi" w:cstheme="minorBidi"/>
          <w:noProof/>
          <w:szCs w:val="22"/>
        </w:rPr>
      </w:pPr>
      <w:hyperlink w:anchor="_Toc16609301" w:history="1">
        <w:r w:rsidR="004E5F55" w:rsidRPr="002232BA">
          <w:rPr>
            <w:rStyle w:val="Hyperlink"/>
            <w:noProof/>
          </w:rPr>
          <w:t>Figure 2</w:t>
        </w:r>
        <w:r w:rsidR="004E5F55" w:rsidRPr="002232BA">
          <w:rPr>
            <w:rStyle w:val="Hyperlink"/>
            <w:noProof/>
          </w:rPr>
          <w:noBreakHyphen/>
          <w:t>24. Hydrograph of Third Storm Event at Canyon Lake Spillway (February 14, 2019 – February 18, 2019)</w:t>
        </w:r>
        <w:r w:rsidR="004E5F55">
          <w:rPr>
            <w:noProof/>
            <w:webHidden/>
          </w:rPr>
          <w:tab/>
        </w:r>
        <w:r w:rsidR="004E5F55">
          <w:rPr>
            <w:noProof/>
            <w:webHidden/>
          </w:rPr>
          <w:fldChar w:fldCharType="begin"/>
        </w:r>
        <w:r w:rsidR="004E5F55">
          <w:rPr>
            <w:noProof/>
            <w:webHidden/>
          </w:rPr>
          <w:instrText xml:space="preserve"> PAGEREF _Toc16609301 \h </w:instrText>
        </w:r>
        <w:r w:rsidR="004E5F55">
          <w:rPr>
            <w:noProof/>
            <w:webHidden/>
          </w:rPr>
        </w:r>
        <w:r w:rsidR="004E5F55">
          <w:rPr>
            <w:noProof/>
            <w:webHidden/>
          </w:rPr>
          <w:fldChar w:fldCharType="separate"/>
        </w:r>
        <w:r w:rsidR="004E5F55">
          <w:rPr>
            <w:noProof/>
            <w:webHidden/>
          </w:rPr>
          <w:t>34</w:t>
        </w:r>
        <w:r w:rsidR="004E5F55">
          <w:rPr>
            <w:noProof/>
            <w:webHidden/>
          </w:rPr>
          <w:fldChar w:fldCharType="end"/>
        </w:r>
      </w:hyperlink>
    </w:p>
    <w:p w14:paraId="1F75C31F" w14:textId="261A828C" w:rsidR="004E5F55" w:rsidRDefault="009861EF">
      <w:pPr>
        <w:pStyle w:val="TableofFigures"/>
        <w:tabs>
          <w:tab w:val="right" w:leader="dot" w:pos="9350"/>
        </w:tabs>
        <w:rPr>
          <w:rFonts w:asciiTheme="minorHAnsi" w:eastAsiaTheme="minorEastAsia" w:hAnsiTheme="minorHAnsi" w:cstheme="minorBidi"/>
          <w:noProof/>
          <w:szCs w:val="22"/>
        </w:rPr>
      </w:pPr>
      <w:hyperlink w:anchor="_Toc16609302" w:history="1">
        <w:r w:rsidR="004E5F55" w:rsidRPr="002232BA">
          <w:rPr>
            <w:rStyle w:val="Hyperlink"/>
            <w:noProof/>
          </w:rPr>
          <w:t>Figure 2</w:t>
        </w:r>
        <w:r w:rsidR="004E5F55" w:rsidRPr="002232BA">
          <w:rPr>
            <w:rStyle w:val="Hyperlink"/>
            <w:noProof/>
          </w:rPr>
          <w:noBreakHyphen/>
          <w:t>25. Canyon Lake Level at Railroad Canyon Dam Spillway</w:t>
        </w:r>
        <w:r w:rsidR="004E5F55">
          <w:rPr>
            <w:noProof/>
            <w:webHidden/>
          </w:rPr>
          <w:tab/>
        </w:r>
        <w:r w:rsidR="004E5F55">
          <w:rPr>
            <w:noProof/>
            <w:webHidden/>
          </w:rPr>
          <w:fldChar w:fldCharType="begin"/>
        </w:r>
        <w:r w:rsidR="004E5F55">
          <w:rPr>
            <w:noProof/>
            <w:webHidden/>
          </w:rPr>
          <w:instrText xml:space="preserve"> PAGEREF _Toc16609302 \h </w:instrText>
        </w:r>
        <w:r w:rsidR="004E5F55">
          <w:rPr>
            <w:noProof/>
            <w:webHidden/>
          </w:rPr>
        </w:r>
        <w:r w:rsidR="004E5F55">
          <w:rPr>
            <w:noProof/>
            <w:webHidden/>
          </w:rPr>
          <w:fldChar w:fldCharType="separate"/>
        </w:r>
        <w:r w:rsidR="004E5F55">
          <w:rPr>
            <w:noProof/>
            <w:webHidden/>
          </w:rPr>
          <w:t>34</w:t>
        </w:r>
        <w:r w:rsidR="004E5F55">
          <w:rPr>
            <w:noProof/>
            <w:webHidden/>
          </w:rPr>
          <w:fldChar w:fldCharType="end"/>
        </w:r>
      </w:hyperlink>
    </w:p>
    <w:p w14:paraId="03CB4FD0" w14:textId="7480540B" w:rsidR="004E5F55" w:rsidRDefault="009861EF">
      <w:pPr>
        <w:pStyle w:val="TableofFigures"/>
        <w:tabs>
          <w:tab w:val="right" w:leader="dot" w:pos="9350"/>
        </w:tabs>
        <w:rPr>
          <w:rFonts w:asciiTheme="minorHAnsi" w:eastAsiaTheme="minorEastAsia" w:hAnsiTheme="minorHAnsi" w:cstheme="minorBidi"/>
          <w:noProof/>
          <w:szCs w:val="22"/>
        </w:rPr>
      </w:pPr>
      <w:hyperlink w:anchor="_Toc16609303" w:history="1">
        <w:r w:rsidR="004E5F55">
          <w:rPr>
            <w:noProof/>
            <w:webHidden/>
          </w:rPr>
          <w:tab/>
        </w:r>
        <w:r w:rsidR="004E5F55">
          <w:rPr>
            <w:noProof/>
            <w:webHidden/>
          </w:rPr>
          <w:fldChar w:fldCharType="begin"/>
        </w:r>
        <w:r w:rsidR="004E5F55">
          <w:rPr>
            <w:noProof/>
            <w:webHidden/>
          </w:rPr>
          <w:instrText xml:space="preserve"> PAGEREF _Toc16609303 \h </w:instrText>
        </w:r>
        <w:r w:rsidR="004E5F55">
          <w:rPr>
            <w:noProof/>
            <w:webHidden/>
          </w:rPr>
        </w:r>
        <w:r w:rsidR="004E5F55">
          <w:rPr>
            <w:noProof/>
            <w:webHidden/>
          </w:rPr>
          <w:fldChar w:fldCharType="separate"/>
        </w:r>
        <w:r w:rsidR="004E5F55">
          <w:rPr>
            <w:noProof/>
            <w:webHidden/>
          </w:rPr>
          <w:t>39</w:t>
        </w:r>
        <w:r w:rsidR="004E5F55">
          <w:rPr>
            <w:noProof/>
            <w:webHidden/>
          </w:rPr>
          <w:fldChar w:fldCharType="end"/>
        </w:r>
      </w:hyperlink>
    </w:p>
    <w:p w14:paraId="29C17FFB" w14:textId="7F0FF56D" w:rsidR="004E5F55" w:rsidRDefault="009861EF">
      <w:pPr>
        <w:pStyle w:val="TableofFigures"/>
        <w:tabs>
          <w:tab w:val="right" w:leader="dot" w:pos="9350"/>
        </w:tabs>
        <w:rPr>
          <w:rFonts w:asciiTheme="minorHAnsi" w:eastAsiaTheme="minorEastAsia" w:hAnsiTheme="minorHAnsi" w:cstheme="minorBidi"/>
          <w:noProof/>
          <w:szCs w:val="22"/>
        </w:rPr>
      </w:pPr>
      <w:hyperlink w:anchor="_Toc16609304" w:history="1">
        <w:r w:rsidR="004E5F55" w:rsidRPr="002232BA">
          <w:rPr>
            <w:rStyle w:val="Hyperlink"/>
            <w:rFonts w:eastAsia="Calibri"/>
            <w:noProof/>
          </w:rPr>
          <w:t>Figure 3-1. Lake Elsinore Sampling Locations</w:t>
        </w:r>
        <w:r w:rsidR="004E5F55">
          <w:rPr>
            <w:noProof/>
            <w:webHidden/>
          </w:rPr>
          <w:tab/>
        </w:r>
        <w:r w:rsidR="004E5F55">
          <w:rPr>
            <w:noProof/>
            <w:webHidden/>
          </w:rPr>
          <w:fldChar w:fldCharType="begin"/>
        </w:r>
        <w:r w:rsidR="004E5F55">
          <w:rPr>
            <w:noProof/>
            <w:webHidden/>
          </w:rPr>
          <w:instrText xml:space="preserve"> PAGEREF _Toc16609304 \h </w:instrText>
        </w:r>
        <w:r w:rsidR="004E5F55">
          <w:rPr>
            <w:noProof/>
            <w:webHidden/>
          </w:rPr>
        </w:r>
        <w:r w:rsidR="004E5F55">
          <w:rPr>
            <w:noProof/>
            <w:webHidden/>
          </w:rPr>
          <w:fldChar w:fldCharType="separate"/>
        </w:r>
        <w:r w:rsidR="004E5F55">
          <w:rPr>
            <w:noProof/>
            <w:webHidden/>
          </w:rPr>
          <w:t>39</w:t>
        </w:r>
        <w:r w:rsidR="004E5F55">
          <w:rPr>
            <w:noProof/>
            <w:webHidden/>
          </w:rPr>
          <w:fldChar w:fldCharType="end"/>
        </w:r>
      </w:hyperlink>
    </w:p>
    <w:p w14:paraId="7F579A78" w14:textId="24C014E5" w:rsidR="004E5F55" w:rsidRDefault="009861EF">
      <w:pPr>
        <w:pStyle w:val="TableofFigures"/>
        <w:tabs>
          <w:tab w:val="right" w:leader="dot" w:pos="9350"/>
        </w:tabs>
        <w:rPr>
          <w:rFonts w:asciiTheme="minorHAnsi" w:eastAsiaTheme="minorEastAsia" w:hAnsiTheme="minorHAnsi" w:cstheme="minorBidi"/>
          <w:noProof/>
          <w:szCs w:val="22"/>
        </w:rPr>
      </w:pPr>
      <w:hyperlink w:anchor="_Toc16609305" w:history="1">
        <w:r w:rsidR="004E5F55" w:rsidRPr="002232BA">
          <w:rPr>
            <w:rStyle w:val="Hyperlink"/>
            <w:rFonts w:eastAsia="Calibri"/>
            <w:noProof/>
          </w:rPr>
          <w:t>Figure 3-2. Water Column Mean Dissolved Oxygen (DO) Rolling Average – Lake Elsinore – Site LE02</w:t>
        </w:r>
        <w:r w:rsidR="004E5F55">
          <w:rPr>
            <w:noProof/>
            <w:webHidden/>
          </w:rPr>
          <w:tab/>
        </w:r>
        <w:r w:rsidR="004E5F55">
          <w:rPr>
            <w:noProof/>
            <w:webHidden/>
          </w:rPr>
          <w:fldChar w:fldCharType="begin"/>
        </w:r>
        <w:r w:rsidR="004E5F55">
          <w:rPr>
            <w:noProof/>
            <w:webHidden/>
          </w:rPr>
          <w:instrText xml:space="preserve"> PAGEREF _Toc16609305 \h </w:instrText>
        </w:r>
        <w:r w:rsidR="004E5F55">
          <w:rPr>
            <w:noProof/>
            <w:webHidden/>
          </w:rPr>
        </w:r>
        <w:r w:rsidR="004E5F55">
          <w:rPr>
            <w:noProof/>
            <w:webHidden/>
          </w:rPr>
          <w:fldChar w:fldCharType="separate"/>
        </w:r>
        <w:r w:rsidR="004E5F55">
          <w:rPr>
            <w:noProof/>
            <w:webHidden/>
          </w:rPr>
          <w:t>44</w:t>
        </w:r>
        <w:r w:rsidR="004E5F55">
          <w:rPr>
            <w:noProof/>
            <w:webHidden/>
          </w:rPr>
          <w:fldChar w:fldCharType="end"/>
        </w:r>
      </w:hyperlink>
    </w:p>
    <w:p w14:paraId="5ECDE913" w14:textId="0F68CBA0" w:rsidR="004E5F55" w:rsidRDefault="009861EF">
      <w:pPr>
        <w:pStyle w:val="TableofFigures"/>
        <w:tabs>
          <w:tab w:val="right" w:leader="dot" w:pos="9350"/>
        </w:tabs>
        <w:rPr>
          <w:rFonts w:asciiTheme="minorHAnsi" w:eastAsiaTheme="minorEastAsia" w:hAnsiTheme="minorHAnsi" w:cstheme="minorBidi"/>
          <w:noProof/>
          <w:szCs w:val="22"/>
        </w:rPr>
      </w:pPr>
      <w:hyperlink w:anchor="_Toc16609306" w:history="1">
        <w:r w:rsidR="004E5F55" w:rsidRPr="002232BA">
          <w:rPr>
            <w:rStyle w:val="Hyperlink"/>
            <w:rFonts w:eastAsia="Calibri"/>
            <w:noProof/>
          </w:rPr>
          <w:t>Figure 3-3. In-Situ Physical Water Quality Parameters - Lake Elsinore - Site LE01</w:t>
        </w:r>
        <w:r w:rsidR="004E5F55">
          <w:rPr>
            <w:noProof/>
            <w:webHidden/>
          </w:rPr>
          <w:tab/>
        </w:r>
        <w:r w:rsidR="004E5F55">
          <w:rPr>
            <w:noProof/>
            <w:webHidden/>
          </w:rPr>
          <w:fldChar w:fldCharType="begin"/>
        </w:r>
        <w:r w:rsidR="004E5F55">
          <w:rPr>
            <w:noProof/>
            <w:webHidden/>
          </w:rPr>
          <w:instrText xml:space="preserve"> PAGEREF _Toc16609306 \h </w:instrText>
        </w:r>
        <w:r w:rsidR="004E5F55">
          <w:rPr>
            <w:noProof/>
            <w:webHidden/>
          </w:rPr>
        </w:r>
        <w:r w:rsidR="004E5F55">
          <w:rPr>
            <w:noProof/>
            <w:webHidden/>
          </w:rPr>
          <w:fldChar w:fldCharType="separate"/>
        </w:r>
        <w:r w:rsidR="004E5F55">
          <w:rPr>
            <w:noProof/>
            <w:webHidden/>
          </w:rPr>
          <w:t>45</w:t>
        </w:r>
        <w:r w:rsidR="004E5F55">
          <w:rPr>
            <w:noProof/>
            <w:webHidden/>
          </w:rPr>
          <w:fldChar w:fldCharType="end"/>
        </w:r>
      </w:hyperlink>
    </w:p>
    <w:p w14:paraId="1C7364EE" w14:textId="58F9F732" w:rsidR="004E5F55" w:rsidRDefault="009861EF">
      <w:pPr>
        <w:pStyle w:val="TableofFigures"/>
        <w:tabs>
          <w:tab w:val="right" w:leader="dot" w:pos="9350"/>
        </w:tabs>
        <w:rPr>
          <w:rFonts w:asciiTheme="minorHAnsi" w:eastAsiaTheme="minorEastAsia" w:hAnsiTheme="minorHAnsi" w:cstheme="minorBidi"/>
          <w:noProof/>
          <w:szCs w:val="22"/>
        </w:rPr>
      </w:pPr>
      <w:hyperlink w:anchor="_Toc16609307" w:history="1">
        <w:r w:rsidR="004E5F55" w:rsidRPr="002232BA">
          <w:rPr>
            <w:rStyle w:val="Hyperlink"/>
            <w:rFonts w:eastAsia="Calibri"/>
            <w:noProof/>
          </w:rPr>
          <w:t>Figure 3-4a. In- Situ Physical Water Quality Parameters - Lake Elsinore Site LE02</w:t>
        </w:r>
        <w:r w:rsidR="004E5F55">
          <w:rPr>
            <w:noProof/>
            <w:webHidden/>
          </w:rPr>
          <w:tab/>
        </w:r>
        <w:r w:rsidR="004E5F55">
          <w:rPr>
            <w:noProof/>
            <w:webHidden/>
          </w:rPr>
          <w:fldChar w:fldCharType="begin"/>
        </w:r>
        <w:r w:rsidR="004E5F55">
          <w:rPr>
            <w:noProof/>
            <w:webHidden/>
          </w:rPr>
          <w:instrText xml:space="preserve"> PAGEREF _Toc16609307 \h </w:instrText>
        </w:r>
        <w:r w:rsidR="004E5F55">
          <w:rPr>
            <w:noProof/>
            <w:webHidden/>
          </w:rPr>
        </w:r>
        <w:r w:rsidR="004E5F55">
          <w:rPr>
            <w:noProof/>
            <w:webHidden/>
          </w:rPr>
          <w:fldChar w:fldCharType="separate"/>
        </w:r>
        <w:r w:rsidR="004E5F55">
          <w:rPr>
            <w:noProof/>
            <w:webHidden/>
          </w:rPr>
          <w:t>46</w:t>
        </w:r>
        <w:r w:rsidR="004E5F55">
          <w:rPr>
            <w:noProof/>
            <w:webHidden/>
          </w:rPr>
          <w:fldChar w:fldCharType="end"/>
        </w:r>
      </w:hyperlink>
    </w:p>
    <w:p w14:paraId="11F3CEF0" w14:textId="2B746D1E" w:rsidR="004E5F55" w:rsidRDefault="009861EF">
      <w:pPr>
        <w:pStyle w:val="TableofFigures"/>
        <w:tabs>
          <w:tab w:val="right" w:leader="dot" w:pos="9350"/>
        </w:tabs>
        <w:rPr>
          <w:rFonts w:asciiTheme="minorHAnsi" w:eastAsiaTheme="minorEastAsia" w:hAnsiTheme="minorHAnsi" w:cstheme="minorBidi"/>
          <w:noProof/>
          <w:szCs w:val="22"/>
        </w:rPr>
      </w:pPr>
      <w:hyperlink w:anchor="_Toc16609308" w:history="1">
        <w:r w:rsidR="004E5F55" w:rsidRPr="002232BA">
          <w:rPr>
            <w:rStyle w:val="Hyperlink"/>
            <w:rFonts w:eastAsia="Calibri"/>
            <w:noProof/>
          </w:rPr>
          <w:t>Figure 3-4b. In-Situ Secchi Depth Measurements - Lake Elsinore Site LE02</w:t>
        </w:r>
        <w:r w:rsidR="004E5F55">
          <w:rPr>
            <w:noProof/>
            <w:webHidden/>
          </w:rPr>
          <w:tab/>
        </w:r>
        <w:r w:rsidR="004E5F55">
          <w:rPr>
            <w:noProof/>
            <w:webHidden/>
          </w:rPr>
          <w:fldChar w:fldCharType="begin"/>
        </w:r>
        <w:r w:rsidR="004E5F55">
          <w:rPr>
            <w:noProof/>
            <w:webHidden/>
          </w:rPr>
          <w:instrText xml:space="preserve"> PAGEREF _Toc16609308 \h </w:instrText>
        </w:r>
        <w:r w:rsidR="004E5F55">
          <w:rPr>
            <w:noProof/>
            <w:webHidden/>
          </w:rPr>
        </w:r>
        <w:r w:rsidR="004E5F55">
          <w:rPr>
            <w:noProof/>
            <w:webHidden/>
          </w:rPr>
          <w:fldChar w:fldCharType="separate"/>
        </w:r>
        <w:r w:rsidR="004E5F55">
          <w:rPr>
            <w:noProof/>
            <w:webHidden/>
          </w:rPr>
          <w:t>47</w:t>
        </w:r>
        <w:r w:rsidR="004E5F55">
          <w:rPr>
            <w:noProof/>
            <w:webHidden/>
          </w:rPr>
          <w:fldChar w:fldCharType="end"/>
        </w:r>
      </w:hyperlink>
    </w:p>
    <w:p w14:paraId="515683CF" w14:textId="66AB50E3" w:rsidR="004E5F55" w:rsidRDefault="009861EF">
      <w:pPr>
        <w:pStyle w:val="TableofFigures"/>
        <w:tabs>
          <w:tab w:val="right" w:leader="dot" w:pos="9350"/>
        </w:tabs>
        <w:rPr>
          <w:rFonts w:asciiTheme="minorHAnsi" w:eastAsiaTheme="minorEastAsia" w:hAnsiTheme="minorHAnsi" w:cstheme="minorBidi"/>
          <w:noProof/>
          <w:szCs w:val="22"/>
        </w:rPr>
      </w:pPr>
      <w:hyperlink w:anchor="_Toc16609309" w:history="1">
        <w:r w:rsidR="004E5F55" w:rsidRPr="002232BA">
          <w:rPr>
            <w:rStyle w:val="Hyperlink"/>
            <w:rFonts w:eastAsia="Calibri"/>
            <w:noProof/>
          </w:rPr>
          <w:t>Figure 3-5. In- Situ Physical Water Quality Parameters - Lake Elsinore Site LE03</w:t>
        </w:r>
        <w:r w:rsidR="004E5F55">
          <w:rPr>
            <w:noProof/>
            <w:webHidden/>
          </w:rPr>
          <w:tab/>
        </w:r>
        <w:r w:rsidR="004E5F55">
          <w:rPr>
            <w:noProof/>
            <w:webHidden/>
          </w:rPr>
          <w:fldChar w:fldCharType="begin"/>
        </w:r>
        <w:r w:rsidR="004E5F55">
          <w:rPr>
            <w:noProof/>
            <w:webHidden/>
          </w:rPr>
          <w:instrText xml:space="preserve"> PAGEREF _Toc16609309 \h </w:instrText>
        </w:r>
        <w:r w:rsidR="004E5F55">
          <w:rPr>
            <w:noProof/>
            <w:webHidden/>
          </w:rPr>
        </w:r>
        <w:r w:rsidR="004E5F55">
          <w:rPr>
            <w:noProof/>
            <w:webHidden/>
          </w:rPr>
          <w:fldChar w:fldCharType="separate"/>
        </w:r>
        <w:r w:rsidR="004E5F55">
          <w:rPr>
            <w:noProof/>
            <w:webHidden/>
          </w:rPr>
          <w:t>48</w:t>
        </w:r>
        <w:r w:rsidR="004E5F55">
          <w:rPr>
            <w:noProof/>
            <w:webHidden/>
          </w:rPr>
          <w:fldChar w:fldCharType="end"/>
        </w:r>
      </w:hyperlink>
    </w:p>
    <w:p w14:paraId="7F0B85FF" w14:textId="37CA2AD1" w:rsidR="004E5F55" w:rsidRDefault="009861EF">
      <w:pPr>
        <w:pStyle w:val="TableofFigures"/>
        <w:tabs>
          <w:tab w:val="right" w:leader="dot" w:pos="9350"/>
        </w:tabs>
        <w:rPr>
          <w:rFonts w:asciiTheme="minorHAnsi" w:eastAsiaTheme="minorEastAsia" w:hAnsiTheme="minorHAnsi" w:cstheme="minorBidi"/>
          <w:noProof/>
          <w:szCs w:val="22"/>
        </w:rPr>
      </w:pPr>
      <w:hyperlink w:anchor="_Toc16609310" w:history="1">
        <w:r w:rsidR="004E5F55" w:rsidRPr="002232BA">
          <w:rPr>
            <w:rStyle w:val="Hyperlink"/>
            <w:rFonts w:eastAsia="Calibri"/>
            <w:noProof/>
          </w:rPr>
          <w:t>Figure 3-6. Lake Elsinore Analytical Chemistry – Depth-Integrated Means  (July 2018-June 2019)</w:t>
        </w:r>
        <w:r w:rsidR="004E5F55">
          <w:rPr>
            <w:noProof/>
            <w:webHidden/>
          </w:rPr>
          <w:tab/>
        </w:r>
        <w:r w:rsidR="004E5F55">
          <w:rPr>
            <w:noProof/>
            <w:webHidden/>
          </w:rPr>
          <w:fldChar w:fldCharType="begin"/>
        </w:r>
        <w:r w:rsidR="004E5F55">
          <w:rPr>
            <w:noProof/>
            <w:webHidden/>
          </w:rPr>
          <w:instrText xml:space="preserve"> PAGEREF _Toc16609310 \h </w:instrText>
        </w:r>
        <w:r w:rsidR="004E5F55">
          <w:rPr>
            <w:noProof/>
            <w:webHidden/>
          </w:rPr>
        </w:r>
        <w:r w:rsidR="004E5F55">
          <w:rPr>
            <w:noProof/>
            <w:webHidden/>
          </w:rPr>
          <w:fldChar w:fldCharType="separate"/>
        </w:r>
        <w:r w:rsidR="004E5F55">
          <w:rPr>
            <w:noProof/>
            <w:webHidden/>
          </w:rPr>
          <w:t>52</w:t>
        </w:r>
        <w:r w:rsidR="004E5F55">
          <w:rPr>
            <w:noProof/>
            <w:webHidden/>
          </w:rPr>
          <w:fldChar w:fldCharType="end"/>
        </w:r>
      </w:hyperlink>
    </w:p>
    <w:p w14:paraId="782073C1" w14:textId="6D82C7CE" w:rsidR="004E5F55" w:rsidRDefault="009861EF">
      <w:pPr>
        <w:pStyle w:val="TableofFigures"/>
        <w:tabs>
          <w:tab w:val="right" w:leader="dot" w:pos="9350"/>
        </w:tabs>
        <w:rPr>
          <w:rFonts w:asciiTheme="minorHAnsi" w:eastAsiaTheme="minorEastAsia" w:hAnsiTheme="minorHAnsi" w:cstheme="minorBidi"/>
          <w:noProof/>
          <w:szCs w:val="22"/>
        </w:rPr>
      </w:pPr>
      <w:hyperlink w:anchor="_Toc16609311" w:history="1">
        <w:r w:rsidR="004E5F55" w:rsidRPr="002232BA">
          <w:rPr>
            <w:rStyle w:val="Hyperlink"/>
            <w:rFonts w:eastAsia="Calibri"/>
            <w:noProof/>
          </w:rPr>
          <w:t>Figure 3-7. Lake Elsinore Analytical Chemistry – Rolling Averages  (July 2018 – June 2019)</w:t>
        </w:r>
        <w:r w:rsidR="004E5F55">
          <w:rPr>
            <w:noProof/>
            <w:webHidden/>
          </w:rPr>
          <w:tab/>
        </w:r>
        <w:r w:rsidR="004E5F55">
          <w:rPr>
            <w:noProof/>
            <w:webHidden/>
          </w:rPr>
          <w:fldChar w:fldCharType="begin"/>
        </w:r>
        <w:r w:rsidR="004E5F55">
          <w:rPr>
            <w:noProof/>
            <w:webHidden/>
          </w:rPr>
          <w:instrText xml:space="preserve"> PAGEREF _Toc16609311 \h </w:instrText>
        </w:r>
        <w:r w:rsidR="004E5F55">
          <w:rPr>
            <w:noProof/>
            <w:webHidden/>
          </w:rPr>
        </w:r>
        <w:r w:rsidR="004E5F55">
          <w:rPr>
            <w:noProof/>
            <w:webHidden/>
          </w:rPr>
          <w:fldChar w:fldCharType="separate"/>
        </w:r>
        <w:r w:rsidR="004E5F55">
          <w:rPr>
            <w:noProof/>
            <w:webHidden/>
          </w:rPr>
          <w:t>53</w:t>
        </w:r>
        <w:r w:rsidR="004E5F55">
          <w:rPr>
            <w:noProof/>
            <w:webHidden/>
          </w:rPr>
          <w:fldChar w:fldCharType="end"/>
        </w:r>
      </w:hyperlink>
    </w:p>
    <w:p w14:paraId="1005B784" w14:textId="7A7E83BF" w:rsidR="004E5F55" w:rsidRDefault="009861EF">
      <w:pPr>
        <w:pStyle w:val="TableofFigures"/>
        <w:tabs>
          <w:tab w:val="right" w:leader="dot" w:pos="9350"/>
        </w:tabs>
        <w:rPr>
          <w:rFonts w:asciiTheme="minorHAnsi" w:eastAsiaTheme="minorEastAsia" w:hAnsiTheme="minorHAnsi" w:cstheme="minorBidi"/>
          <w:noProof/>
          <w:szCs w:val="22"/>
        </w:rPr>
      </w:pPr>
      <w:hyperlink w:anchor="_Toc16609312" w:history="1">
        <w:r w:rsidR="004E5F55" w:rsidRPr="002232BA">
          <w:rPr>
            <w:rStyle w:val="Hyperlink"/>
            <w:rFonts w:eastAsia="Calibri"/>
            <w:noProof/>
          </w:rPr>
          <w:t>Figure 3-8. Lake Elsinore Analytical Chemistry – Depth-Integrated and Surface Chlorophyll-a</w:t>
        </w:r>
        <w:r w:rsidR="004E5F55">
          <w:rPr>
            <w:noProof/>
            <w:webHidden/>
          </w:rPr>
          <w:tab/>
        </w:r>
        <w:r w:rsidR="004E5F55">
          <w:rPr>
            <w:noProof/>
            <w:webHidden/>
          </w:rPr>
          <w:fldChar w:fldCharType="begin"/>
        </w:r>
        <w:r w:rsidR="004E5F55">
          <w:rPr>
            <w:noProof/>
            <w:webHidden/>
          </w:rPr>
          <w:instrText xml:space="preserve"> PAGEREF _Toc16609312 \h </w:instrText>
        </w:r>
        <w:r w:rsidR="004E5F55">
          <w:rPr>
            <w:noProof/>
            <w:webHidden/>
          </w:rPr>
        </w:r>
        <w:r w:rsidR="004E5F55">
          <w:rPr>
            <w:noProof/>
            <w:webHidden/>
          </w:rPr>
          <w:fldChar w:fldCharType="separate"/>
        </w:r>
        <w:r w:rsidR="004E5F55">
          <w:rPr>
            <w:noProof/>
            <w:webHidden/>
          </w:rPr>
          <w:t>54</w:t>
        </w:r>
        <w:r w:rsidR="004E5F55">
          <w:rPr>
            <w:noProof/>
            <w:webHidden/>
          </w:rPr>
          <w:fldChar w:fldCharType="end"/>
        </w:r>
      </w:hyperlink>
    </w:p>
    <w:p w14:paraId="465DF4EE" w14:textId="74251BD9" w:rsidR="004E5F55" w:rsidRDefault="009861EF">
      <w:pPr>
        <w:pStyle w:val="TableofFigures"/>
        <w:tabs>
          <w:tab w:val="right" w:leader="dot" w:pos="9350"/>
        </w:tabs>
        <w:rPr>
          <w:rFonts w:asciiTheme="minorHAnsi" w:eastAsiaTheme="minorEastAsia" w:hAnsiTheme="minorHAnsi" w:cstheme="minorBidi"/>
          <w:noProof/>
          <w:szCs w:val="22"/>
        </w:rPr>
      </w:pPr>
      <w:hyperlink w:anchor="_Toc16609313" w:history="1">
        <w:r w:rsidR="004E5F55" w:rsidRPr="002232BA">
          <w:rPr>
            <w:rStyle w:val="Hyperlink"/>
            <w:rFonts w:eastAsia="Calibri"/>
            <w:noProof/>
          </w:rPr>
          <w:t>Figure 3-9. Canyon Lake Sampling Locations</w:t>
        </w:r>
        <w:r w:rsidR="004E5F55">
          <w:rPr>
            <w:noProof/>
            <w:webHidden/>
          </w:rPr>
          <w:tab/>
        </w:r>
        <w:r w:rsidR="004E5F55">
          <w:rPr>
            <w:noProof/>
            <w:webHidden/>
          </w:rPr>
          <w:fldChar w:fldCharType="begin"/>
        </w:r>
        <w:r w:rsidR="004E5F55">
          <w:rPr>
            <w:noProof/>
            <w:webHidden/>
          </w:rPr>
          <w:instrText xml:space="preserve"> PAGEREF _Toc16609313 \h </w:instrText>
        </w:r>
        <w:r w:rsidR="004E5F55">
          <w:rPr>
            <w:noProof/>
            <w:webHidden/>
          </w:rPr>
        </w:r>
        <w:r w:rsidR="004E5F55">
          <w:rPr>
            <w:noProof/>
            <w:webHidden/>
          </w:rPr>
          <w:fldChar w:fldCharType="separate"/>
        </w:r>
        <w:r w:rsidR="004E5F55">
          <w:rPr>
            <w:noProof/>
            <w:webHidden/>
          </w:rPr>
          <w:t>56</w:t>
        </w:r>
        <w:r w:rsidR="004E5F55">
          <w:rPr>
            <w:noProof/>
            <w:webHidden/>
          </w:rPr>
          <w:fldChar w:fldCharType="end"/>
        </w:r>
      </w:hyperlink>
    </w:p>
    <w:p w14:paraId="1D8A2E39" w14:textId="774150C5" w:rsidR="004E5F55" w:rsidRDefault="009861EF">
      <w:pPr>
        <w:pStyle w:val="TableofFigures"/>
        <w:tabs>
          <w:tab w:val="right" w:leader="dot" w:pos="9350"/>
        </w:tabs>
        <w:rPr>
          <w:rFonts w:asciiTheme="minorHAnsi" w:eastAsiaTheme="minorEastAsia" w:hAnsiTheme="minorHAnsi" w:cstheme="minorBidi"/>
          <w:noProof/>
          <w:szCs w:val="22"/>
        </w:rPr>
      </w:pPr>
      <w:hyperlink w:anchor="_Toc16609314" w:history="1">
        <w:r w:rsidR="004E5F55" w:rsidRPr="002232BA">
          <w:rPr>
            <w:rStyle w:val="Hyperlink"/>
            <w:rFonts w:eastAsia="Calibri"/>
            <w:noProof/>
          </w:rPr>
          <w:t>Figure 3-10a. Mean In-Situ Physical Water Quality Parameters – Canyon Lake Main Basin</w:t>
        </w:r>
        <w:r w:rsidR="004E5F55">
          <w:rPr>
            <w:noProof/>
            <w:webHidden/>
          </w:rPr>
          <w:tab/>
        </w:r>
        <w:r w:rsidR="004E5F55">
          <w:rPr>
            <w:noProof/>
            <w:webHidden/>
          </w:rPr>
          <w:fldChar w:fldCharType="begin"/>
        </w:r>
        <w:r w:rsidR="004E5F55">
          <w:rPr>
            <w:noProof/>
            <w:webHidden/>
          </w:rPr>
          <w:instrText xml:space="preserve"> PAGEREF _Toc16609314 \h </w:instrText>
        </w:r>
        <w:r w:rsidR="004E5F55">
          <w:rPr>
            <w:noProof/>
            <w:webHidden/>
          </w:rPr>
        </w:r>
        <w:r w:rsidR="004E5F55">
          <w:rPr>
            <w:noProof/>
            <w:webHidden/>
          </w:rPr>
          <w:fldChar w:fldCharType="separate"/>
        </w:r>
        <w:r w:rsidR="004E5F55">
          <w:rPr>
            <w:noProof/>
            <w:webHidden/>
          </w:rPr>
          <w:t>63</w:t>
        </w:r>
        <w:r w:rsidR="004E5F55">
          <w:rPr>
            <w:noProof/>
            <w:webHidden/>
          </w:rPr>
          <w:fldChar w:fldCharType="end"/>
        </w:r>
      </w:hyperlink>
    </w:p>
    <w:p w14:paraId="591BF96D" w14:textId="523FA912" w:rsidR="004E5F55" w:rsidRDefault="009861EF">
      <w:pPr>
        <w:pStyle w:val="TableofFigures"/>
        <w:tabs>
          <w:tab w:val="right" w:leader="dot" w:pos="9350"/>
        </w:tabs>
        <w:rPr>
          <w:rFonts w:asciiTheme="minorHAnsi" w:eastAsiaTheme="minorEastAsia" w:hAnsiTheme="minorHAnsi" w:cstheme="minorBidi"/>
          <w:noProof/>
          <w:szCs w:val="22"/>
        </w:rPr>
      </w:pPr>
      <w:hyperlink w:anchor="_Toc16609315" w:history="1">
        <w:r w:rsidR="004E5F55" w:rsidRPr="002232BA">
          <w:rPr>
            <w:rStyle w:val="Hyperlink"/>
            <w:rFonts w:eastAsia="Calibri"/>
            <w:noProof/>
          </w:rPr>
          <w:t>Figure 3-10b. Mean In-Situ Physical Water Quality Parameters - Canyon Lake East Basin</w:t>
        </w:r>
        <w:r w:rsidR="004E5F55">
          <w:rPr>
            <w:noProof/>
            <w:webHidden/>
          </w:rPr>
          <w:tab/>
        </w:r>
        <w:r w:rsidR="004E5F55">
          <w:rPr>
            <w:noProof/>
            <w:webHidden/>
          </w:rPr>
          <w:fldChar w:fldCharType="begin"/>
        </w:r>
        <w:r w:rsidR="004E5F55">
          <w:rPr>
            <w:noProof/>
            <w:webHidden/>
          </w:rPr>
          <w:instrText xml:space="preserve"> PAGEREF _Toc16609315 \h </w:instrText>
        </w:r>
        <w:r w:rsidR="004E5F55">
          <w:rPr>
            <w:noProof/>
            <w:webHidden/>
          </w:rPr>
        </w:r>
        <w:r w:rsidR="004E5F55">
          <w:rPr>
            <w:noProof/>
            <w:webHidden/>
          </w:rPr>
          <w:fldChar w:fldCharType="separate"/>
        </w:r>
        <w:r w:rsidR="004E5F55">
          <w:rPr>
            <w:noProof/>
            <w:webHidden/>
          </w:rPr>
          <w:t>64</w:t>
        </w:r>
        <w:r w:rsidR="004E5F55">
          <w:rPr>
            <w:noProof/>
            <w:webHidden/>
          </w:rPr>
          <w:fldChar w:fldCharType="end"/>
        </w:r>
      </w:hyperlink>
    </w:p>
    <w:p w14:paraId="213CB7B2" w14:textId="6A7D7A12" w:rsidR="004E5F55" w:rsidRDefault="009861EF">
      <w:pPr>
        <w:pStyle w:val="TableofFigures"/>
        <w:tabs>
          <w:tab w:val="right" w:leader="dot" w:pos="9350"/>
        </w:tabs>
        <w:rPr>
          <w:rFonts w:asciiTheme="minorHAnsi" w:eastAsiaTheme="minorEastAsia" w:hAnsiTheme="minorHAnsi" w:cstheme="minorBidi"/>
          <w:noProof/>
          <w:szCs w:val="22"/>
        </w:rPr>
      </w:pPr>
      <w:hyperlink w:anchor="_Toc16609316" w:history="1">
        <w:r w:rsidR="004E5F55" w:rsidRPr="002232BA">
          <w:rPr>
            <w:rStyle w:val="Hyperlink"/>
            <w:rFonts w:eastAsia="Calibri"/>
            <w:noProof/>
          </w:rPr>
          <w:t>Figure 3-11. Rolling Average Concentrations of Dissolved Oxygen in the Epilimnion and Hypolimnion of Canyon Lake</w:t>
        </w:r>
        <w:r w:rsidR="004E5F55">
          <w:rPr>
            <w:noProof/>
            <w:webHidden/>
          </w:rPr>
          <w:tab/>
        </w:r>
        <w:r w:rsidR="004E5F55">
          <w:rPr>
            <w:noProof/>
            <w:webHidden/>
          </w:rPr>
          <w:fldChar w:fldCharType="begin"/>
        </w:r>
        <w:r w:rsidR="004E5F55">
          <w:rPr>
            <w:noProof/>
            <w:webHidden/>
          </w:rPr>
          <w:instrText xml:space="preserve"> PAGEREF _Toc16609316 \h </w:instrText>
        </w:r>
        <w:r w:rsidR="004E5F55">
          <w:rPr>
            <w:noProof/>
            <w:webHidden/>
          </w:rPr>
        </w:r>
        <w:r w:rsidR="004E5F55">
          <w:rPr>
            <w:noProof/>
            <w:webHidden/>
          </w:rPr>
          <w:fldChar w:fldCharType="separate"/>
        </w:r>
        <w:r w:rsidR="004E5F55">
          <w:rPr>
            <w:noProof/>
            <w:webHidden/>
          </w:rPr>
          <w:t>65</w:t>
        </w:r>
        <w:r w:rsidR="004E5F55">
          <w:rPr>
            <w:noProof/>
            <w:webHidden/>
          </w:rPr>
          <w:fldChar w:fldCharType="end"/>
        </w:r>
      </w:hyperlink>
    </w:p>
    <w:p w14:paraId="315FED20" w14:textId="06FA2011" w:rsidR="004E5F55" w:rsidRDefault="009861EF">
      <w:pPr>
        <w:pStyle w:val="TableofFigures"/>
        <w:tabs>
          <w:tab w:val="right" w:leader="dot" w:pos="9350"/>
        </w:tabs>
        <w:rPr>
          <w:rFonts w:asciiTheme="minorHAnsi" w:eastAsiaTheme="minorEastAsia" w:hAnsiTheme="minorHAnsi" w:cstheme="minorBidi"/>
          <w:noProof/>
          <w:szCs w:val="22"/>
        </w:rPr>
      </w:pPr>
      <w:hyperlink w:anchor="_Toc16609317" w:history="1">
        <w:r w:rsidR="004E5F55" w:rsidRPr="002232BA">
          <w:rPr>
            <w:rStyle w:val="Hyperlink"/>
            <w:rFonts w:eastAsia="Calibri"/>
            <w:i/>
            <w:noProof/>
          </w:rPr>
          <w:t>Values are calculated by averaging the value from each event with the previous five event values (i.e. one year of data) to obtain a rolling average.</w:t>
        </w:r>
        <w:r w:rsidR="004E5F55">
          <w:rPr>
            <w:noProof/>
            <w:webHidden/>
          </w:rPr>
          <w:tab/>
        </w:r>
        <w:r w:rsidR="004E5F55">
          <w:rPr>
            <w:noProof/>
            <w:webHidden/>
          </w:rPr>
          <w:fldChar w:fldCharType="begin"/>
        </w:r>
        <w:r w:rsidR="004E5F55">
          <w:rPr>
            <w:noProof/>
            <w:webHidden/>
          </w:rPr>
          <w:instrText xml:space="preserve"> PAGEREF _Toc16609317 \h </w:instrText>
        </w:r>
        <w:r w:rsidR="004E5F55">
          <w:rPr>
            <w:noProof/>
            <w:webHidden/>
          </w:rPr>
        </w:r>
        <w:r w:rsidR="004E5F55">
          <w:rPr>
            <w:noProof/>
            <w:webHidden/>
          </w:rPr>
          <w:fldChar w:fldCharType="separate"/>
        </w:r>
        <w:r w:rsidR="004E5F55">
          <w:rPr>
            <w:noProof/>
            <w:webHidden/>
          </w:rPr>
          <w:t>65</w:t>
        </w:r>
        <w:r w:rsidR="004E5F55">
          <w:rPr>
            <w:noProof/>
            <w:webHidden/>
          </w:rPr>
          <w:fldChar w:fldCharType="end"/>
        </w:r>
      </w:hyperlink>
    </w:p>
    <w:p w14:paraId="4818A6B6" w14:textId="3557EF00" w:rsidR="004E5F55" w:rsidRDefault="009861EF">
      <w:pPr>
        <w:pStyle w:val="TableofFigures"/>
        <w:tabs>
          <w:tab w:val="right" w:leader="dot" w:pos="9350"/>
        </w:tabs>
        <w:rPr>
          <w:rFonts w:asciiTheme="minorHAnsi" w:eastAsiaTheme="minorEastAsia" w:hAnsiTheme="minorHAnsi" w:cstheme="minorBidi"/>
          <w:noProof/>
          <w:szCs w:val="22"/>
        </w:rPr>
      </w:pPr>
      <w:hyperlink w:anchor="_Toc16609318" w:history="1">
        <w:r w:rsidR="004E5F55" w:rsidRPr="002232BA">
          <w:rPr>
            <w:rStyle w:val="Hyperlink"/>
            <w:rFonts w:eastAsia="Calibri"/>
            <w:noProof/>
          </w:rPr>
          <w:t>Figure 3-12. Rolling Average Concentration of Dissolved Oxygen Across the Full Vertical Water Column in Canyon Lake</w:t>
        </w:r>
        <w:r w:rsidR="004E5F55">
          <w:rPr>
            <w:noProof/>
            <w:webHidden/>
          </w:rPr>
          <w:tab/>
        </w:r>
        <w:r w:rsidR="004E5F55">
          <w:rPr>
            <w:noProof/>
            <w:webHidden/>
          </w:rPr>
          <w:fldChar w:fldCharType="begin"/>
        </w:r>
        <w:r w:rsidR="004E5F55">
          <w:rPr>
            <w:noProof/>
            <w:webHidden/>
          </w:rPr>
          <w:instrText xml:space="preserve"> PAGEREF _Toc16609318 \h </w:instrText>
        </w:r>
        <w:r w:rsidR="004E5F55">
          <w:rPr>
            <w:noProof/>
            <w:webHidden/>
          </w:rPr>
        </w:r>
        <w:r w:rsidR="004E5F55">
          <w:rPr>
            <w:noProof/>
            <w:webHidden/>
          </w:rPr>
          <w:fldChar w:fldCharType="separate"/>
        </w:r>
        <w:r w:rsidR="004E5F55">
          <w:rPr>
            <w:noProof/>
            <w:webHidden/>
          </w:rPr>
          <w:t>65</w:t>
        </w:r>
        <w:r w:rsidR="004E5F55">
          <w:rPr>
            <w:noProof/>
            <w:webHidden/>
          </w:rPr>
          <w:fldChar w:fldCharType="end"/>
        </w:r>
      </w:hyperlink>
    </w:p>
    <w:p w14:paraId="74C075E5" w14:textId="719D730A" w:rsidR="004E5F55" w:rsidRDefault="009861EF">
      <w:pPr>
        <w:pStyle w:val="TableofFigures"/>
        <w:tabs>
          <w:tab w:val="right" w:leader="dot" w:pos="9350"/>
        </w:tabs>
        <w:rPr>
          <w:rFonts w:asciiTheme="minorHAnsi" w:eastAsiaTheme="minorEastAsia" w:hAnsiTheme="minorHAnsi" w:cstheme="minorBidi"/>
          <w:noProof/>
          <w:szCs w:val="22"/>
        </w:rPr>
      </w:pPr>
      <w:hyperlink w:anchor="_Toc16609319" w:history="1">
        <w:r w:rsidR="004E5F55" w:rsidRPr="002232BA">
          <w:rPr>
            <w:rStyle w:val="Hyperlink"/>
            <w:rFonts w:eastAsia="Calibri"/>
            <w:noProof/>
          </w:rPr>
          <w:t>Figure 3-13. In- Situ Secchi Depth Measurements – Main and East Basins</w:t>
        </w:r>
        <w:r w:rsidR="004E5F55">
          <w:rPr>
            <w:noProof/>
            <w:webHidden/>
          </w:rPr>
          <w:tab/>
        </w:r>
        <w:r w:rsidR="004E5F55">
          <w:rPr>
            <w:noProof/>
            <w:webHidden/>
          </w:rPr>
          <w:fldChar w:fldCharType="begin"/>
        </w:r>
        <w:r w:rsidR="004E5F55">
          <w:rPr>
            <w:noProof/>
            <w:webHidden/>
          </w:rPr>
          <w:instrText xml:space="preserve"> PAGEREF _Toc16609319 \h </w:instrText>
        </w:r>
        <w:r w:rsidR="004E5F55">
          <w:rPr>
            <w:noProof/>
            <w:webHidden/>
          </w:rPr>
        </w:r>
        <w:r w:rsidR="004E5F55">
          <w:rPr>
            <w:noProof/>
            <w:webHidden/>
          </w:rPr>
          <w:fldChar w:fldCharType="separate"/>
        </w:r>
        <w:r w:rsidR="004E5F55">
          <w:rPr>
            <w:noProof/>
            <w:webHidden/>
          </w:rPr>
          <w:t>66</w:t>
        </w:r>
        <w:r w:rsidR="004E5F55">
          <w:rPr>
            <w:noProof/>
            <w:webHidden/>
          </w:rPr>
          <w:fldChar w:fldCharType="end"/>
        </w:r>
      </w:hyperlink>
    </w:p>
    <w:p w14:paraId="1677D3F8" w14:textId="536FECE8" w:rsidR="004E5F55" w:rsidRDefault="009861EF">
      <w:pPr>
        <w:pStyle w:val="TableofFigures"/>
        <w:tabs>
          <w:tab w:val="right" w:leader="dot" w:pos="9350"/>
        </w:tabs>
        <w:rPr>
          <w:rFonts w:asciiTheme="minorHAnsi" w:eastAsiaTheme="minorEastAsia" w:hAnsiTheme="minorHAnsi" w:cstheme="minorBidi"/>
          <w:noProof/>
          <w:szCs w:val="22"/>
        </w:rPr>
      </w:pPr>
      <w:hyperlink w:anchor="_Toc16609320" w:history="1">
        <w:r w:rsidR="004E5F55" w:rsidRPr="002232BA">
          <w:rPr>
            <w:rStyle w:val="Hyperlink"/>
            <w:rFonts w:eastAsia="Calibri"/>
            <w:noProof/>
          </w:rPr>
          <w:t>Figure 3-14. Canyon Lake during February 2019 Monitoring Event Following a Series of Large Storm Events in January and February.  Note highly turbid water.</w:t>
        </w:r>
        <w:r w:rsidR="004E5F55">
          <w:rPr>
            <w:noProof/>
            <w:webHidden/>
          </w:rPr>
          <w:tab/>
        </w:r>
        <w:r w:rsidR="004E5F55">
          <w:rPr>
            <w:noProof/>
            <w:webHidden/>
          </w:rPr>
          <w:fldChar w:fldCharType="begin"/>
        </w:r>
        <w:r w:rsidR="004E5F55">
          <w:rPr>
            <w:noProof/>
            <w:webHidden/>
          </w:rPr>
          <w:instrText xml:space="preserve"> PAGEREF _Toc16609320 \h </w:instrText>
        </w:r>
        <w:r w:rsidR="004E5F55">
          <w:rPr>
            <w:noProof/>
            <w:webHidden/>
          </w:rPr>
        </w:r>
        <w:r w:rsidR="004E5F55">
          <w:rPr>
            <w:noProof/>
            <w:webHidden/>
          </w:rPr>
          <w:fldChar w:fldCharType="separate"/>
        </w:r>
        <w:r w:rsidR="004E5F55">
          <w:rPr>
            <w:noProof/>
            <w:webHidden/>
          </w:rPr>
          <w:t>66</w:t>
        </w:r>
        <w:r w:rsidR="004E5F55">
          <w:rPr>
            <w:noProof/>
            <w:webHidden/>
          </w:rPr>
          <w:fldChar w:fldCharType="end"/>
        </w:r>
      </w:hyperlink>
    </w:p>
    <w:p w14:paraId="0E0B9BA7" w14:textId="449ACCAF" w:rsidR="004E5F55" w:rsidRDefault="009861EF">
      <w:pPr>
        <w:pStyle w:val="TableofFigures"/>
        <w:tabs>
          <w:tab w:val="right" w:leader="dot" w:pos="9350"/>
        </w:tabs>
        <w:rPr>
          <w:rFonts w:asciiTheme="minorHAnsi" w:eastAsiaTheme="minorEastAsia" w:hAnsiTheme="minorHAnsi" w:cstheme="minorBidi"/>
          <w:noProof/>
          <w:szCs w:val="22"/>
        </w:rPr>
      </w:pPr>
      <w:hyperlink w:anchor="_Toc16609321" w:history="1">
        <w:r w:rsidR="004E5F55" w:rsidRPr="002232BA">
          <w:rPr>
            <w:rStyle w:val="Hyperlink"/>
            <w:rFonts w:eastAsia="Calibri"/>
            <w:noProof/>
          </w:rPr>
          <w:t>Figure 3-15. Canyon Lake Analytical Chemistry – Depth-Integrated Means</w:t>
        </w:r>
        <w:r w:rsidR="004E5F55">
          <w:rPr>
            <w:noProof/>
            <w:webHidden/>
          </w:rPr>
          <w:tab/>
        </w:r>
        <w:r w:rsidR="004E5F55">
          <w:rPr>
            <w:noProof/>
            <w:webHidden/>
          </w:rPr>
          <w:fldChar w:fldCharType="begin"/>
        </w:r>
        <w:r w:rsidR="004E5F55">
          <w:rPr>
            <w:noProof/>
            <w:webHidden/>
          </w:rPr>
          <w:instrText xml:space="preserve"> PAGEREF _Toc16609321 \h </w:instrText>
        </w:r>
        <w:r w:rsidR="004E5F55">
          <w:rPr>
            <w:noProof/>
            <w:webHidden/>
          </w:rPr>
        </w:r>
        <w:r w:rsidR="004E5F55">
          <w:rPr>
            <w:noProof/>
            <w:webHidden/>
          </w:rPr>
          <w:fldChar w:fldCharType="separate"/>
        </w:r>
        <w:r w:rsidR="004E5F55">
          <w:rPr>
            <w:noProof/>
            <w:webHidden/>
          </w:rPr>
          <w:t>74</w:t>
        </w:r>
        <w:r w:rsidR="004E5F55">
          <w:rPr>
            <w:noProof/>
            <w:webHidden/>
          </w:rPr>
          <w:fldChar w:fldCharType="end"/>
        </w:r>
      </w:hyperlink>
    </w:p>
    <w:p w14:paraId="6E5EFEE0" w14:textId="1FDF2054" w:rsidR="004E5F55" w:rsidRDefault="009861EF">
      <w:pPr>
        <w:pStyle w:val="TableofFigures"/>
        <w:tabs>
          <w:tab w:val="right" w:leader="dot" w:pos="9350"/>
        </w:tabs>
        <w:rPr>
          <w:rFonts w:asciiTheme="minorHAnsi" w:eastAsiaTheme="minorEastAsia" w:hAnsiTheme="minorHAnsi" w:cstheme="minorBidi"/>
          <w:noProof/>
          <w:szCs w:val="22"/>
        </w:rPr>
      </w:pPr>
      <w:hyperlink w:anchor="_Toc16609322" w:history="1">
        <w:r w:rsidR="004E5F55" w:rsidRPr="002232BA">
          <w:rPr>
            <w:rStyle w:val="Hyperlink"/>
            <w:rFonts w:eastAsia="Calibri"/>
            <w:noProof/>
          </w:rPr>
          <w:t>Figure 3-16. Canyon Lake Analytical Chemistry – Depth-Integrated Chlorophyll-a</w:t>
        </w:r>
        <w:r w:rsidR="004E5F55">
          <w:rPr>
            <w:noProof/>
            <w:webHidden/>
          </w:rPr>
          <w:tab/>
        </w:r>
        <w:r w:rsidR="004E5F55">
          <w:rPr>
            <w:noProof/>
            <w:webHidden/>
          </w:rPr>
          <w:fldChar w:fldCharType="begin"/>
        </w:r>
        <w:r w:rsidR="004E5F55">
          <w:rPr>
            <w:noProof/>
            <w:webHidden/>
          </w:rPr>
          <w:instrText xml:space="preserve"> PAGEREF _Toc16609322 \h </w:instrText>
        </w:r>
        <w:r w:rsidR="004E5F55">
          <w:rPr>
            <w:noProof/>
            <w:webHidden/>
          </w:rPr>
        </w:r>
        <w:r w:rsidR="004E5F55">
          <w:rPr>
            <w:noProof/>
            <w:webHidden/>
          </w:rPr>
          <w:fldChar w:fldCharType="separate"/>
        </w:r>
        <w:r w:rsidR="004E5F55">
          <w:rPr>
            <w:noProof/>
            <w:webHidden/>
          </w:rPr>
          <w:t>75</w:t>
        </w:r>
        <w:r w:rsidR="004E5F55">
          <w:rPr>
            <w:noProof/>
            <w:webHidden/>
          </w:rPr>
          <w:fldChar w:fldCharType="end"/>
        </w:r>
      </w:hyperlink>
    </w:p>
    <w:p w14:paraId="4D64D3D5" w14:textId="56BAAA6B" w:rsidR="004E5F55" w:rsidRDefault="009861EF">
      <w:pPr>
        <w:pStyle w:val="TableofFigures"/>
        <w:tabs>
          <w:tab w:val="right" w:leader="dot" w:pos="9350"/>
        </w:tabs>
        <w:rPr>
          <w:rFonts w:asciiTheme="minorHAnsi" w:eastAsiaTheme="minorEastAsia" w:hAnsiTheme="minorHAnsi" w:cstheme="minorBidi"/>
          <w:noProof/>
          <w:szCs w:val="22"/>
        </w:rPr>
      </w:pPr>
      <w:hyperlink w:anchor="_Toc16609323" w:history="1">
        <w:r w:rsidR="004E5F55" w:rsidRPr="002232BA">
          <w:rPr>
            <w:rStyle w:val="Hyperlink"/>
            <w:rFonts w:eastAsia="Calibri"/>
            <w:noProof/>
          </w:rPr>
          <w:t>Figure 3-17. Canyon Lake Analytical Chemistry- Rolling Averages</w:t>
        </w:r>
        <w:r w:rsidR="004E5F55">
          <w:rPr>
            <w:noProof/>
            <w:webHidden/>
          </w:rPr>
          <w:tab/>
        </w:r>
        <w:r w:rsidR="004E5F55">
          <w:rPr>
            <w:noProof/>
            <w:webHidden/>
          </w:rPr>
          <w:fldChar w:fldCharType="begin"/>
        </w:r>
        <w:r w:rsidR="004E5F55">
          <w:rPr>
            <w:noProof/>
            <w:webHidden/>
          </w:rPr>
          <w:instrText xml:space="preserve"> PAGEREF _Toc16609323 \h </w:instrText>
        </w:r>
        <w:r w:rsidR="004E5F55">
          <w:rPr>
            <w:noProof/>
            <w:webHidden/>
          </w:rPr>
        </w:r>
        <w:r w:rsidR="004E5F55">
          <w:rPr>
            <w:noProof/>
            <w:webHidden/>
          </w:rPr>
          <w:fldChar w:fldCharType="separate"/>
        </w:r>
        <w:r w:rsidR="004E5F55">
          <w:rPr>
            <w:noProof/>
            <w:webHidden/>
          </w:rPr>
          <w:t>76</w:t>
        </w:r>
        <w:r w:rsidR="004E5F55">
          <w:rPr>
            <w:noProof/>
            <w:webHidden/>
          </w:rPr>
          <w:fldChar w:fldCharType="end"/>
        </w:r>
      </w:hyperlink>
    </w:p>
    <w:p w14:paraId="301F60FB" w14:textId="7F51889C" w:rsidR="004E5F55" w:rsidRDefault="009861EF">
      <w:pPr>
        <w:pStyle w:val="TableofFigures"/>
        <w:tabs>
          <w:tab w:val="right" w:leader="dot" w:pos="9350"/>
        </w:tabs>
        <w:rPr>
          <w:rFonts w:asciiTheme="minorHAnsi" w:eastAsiaTheme="minorEastAsia" w:hAnsiTheme="minorHAnsi" w:cstheme="minorBidi"/>
          <w:noProof/>
          <w:szCs w:val="22"/>
        </w:rPr>
      </w:pPr>
      <w:hyperlink w:anchor="_Toc16609324" w:history="1">
        <w:r w:rsidR="004E5F55" w:rsidRPr="002232BA">
          <w:rPr>
            <w:rStyle w:val="Hyperlink"/>
            <w:noProof/>
          </w:rPr>
          <w:t>Figure 3-18.  Satellite Imagery of Chlorophyll-a Concentrations in Lake Elsinore</w:t>
        </w:r>
        <w:r w:rsidR="004E5F55">
          <w:rPr>
            <w:noProof/>
            <w:webHidden/>
          </w:rPr>
          <w:tab/>
        </w:r>
        <w:r w:rsidR="004E5F55">
          <w:rPr>
            <w:noProof/>
            <w:webHidden/>
          </w:rPr>
          <w:fldChar w:fldCharType="begin"/>
        </w:r>
        <w:r w:rsidR="004E5F55">
          <w:rPr>
            <w:noProof/>
            <w:webHidden/>
          </w:rPr>
          <w:instrText xml:space="preserve"> PAGEREF _Toc16609324 \h </w:instrText>
        </w:r>
        <w:r w:rsidR="004E5F55">
          <w:rPr>
            <w:noProof/>
            <w:webHidden/>
          </w:rPr>
        </w:r>
        <w:r w:rsidR="004E5F55">
          <w:rPr>
            <w:noProof/>
            <w:webHidden/>
          </w:rPr>
          <w:fldChar w:fldCharType="separate"/>
        </w:r>
        <w:r w:rsidR="004E5F55">
          <w:rPr>
            <w:noProof/>
            <w:webHidden/>
          </w:rPr>
          <w:t>79</w:t>
        </w:r>
        <w:r w:rsidR="004E5F55">
          <w:rPr>
            <w:noProof/>
            <w:webHidden/>
          </w:rPr>
          <w:fldChar w:fldCharType="end"/>
        </w:r>
      </w:hyperlink>
    </w:p>
    <w:p w14:paraId="3ED8456A" w14:textId="7CBDDA61" w:rsidR="004E5F55" w:rsidRDefault="009861EF">
      <w:pPr>
        <w:pStyle w:val="TableofFigures"/>
        <w:tabs>
          <w:tab w:val="right" w:leader="dot" w:pos="9350"/>
        </w:tabs>
        <w:rPr>
          <w:rFonts w:asciiTheme="minorHAnsi" w:eastAsiaTheme="minorEastAsia" w:hAnsiTheme="minorHAnsi" w:cstheme="minorBidi"/>
          <w:noProof/>
          <w:szCs w:val="22"/>
        </w:rPr>
      </w:pPr>
      <w:hyperlink w:anchor="_Toc16609325" w:history="1">
        <w:r w:rsidR="004E5F55" w:rsidRPr="002232BA">
          <w:rPr>
            <w:rStyle w:val="Hyperlink"/>
            <w:noProof/>
          </w:rPr>
          <w:t>Figure 3-19.  Satellite Imagery of Turbidity Concentrations in Lake Elsinore</w:t>
        </w:r>
        <w:r w:rsidR="004E5F55">
          <w:rPr>
            <w:noProof/>
            <w:webHidden/>
          </w:rPr>
          <w:tab/>
        </w:r>
        <w:r w:rsidR="004E5F55">
          <w:rPr>
            <w:noProof/>
            <w:webHidden/>
          </w:rPr>
          <w:fldChar w:fldCharType="begin"/>
        </w:r>
        <w:r w:rsidR="004E5F55">
          <w:rPr>
            <w:noProof/>
            <w:webHidden/>
          </w:rPr>
          <w:instrText xml:space="preserve"> PAGEREF _Toc16609325 \h </w:instrText>
        </w:r>
        <w:r w:rsidR="004E5F55">
          <w:rPr>
            <w:noProof/>
            <w:webHidden/>
          </w:rPr>
        </w:r>
        <w:r w:rsidR="004E5F55">
          <w:rPr>
            <w:noProof/>
            <w:webHidden/>
          </w:rPr>
          <w:fldChar w:fldCharType="separate"/>
        </w:r>
        <w:r w:rsidR="004E5F55">
          <w:rPr>
            <w:noProof/>
            <w:webHidden/>
          </w:rPr>
          <w:t>81</w:t>
        </w:r>
        <w:r w:rsidR="004E5F55">
          <w:rPr>
            <w:noProof/>
            <w:webHidden/>
          </w:rPr>
          <w:fldChar w:fldCharType="end"/>
        </w:r>
      </w:hyperlink>
    </w:p>
    <w:p w14:paraId="09EBD13F" w14:textId="4A9679E2" w:rsidR="004E5F55" w:rsidRDefault="009861EF">
      <w:pPr>
        <w:pStyle w:val="TableofFigures"/>
        <w:tabs>
          <w:tab w:val="right" w:leader="dot" w:pos="9350"/>
        </w:tabs>
        <w:rPr>
          <w:rFonts w:asciiTheme="minorHAnsi" w:eastAsiaTheme="minorEastAsia" w:hAnsiTheme="minorHAnsi" w:cstheme="minorBidi"/>
          <w:noProof/>
          <w:szCs w:val="22"/>
        </w:rPr>
      </w:pPr>
      <w:hyperlink w:anchor="_Toc16609326" w:history="1">
        <w:r w:rsidR="004E5F55" w:rsidRPr="002232BA">
          <w:rPr>
            <w:rStyle w:val="Hyperlink"/>
            <w:noProof/>
          </w:rPr>
          <w:t>Figure 3-20.  Satellite Imagery of Chlorophyll-a Concentrations in Canyon Lake</w:t>
        </w:r>
        <w:r w:rsidR="004E5F55">
          <w:rPr>
            <w:noProof/>
            <w:webHidden/>
          </w:rPr>
          <w:tab/>
        </w:r>
        <w:r w:rsidR="004E5F55">
          <w:rPr>
            <w:noProof/>
            <w:webHidden/>
          </w:rPr>
          <w:fldChar w:fldCharType="begin"/>
        </w:r>
        <w:r w:rsidR="004E5F55">
          <w:rPr>
            <w:noProof/>
            <w:webHidden/>
          </w:rPr>
          <w:instrText xml:space="preserve"> PAGEREF _Toc16609326 \h </w:instrText>
        </w:r>
        <w:r w:rsidR="004E5F55">
          <w:rPr>
            <w:noProof/>
            <w:webHidden/>
          </w:rPr>
        </w:r>
        <w:r w:rsidR="004E5F55">
          <w:rPr>
            <w:noProof/>
            <w:webHidden/>
          </w:rPr>
          <w:fldChar w:fldCharType="separate"/>
        </w:r>
        <w:r w:rsidR="004E5F55">
          <w:rPr>
            <w:noProof/>
            <w:webHidden/>
          </w:rPr>
          <w:t>83</w:t>
        </w:r>
        <w:r w:rsidR="004E5F55">
          <w:rPr>
            <w:noProof/>
            <w:webHidden/>
          </w:rPr>
          <w:fldChar w:fldCharType="end"/>
        </w:r>
      </w:hyperlink>
    </w:p>
    <w:p w14:paraId="36C71A48" w14:textId="5BF526E1" w:rsidR="004E5F55" w:rsidRDefault="009861EF">
      <w:pPr>
        <w:pStyle w:val="TableofFigures"/>
        <w:tabs>
          <w:tab w:val="right" w:leader="dot" w:pos="9350"/>
        </w:tabs>
        <w:rPr>
          <w:rFonts w:asciiTheme="minorHAnsi" w:eastAsiaTheme="minorEastAsia" w:hAnsiTheme="minorHAnsi" w:cstheme="minorBidi"/>
          <w:noProof/>
          <w:szCs w:val="22"/>
        </w:rPr>
      </w:pPr>
      <w:hyperlink w:anchor="_Toc16609327" w:history="1">
        <w:r w:rsidR="004E5F55" w:rsidRPr="002232BA">
          <w:rPr>
            <w:rStyle w:val="Hyperlink"/>
            <w:noProof/>
          </w:rPr>
          <w:t>Figure 3-21.  Satellite Imagery of Turbidity Measurements Canyon Lake</w:t>
        </w:r>
        <w:r w:rsidR="004E5F55">
          <w:rPr>
            <w:noProof/>
            <w:webHidden/>
          </w:rPr>
          <w:tab/>
        </w:r>
        <w:r w:rsidR="004E5F55">
          <w:rPr>
            <w:noProof/>
            <w:webHidden/>
          </w:rPr>
          <w:fldChar w:fldCharType="begin"/>
        </w:r>
        <w:r w:rsidR="004E5F55">
          <w:rPr>
            <w:noProof/>
            <w:webHidden/>
          </w:rPr>
          <w:instrText xml:space="preserve"> PAGEREF _Toc16609327 \h </w:instrText>
        </w:r>
        <w:r w:rsidR="004E5F55">
          <w:rPr>
            <w:noProof/>
            <w:webHidden/>
          </w:rPr>
        </w:r>
        <w:r w:rsidR="004E5F55">
          <w:rPr>
            <w:noProof/>
            <w:webHidden/>
          </w:rPr>
          <w:fldChar w:fldCharType="separate"/>
        </w:r>
        <w:r w:rsidR="004E5F55">
          <w:rPr>
            <w:noProof/>
            <w:webHidden/>
          </w:rPr>
          <w:t>85</w:t>
        </w:r>
        <w:r w:rsidR="004E5F55">
          <w:rPr>
            <w:noProof/>
            <w:webHidden/>
          </w:rPr>
          <w:fldChar w:fldCharType="end"/>
        </w:r>
      </w:hyperlink>
    </w:p>
    <w:p w14:paraId="0F47FF12" w14:textId="73B9ED48" w:rsidR="004E5F55" w:rsidRDefault="009861EF">
      <w:pPr>
        <w:pStyle w:val="TableofFigures"/>
        <w:tabs>
          <w:tab w:val="right" w:leader="dot" w:pos="9350"/>
        </w:tabs>
        <w:rPr>
          <w:rFonts w:asciiTheme="minorHAnsi" w:eastAsiaTheme="minorEastAsia" w:hAnsiTheme="minorHAnsi" w:cstheme="minorBidi"/>
          <w:noProof/>
          <w:szCs w:val="22"/>
        </w:rPr>
      </w:pPr>
      <w:hyperlink w:anchor="_Toc16609328" w:history="1">
        <w:r w:rsidR="004E5F55" w:rsidRPr="002232BA">
          <w:rPr>
            <w:rStyle w:val="Hyperlink"/>
            <w:noProof/>
          </w:rPr>
          <w:t>Figure 3-22.  Cumulative Distribution of Satellite Derived Chlorophyll-a Concentrations in Lake Elsinore Relative to Field Collected Samples</w:t>
        </w:r>
        <w:r w:rsidR="004E5F55">
          <w:rPr>
            <w:noProof/>
            <w:webHidden/>
          </w:rPr>
          <w:tab/>
        </w:r>
        <w:r w:rsidR="004E5F55">
          <w:rPr>
            <w:noProof/>
            <w:webHidden/>
          </w:rPr>
          <w:fldChar w:fldCharType="begin"/>
        </w:r>
        <w:r w:rsidR="004E5F55">
          <w:rPr>
            <w:noProof/>
            <w:webHidden/>
          </w:rPr>
          <w:instrText xml:space="preserve"> PAGEREF _Toc16609328 \h </w:instrText>
        </w:r>
        <w:r w:rsidR="004E5F55">
          <w:rPr>
            <w:noProof/>
            <w:webHidden/>
          </w:rPr>
        </w:r>
        <w:r w:rsidR="004E5F55">
          <w:rPr>
            <w:noProof/>
            <w:webHidden/>
          </w:rPr>
          <w:fldChar w:fldCharType="separate"/>
        </w:r>
        <w:r w:rsidR="004E5F55">
          <w:rPr>
            <w:noProof/>
            <w:webHidden/>
          </w:rPr>
          <w:t>87</w:t>
        </w:r>
        <w:r w:rsidR="004E5F55">
          <w:rPr>
            <w:noProof/>
            <w:webHidden/>
          </w:rPr>
          <w:fldChar w:fldCharType="end"/>
        </w:r>
      </w:hyperlink>
    </w:p>
    <w:p w14:paraId="581110E2" w14:textId="6DC07CD3" w:rsidR="004E5F55" w:rsidRDefault="009861EF">
      <w:pPr>
        <w:pStyle w:val="TableofFigures"/>
        <w:tabs>
          <w:tab w:val="right" w:leader="dot" w:pos="9350"/>
        </w:tabs>
        <w:rPr>
          <w:rFonts w:asciiTheme="minorHAnsi" w:eastAsiaTheme="minorEastAsia" w:hAnsiTheme="minorHAnsi" w:cstheme="minorBidi"/>
          <w:noProof/>
          <w:szCs w:val="22"/>
        </w:rPr>
      </w:pPr>
      <w:hyperlink w:anchor="_Toc16609329" w:history="1">
        <w:r w:rsidR="004E5F55" w:rsidRPr="002232BA">
          <w:rPr>
            <w:rStyle w:val="Hyperlink"/>
            <w:noProof/>
          </w:rPr>
          <w:t>Figure 3-23.  Cumulative Distribution of Satellite Derived Chlorophyll-a Concentrations in Canyon Lake Relative to Field Collected Samples</w:t>
        </w:r>
        <w:r w:rsidR="004E5F55">
          <w:rPr>
            <w:noProof/>
            <w:webHidden/>
          </w:rPr>
          <w:tab/>
        </w:r>
        <w:r w:rsidR="004E5F55">
          <w:rPr>
            <w:noProof/>
            <w:webHidden/>
          </w:rPr>
          <w:fldChar w:fldCharType="begin"/>
        </w:r>
        <w:r w:rsidR="004E5F55">
          <w:rPr>
            <w:noProof/>
            <w:webHidden/>
          </w:rPr>
          <w:instrText xml:space="preserve"> PAGEREF _Toc16609329 \h </w:instrText>
        </w:r>
        <w:r w:rsidR="004E5F55">
          <w:rPr>
            <w:noProof/>
            <w:webHidden/>
          </w:rPr>
        </w:r>
        <w:r w:rsidR="004E5F55">
          <w:rPr>
            <w:noProof/>
            <w:webHidden/>
          </w:rPr>
          <w:fldChar w:fldCharType="separate"/>
        </w:r>
        <w:r w:rsidR="004E5F55">
          <w:rPr>
            <w:noProof/>
            <w:webHidden/>
          </w:rPr>
          <w:t>88</w:t>
        </w:r>
        <w:r w:rsidR="004E5F55">
          <w:rPr>
            <w:noProof/>
            <w:webHidden/>
          </w:rPr>
          <w:fldChar w:fldCharType="end"/>
        </w:r>
      </w:hyperlink>
    </w:p>
    <w:p w14:paraId="5D0B6F87" w14:textId="20FA7156" w:rsidR="00692355" w:rsidRDefault="00453819" w:rsidP="00525301">
      <w:pPr>
        <w:ind w:left="1440" w:hanging="1440"/>
        <w:rPr>
          <w:rFonts w:cs="Arial"/>
        </w:rPr>
        <w:sectPr w:rsidR="00692355" w:rsidSect="00525301">
          <w:headerReference w:type="default" r:id="rId16"/>
          <w:headerReference w:type="first" r:id="rId17"/>
          <w:footerReference w:type="first" r:id="rId18"/>
          <w:pgSz w:w="12240" w:h="15840"/>
          <w:pgMar w:top="1008" w:right="1440" w:bottom="1008" w:left="1440" w:header="720" w:footer="720" w:gutter="0"/>
          <w:pgNumType w:fmt="lowerRoman"/>
          <w:cols w:space="720"/>
          <w:titlePg/>
          <w:docGrid w:linePitch="299"/>
        </w:sectPr>
      </w:pPr>
      <w:r>
        <w:rPr>
          <w:rFonts w:cs="Arial"/>
        </w:rPr>
        <w:fldChar w:fldCharType="end"/>
      </w:r>
    </w:p>
    <w:p w14:paraId="1AC2863B" w14:textId="77777777" w:rsidR="00692355" w:rsidRDefault="00692355" w:rsidP="00692355">
      <w:pPr>
        <w:pStyle w:val="AmecfwTOCHeading"/>
      </w:pPr>
      <w:r>
        <w:t>Acronyms and Abbreviations</w:t>
      </w:r>
    </w:p>
    <w:p w14:paraId="33A44666" w14:textId="77777777" w:rsidR="00692355" w:rsidRDefault="00692355" w:rsidP="00692355"/>
    <w:tbl>
      <w:tblPr>
        <w:tblStyle w:val="TableGrid"/>
        <w:tblW w:w="0" w:type="auto"/>
        <w:tblLook w:val="04A0" w:firstRow="1" w:lastRow="0" w:firstColumn="1" w:lastColumn="0" w:noHBand="0" w:noVBand="1"/>
      </w:tblPr>
      <w:tblGrid>
        <w:gridCol w:w="2245"/>
        <w:gridCol w:w="7105"/>
      </w:tblGrid>
      <w:tr w:rsidR="00692355" w:rsidRPr="00692355" w14:paraId="4A8BC4A6" w14:textId="77777777" w:rsidTr="004E5F55">
        <w:tc>
          <w:tcPr>
            <w:tcW w:w="2245" w:type="dxa"/>
            <w:vAlign w:val="center"/>
          </w:tcPr>
          <w:p w14:paraId="402D7D0A" w14:textId="77777777" w:rsidR="00692355" w:rsidRPr="00692355" w:rsidRDefault="00692355" w:rsidP="002573F7">
            <w:pPr>
              <w:jc w:val="left"/>
              <w:rPr>
                <w:rFonts w:cs="Arial"/>
                <w:lang w:val="it-IT"/>
              </w:rPr>
            </w:pPr>
            <w:r w:rsidRPr="00692355">
              <w:rPr>
                <w:rFonts w:cs="Arial"/>
                <w:lang w:val="it-IT"/>
              </w:rPr>
              <w:t>µg/L</w:t>
            </w:r>
          </w:p>
        </w:tc>
        <w:tc>
          <w:tcPr>
            <w:tcW w:w="7105" w:type="dxa"/>
            <w:vAlign w:val="center"/>
          </w:tcPr>
          <w:p w14:paraId="2C22B523" w14:textId="77777777" w:rsidR="00692355" w:rsidRPr="00692355" w:rsidRDefault="00692355" w:rsidP="002573F7">
            <w:pPr>
              <w:jc w:val="left"/>
              <w:rPr>
                <w:rFonts w:cs="Arial"/>
                <w:lang w:val="it-IT"/>
              </w:rPr>
            </w:pPr>
            <w:r w:rsidRPr="00692355">
              <w:rPr>
                <w:rFonts w:cs="Arial"/>
                <w:lang w:val="it-IT"/>
              </w:rPr>
              <w:t>micrograms per liter</w:t>
            </w:r>
          </w:p>
        </w:tc>
      </w:tr>
      <w:tr w:rsidR="00692355" w:rsidRPr="00692355" w14:paraId="6CBE02F3" w14:textId="77777777" w:rsidTr="004E5F55">
        <w:tc>
          <w:tcPr>
            <w:tcW w:w="2245" w:type="dxa"/>
            <w:vAlign w:val="center"/>
          </w:tcPr>
          <w:p w14:paraId="6F03F256" w14:textId="77777777" w:rsidR="00692355" w:rsidRPr="00F74DB1" w:rsidRDefault="00692355" w:rsidP="002573F7">
            <w:pPr>
              <w:jc w:val="left"/>
              <w:rPr>
                <w:rFonts w:cs="Arial"/>
              </w:rPr>
            </w:pPr>
            <w:r w:rsidRPr="00F74DB1">
              <w:rPr>
                <w:rFonts w:cs="Arial"/>
              </w:rPr>
              <w:t>µS/cm</w:t>
            </w:r>
          </w:p>
        </w:tc>
        <w:tc>
          <w:tcPr>
            <w:tcW w:w="7105" w:type="dxa"/>
            <w:vAlign w:val="center"/>
          </w:tcPr>
          <w:p w14:paraId="0574CBE0" w14:textId="77777777" w:rsidR="00692355" w:rsidRPr="00692355" w:rsidRDefault="00692355" w:rsidP="002573F7">
            <w:pPr>
              <w:jc w:val="left"/>
              <w:rPr>
                <w:rFonts w:cs="Arial"/>
              </w:rPr>
            </w:pPr>
            <w:r w:rsidRPr="00692355">
              <w:rPr>
                <w:rFonts w:cs="Arial"/>
              </w:rPr>
              <w:t>micro</w:t>
            </w:r>
            <w:r w:rsidR="008200BF">
              <w:rPr>
                <w:rFonts w:cs="Arial"/>
              </w:rPr>
              <w:t>S</w:t>
            </w:r>
            <w:r w:rsidRPr="00692355">
              <w:rPr>
                <w:rFonts w:cs="Arial"/>
              </w:rPr>
              <w:t>iemens per centimeter</w:t>
            </w:r>
          </w:p>
        </w:tc>
      </w:tr>
      <w:tr w:rsidR="00C16CF9" w:rsidRPr="00692355" w14:paraId="26059C2B" w14:textId="77777777" w:rsidTr="004E5F55">
        <w:tc>
          <w:tcPr>
            <w:tcW w:w="2245" w:type="dxa"/>
            <w:vAlign w:val="center"/>
          </w:tcPr>
          <w:p w14:paraId="5084156B" w14:textId="77777777" w:rsidR="00C16CF9" w:rsidRPr="00F74DB1" w:rsidRDefault="00C16CF9" w:rsidP="002573F7">
            <w:pPr>
              <w:jc w:val="left"/>
              <w:rPr>
                <w:rFonts w:cs="Arial"/>
              </w:rPr>
            </w:pPr>
            <w:r>
              <w:rPr>
                <w:rFonts w:cs="Arial"/>
              </w:rPr>
              <w:t>Basin Plan</w:t>
            </w:r>
          </w:p>
        </w:tc>
        <w:tc>
          <w:tcPr>
            <w:tcW w:w="7105" w:type="dxa"/>
            <w:vAlign w:val="center"/>
          </w:tcPr>
          <w:p w14:paraId="76368E7F" w14:textId="77777777" w:rsidR="00C16CF9" w:rsidRPr="00692355" w:rsidRDefault="00C16CF9" w:rsidP="002573F7">
            <w:pPr>
              <w:jc w:val="left"/>
              <w:rPr>
                <w:rFonts w:cs="Arial"/>
              </w:rPr>
            </w:pPr>
            <w:r>
              <w:rPr>
                <w:rFonts w:cs="Arial"/>
              </w:rPr>
              <w:t>Water Quality Control Plan for the Santa Ana River Basin</w:t>
            </w:r>
          </w:p>
        </w:tc>
      </w:tr>
      <w:tr w:rsidR="00692355" w:rsidRPr="00692355" w14:paraId="0A9A0934" w14:textId="77777777" w:rsidTr="004E5F55">
        <w:tc>
          <w:tcPr>
            <w:tcW w:w="2245" w:type="dxa"/>
            <w:vAlign w:val="center"/>
          </w:tcPr>
          <w:p w14:paraId="4044E52E" w14:textId="77777777" w:rsidR="00692355" w:rsidRPr="00F74DB1" w:rsidRDefault="00692355" w:rsidP="002573F7">
            <w:pPr>
              <w:jc w:val="left"/>
              <w:rPr>
                <w:rFonts w:cs="Arial"/>
              </w:rPr>
            </w:pPr>
            <w:r w:rsidRPr="00F74DB1">
              <w:rPr>
                <w:rFonts w:cs="Arial"/>
              </w:rPr>
              <w:t>CCC</w:t>
            </w:r>
          </w:p>
        </w:tc>
        <w:tc>
          <w:tcPr>
            <w:tcW w:w="7105" w:type="dxa"/>
            <w:vAlign w:val="center"/>
          </w:tcPr>
          <w:p w14:paraId="2E18DB19" w14:textId="77777777" w:rsidR="00692355" w:rsidRPr="00692355" w:rsidRDefault="00F74DB1" w:rsidP="002573F7">
            <w:pPr>
              <w:jc w:val="left"/>
              <w:rPr>
                <w:rFonts w:cs="Arial"/>
              </w:rPr>
            </w:pPr>
            <w:r>
              <w:rPr>
                <w:rFonts w:cs="Arial"/>
              </w:rPr>
              <w:t>criterion continuous c</w:t>
            </w:r>
            <w:r w:rsidRPr="00F74DB1">
              <w:rPr>
                <w:rFonts w:cs="Arial"/>
              </w:rPr>
              <w:t>oncentration</w:t>
            </w:r>
          </w:p>
        </w:tc>
      </w:tr>
      <w:tr w:rsidR="00692355" w:rsidRPr="00692355" w14:paraId="29ABF014" w14:textId="77777777" w:rsidTr="004E5F55">
        <w:tc>
          <w:tcPr>
            <w:tcW w:w="2245" w:type="dxa"/>
            <w:vAlign w:val="center"/>
          </w:tcPr>
          <w:p w14:paraId="525FCF6E" w14:textId="77777777" w:rsidR="00692355" w:rsidRPr="00F74DB1" w:rsidRDefault="00692355" w:rsidP="002573F7">
            <w:pPr>
              <w:jc w:val="left"/>
              <w:rPr>
                <w:rFonts w:cs="Arial"/>
              </w:rPr>
            </w:pPr>
            <w:r w:rsidRPr="00F74DB1">
              <w:rPr>
                <w:rFonts w:cs="Arial"/>
              </w:rPr>
              <w:t>cf</w:t>
            </w:r>
          </w:p>
        </w:tc>
        <w:tc>
          <w:tcPr>
            <w:tcW w:w="7105" w:type="dxa"/>
            <w:vAlign w:val="center"/>
          </w:tcPr>
          <w:p w14:paraId="40A58A00" w14:textId="77777777" w:rsidR="00692355" w:rsidRPr="00692355" w:rsidRDefault="00692355" w:rsidP="002573F7">
            <w:pPr>
              <w:jc w:val="left"/>
              <w:rPr>
                <w:rFonts w:cs="Arial"/>
              </w:rPr>
            </w:pPr>
            <w:r w:rsidRPr="00692355">
              <w:rPr>
                <w:rFonts w:cs="Arial"/>
              </w:rPr>
              <w:t>cubic feet</w:t>
            </w:r>
          </w:p>
        </w:tc>
      </w:tr>
      <w:tr w:rsidR="00000A2C" w:rsidRPr="00692355" w14:paraId="23B0EEF8" w14:textId="77777777" w:rsidTr="004E5F55">
        <w:tc>
          <w:tcPr>
            <w:tcW w:w="2245" w:type="dxa"/>
            <w:vAlign w:val="center"/>
          </w:tcPr>
          <w:p w14:paraId="4425ED15" w14:textId="77777777" w:rsidR="00000A2C" w:rsidRPr="00F74DB1" w:rsidRDefault="00000A2C" w:rsidP="002573F7">
            <w:pPr>
              <w:jc w:val="left"/>
              <w:rPr>
                <w:rFonts w:cs="Arial"/>
              </w:rPr>
            </w:pPr>
            <w:r>
              <w:rPr>
                <w:rFonts w:cs="Arial"/>
              </w:rPr>
              <w:t>cfs</w:t>
            </w:r>
          </w:p>
        </w:tc>
        <w:tc>
          <w:tcPr>
            <w:tcW w:w="7105" w:type="dxa"/>
            <w:vAlign w:val="center"/>
          </w:tcPr>
          <w:p w14:paraId="7E0512D8" w14:textId="77777777" w:rsidR="00000A2C" w:rsidRPr="00692355" w:rsidRDefault="00000A2C" w:rsidP="002573F7">
            <w:pPr>
              <w:jc w:val="left"/>
              <w:rPr>
                <w:rFonts w:cs="Arial"/>
              </w:rPr>
            </w:pPr>
            <w:r>
              <w:rPr>
                <w:rFonts w:cs="Arial"/>
              </w:rPr>
              <w:t>cubic feet per second</w:t>
            </w:r>
          </w:p>
        </w:tc>
      </w:tr>
      <w:tr w:rsidR="00692355" w:rsidRPr="00692355" w14:paraId="177CE1E3" w14:textId="77777777" w:rsidTr="004E5F55">
        <w:tc>
          <w:tcPr>
            <w:tcW w:w="2245" w:type="dxa"/>
            <w:vAlign w:val="center"/>
          </w:tcPr>
          <w:p w14:paraId="55CC555E" w14:textId="77777777" w:rsidR="00692355" w:rsidRPr="00F74DB1" w:rsidRDefault="00692355" w:rsidP="002573F7">
            <w:pPr>
              <w:jc w:val="left"/>
              <w:rPr>
                <w:rFonts w:cs="Arial"/>
              </w:rPr>
            </w:pPr>
            <w:r w:rsidRPr="00F74DB1">
              <w:rPr>
                <w:rFonts w:cs="Arial"/>
              </w:rPr>
              <w:t>CMC</w:t>
            </w:r>
          </w:p>
        </w:tc>
        <w:tc>
          <w:tcPr>
            <w:tcW w:w="7105" w:type="dxa"/>
            <w:vAlign w:val="center"/>
          </w:tcPr>
          <w:p w14:paraId="1AF3D69C" w14:textId="77777777" w:rsidR="00692355" w:rsidRPr="00692355" w:rsidRDefault="00F74DB1" w:rsidP="002573F7">
            <w:pPr>
              <w:jc w:val="left"/>
              <w:rPr>
                <w:rFonts w:cs="Arial"/>
              </w:rPr>
            </w:pPr>
            <w:r>
              <w:rPr>
                <w:rFonts w:cs="Arial"/>
              </w:rPr>
              <w:t>criterion maximum c</w:t>
            </w:r>
            <w:r w:rsidRPr="00F74DB1">
              <w:rPr>
                <w:rFonts w:cs="Arial"/>
              </w:rPr>
              <w:t>oncentration</w:t>
            </w:r>
          </w:p>
        </w:tc>
      </w:tr>
      <w:tr w:rsidR="00692355" w:rsidRPr="00692355" w14:paraId="01B6D0ED" w14:textId="77777777" w:rsidTr="004E5F55">
        <w:tc>
          <w:tcPr>
            <w:tcW w:w="2245" w:type="dxa"/>
            <w:vAlign w:val="center"/>
          </w:tcPr>
          <w:p w14:paraId="2CF27252" w14:textId="77777777" w:rsidR="00692355" w:rsidRPr="00692355" w:rsidRDefault="00692355" w:rsidP="002573F7">
            <w:pPr>
              <w:jc w:val="left"/>
              <w:rPr>
                <w:rFonts w:cs="Arial"/>
              </w:rPr>
            </w:pPr>
            <w:r w:rsidRPr="00692355">
              <w:rPr>
                <w:rFonts w:cs="Arial"/>
              </w:rPr>
              <w:t>DO</w:t>
            </w:r>
          </w:p>
        </w:tc>
        <w:tc>
          <w:tcPr>
            <w:tcW w:w="7105" w:type="dxa"/>
            <w:vAlign w:val="center"/>
          </w:tcPr>
          <w:p w14:paraId="6C1877BF" w14:textId="77777777" w:rsidR="00692355" w:rsidRPr="00692355" w:rsidRDefault="00692355" w:rsidP="002573F7">
            <w:pPr>
              <w:jc w:val="left"/>
              <w:rPr>
                <w:rFonts w:cs="Arial"/>
              </w:rPr>
            </w:pPr>
            <w:r w:rsidRPr="00692355">
              <w:rPr>
                <w:rFonts w:cs="Arial"/>
              </w:rPr>
              <w:t>dissolved oxygen</w:t>
            </w:r>
          </w:p>
        </w:tc>
      </w:tr>
      <w:tr w:rsidR="00692355" w:rsidRPr="00692355" w14:paraId="2B12F92E" w14:textId="77777777" w:rsidTr="004E5F55">
        <w:tc>
          <w:tcPr>
            <w:tcW w:w="2245" w:type="dxa"/>
            <w:vAlign w:val="center"/>
          </w:tcPr>
          <w:p w14:paraId="5D79D55C" w14:textId="77777777" w:rsidR="00692355" w:rsidRPr="00692355" w:rsidRDefault="00692355" w:rsidP="002573F7">
            <w:pPr>
              <w:jc w:val="left"/>
              <w:rPr>
                <w:rFonts w:cs="Arial"/>
              </w:rPr>
            </w:pPr>
            <w:r w:rsidRPr="00692355">
              <w:rPr>
                <w:rFonts w:cs="Arial"/>
              </w:rPr>
              <w:t xml:space="preserve">EVMWD </w:t>
            </w:r>
          </w:p>
        </w:tc>
        <w:tc>
          <w:tcPr>
            <w:tcW w:w="7105" w:type="dxa"/>
            <w:vAlign w:val="center"/>
          </w:tcPr>
          <w:p w14:paraId="25FB0C48" w14:textId="77777777" w:rsidR="00692355" w:rsidRPr="00692355" w:rsidRDefault="00692355" w:rsidP="002573F7">
            <w:pPr>
              <w:jc w:val="left"/>
              <w:rPr>
                <w:rFonts w:cs="Arial"/>
              </w:rPr>
            </w:pPr>
            <w:r w:rsidRPr="00692355">
              <w:rPr>
                <w:rFonts w:cs="Arial"/>
              </w:rPr>
              <w:t>Elsinore Valley Municipal Water District</w:t>
            </w:r>
          </w:p>
        </w:tc>
      </w:tr>
      <w:tr w:rsidR="00692355" w:rsidRPr="00692355" w14:paraId="4C97F121" w14:textId="77777777" w:rsidTr="004E5F55">
        <w:tc>
          <w:tcPr>
            <w:tcW w:w="2245" w:type="dxa"/>
            <w:vAlign w:val="center"/>
          </w:tcPr>
          <w:p w14:paraId="11EE1715" w14:textId="77777777" w:rsidR="00692355" w:rsidRPr="00692355" w:rsidRDefault="00692355" w:rsidP="002573F7">
            <w:pPr>
              <w:jc w:val="left"/>
              <w:rPr>
                <w:rFonts w:cs="Arial"/>
              </w:rPr>
            </w:pPr>
            <w:r w:rsidRPr="00692355">
              <w:rPr>
                <w:rFonts w:cs="Arial"/>
              </w:rPr>
              <w:t>EMC</w:t>
            </w:r>
          </w:p>
        </w:tc>
        <w:tc>
          <w:tcPr>
            <w:tcW w:w="7105" w:type="dxa"/>
            <w:vAlign w:val="center"/>
          </w:tcPr>
          <w:p w14:paraId="75F82B09" w14:textId="77777777" w:rsidR="00692355" w:rsidRPr="00692355" w:rsidRDefault="00692355" w:rsidP="002573F7">
            <w:pPr>
              <w:jc w:val="left"/>
              <w:rPr>
                <w:rFonts w:cs="Arial"/>
              </w:rPr>
            </w:pPr>
            <w:r w:rsidRPr="00692355">
              <w:rPr>
                <w:rFonts w:cs="Arial"/>
              </w:rPr>
              <w:t>event mean concentration</w:t>
            </w:r>
          </w:p>
        </w:tc>
      </w:tr>
      <w:tr w:rsidR="00561411" w:rsidRPr="00692355" w14:paraId="320E53FC" w14:textId="77777777" w:rsidTr="004E5F55">
        <w:tc>
          <w:tcPr>
            <w:tcW w:w="2245" w:type="dxa"/>
            <w:vAlign w:val="center"/>
          </w:tcPr>
          <w:p w14:paraId="7C0A5860" w14:textId="77777777" w:rsidR="00561411" w:rsidRPr="00692355" w:rsidRDefault="00561411" w:rsidP="002573F7">
            <w:pPr>
              <w:jc w:val="left"/>
              <w:rPr>
                <w:rFonts w:cs="Arial"/>
              </w:rPr>
            </w:pPr>
            <w:r>
              <w:rPr>
                <w:rFonts w:cs="Arial"/>
              </w:rPr>
              <w:t>Forest Service</w:t>
            </w:r>
          </w:p>
        </w:tc>
        <w:tc>
          <w:tcPr>
            <w:tcW w:w="7105" w:type="dxa"/>
            <w:vAlign w:val="center"/>
          </w:tcPr>
          <w:p w14:paraId="33ED4F77" w14:textId="77777777" w:rsidR="00561411" w:rsidRPr="00692355" w:rsidRDefault="00561411" w:rsidP="002573F7">
            <w:pPr>
              <w:jc w:val="left"/>
              <w:rPr>
                <w:rFonts w:cs="Arial"/>
              </w:rPr>
            </w:pPr>
            <w:r>
              <w:rPr>
                <w:rFonts w:cs="Arial"/>
              </w:rPr>
              <w:t xml:space="preserve">San </w:t>
            </w:r>
            <w:r w:rsidR="00AF0570">
              <w:rPr>
                <w:rFonts w:cs="Arial"/>
              </w:rPr>
              <w:t>Bernardino</w:t>
            </w:r>
            <w:r>
              <w:rPr>
                <w:rFonts w:cs="Arial"/>
              </w:rPr>
              <w:t xml:space="preserve"> Nation Forest Service </w:t>
            </w:r>
          </w:p>
        </w:tc>
      </w:tr>
      <w:tr w:rsidR="00692355" w:rsidRPr="00692355" w14:paraId="4DDE4FD5" w14:textId="77777777" w:rsidTr="004E5F55">
        <w:tc>
          <w:tcPr>
            <w:tcW w:w="2245" w:type="dxa"/>
            <w:vAlign w:val="center"/>
          </w:tcPr>
          <w:p w14:paraId="6AB8B686" w14:textId="77777777" w:rsidR="00692355" w:rsidRPr="00692355" w:rsidRDefault="00692355" w:rsidP="002573F7">
            <w:pPr>
              <w:jc w:val="left"/>
              <w:rPr>
                <w:rFonts w:cs="Arial"/>
              </w:rPr>
            </w:pPr>
            <w:r w:rsidRPr="00692355">
              <w:rPr>
                <w:rFonts w:cs="Arial"/>
              </w:rPr>
              <w:t>FY</w:t>
            </w:r>
          </w:p>
        </w:tc>
        <w:tc>
          <w:tcPr>
            <w:tcW w:w="7105" w:type="dxa"/>
            <w:vAlign w:val="center"/>
          </w:tcPr>
          <w:p w14:paraId="4B3F1390" w14:textId="77777777" w:rsidR="00692355" w:rsidRPr="00692355" w:rsidRDefault="00692355" w:rsidP="002573F7">
            <w:pPr>
              <w:jc w:val="left"/>
              <w:rPr>
                <w:rFonts w:cs="Arial"/>
              </w:rPr>
            </w:pPr>
            <w:r w:rsidRPr="00692355">
              <w:rPr>
                <w:rFonts w:cs="Arial"/>
              </w:rPr>
              <w:t>fiscal year</w:t>
            </w:r>
          </w:p>
        </w:tc>
      </w:tr>
      <w:tr w:rsidR="00692355" w:rsidRPr="00692355" w14:paraId="27061EF8" w14:textId="77777777" w:rsidTr="004E5F55">
        <w:tc>
          <w:tcPr>
            <w:tcW w:w="2245" w:type="dxa"/>
            <w:vAlign w:val="center"/>
          </w:tcPr>
          <w:p w14:paraId="64A97405" w14:textId="77777777" w:rsidR="00692355" w:rsidRPr="00692355" w:rsidRDefault="00692355" w:rsidP="002573F7">
            <w:pPr>
              <w:jc w:val="left"/>
              <w:rPr>
                <w:rFonts w:cs="Arial"/>
              </w:rPr>
            </w:pPr>
            <w:r w:rsidRPr="00692355">
              <w:rPr>
                <w:rFonts w:cs="Arial"/>
              </w:rPr>
              <w:t>kg</w:t>
            </w:r>
          </w:p>
        </w:tc>
        <w:tc>
          <w:tcPr>
            <w:tcW w:w="7105" w:type="dxa"/>
            <w:vAlign w:val="center"/>
          </w:tcPr>
          <w:p w14:paraId="53D4D542" w14:textId="77777777" w:rsidR="00692355" w:rsidRPr="00692355" w:rsidRDefault="00692355" w:rsidP="002573F7">
            <w:pPr>
              <w:jc w:val="left"/>
              <w:rPr>
                <w:rFonts w:cs="Arial"/>
              </w:rPr>
            </w:pPr>
            <w:r w:rsidRPr="00692355">
              <w:rPr>
                <w:rFonts w:cs="Arial"/>
              </w:rPr>
              <w:t>k</w:t>
            </w:r>
            <w:r>
              <w:rPr>
                <w:rFonts w:cs="Arial"/>
              </w:rPr>
              <w:t>ilogram</w:t>
            </w:r>
          </w:p>
        </w:tc>
      </w:tr>
      <w:tr w:rsidR="00692355" w:rsidRPr="00692355" w14:paraId="1A3ABE17" w14:textId="77777777" w:rsidTr="004E5F55">
        <w:tc>
          <w:tcPr>
            <w:tcW w:w="2245" w:type="dxa"/>
            <w:vAlign w:val="center"/>
          </w:tcPr>
          <w:p w14:paraId="30DEC957" w14:textId="77777777" w:rsidR="00692355" w:rsidRPr="00692355" w:rsidRDefault="00692355" w:rsidP="002573F7">
            <w:pPr>
              <w:jc w:val="left"/>
              <w:rPr>
                <w:rFonts w:cs="Arial"/>
              </w:rPr>
            </w:pPr>
            <w:r w:rsidRPr="00692355">
              <w:rPr>
                <w:rFonts w:cs="Arial"/>
              </w:rPr>
              <w:t>LESJWA</w:t>
            </w:r>
          </w:p>
        </w:tc>
        <w:tc>
          <w:tcPr>
            <w:tcW w:w="7105" w:type="dxa"/>
            <w:vAlign w:val="center"/>
          </w:tcPr>
          <w:p w14:paraId="6DDEDFC0" w14:textId="77777777" w:rsidR="00692355" w:rsidRPr="00692355" w:rsidRDefault="00692355" w:rsidP="002573F7">
            <w:pPr>
              <w:jc w:val="left"/>
              <w:rPr>
                <w:rFonts w:cs="Arial"/>
              </w:rPr>
            </w:pPr>
            <w:r w:rsidRPr="00692355">
              <w:rPr>
                <w:rFonts w:cs="Arial"/>
              </w:rPr>
              <w:t>Lake Elsinore and San Jacinto Watersheds Authority</w:t>
            </w:r>
          </w:p>
        </w:tc>
      </w:tr>
      <w:tr w:rsidR="00692355" w:rsidRPr="00692355" w14:paraId="55C12EBF" w14:textId="77777777" w:rsidTr="004E5F55">
        <w:tc>
          <w:tcPr>
            <w:tcW w:w="2245" w:type="dxa"/>
            <w:vAlign w:val="center"/>
          </w:tcPr>
          <w:p w14:paraId="5A9B3D37" w14:textId="77777777" w:rsidR="00692355" w:rsidRPr="00692355" w:rsidRDefault="00692355" w:rsidP="002573F7">
            <w:pPr>
              <w:jc w:val="left"/>
              <w:rPr>
                <w:rFonts w:cs="Arial"/>
              </w:rPr>
            </w:pPr>
            <w:r w:rsidRPr="00692355">
              <w:rPr>
                <w:rFonts w:cs="Arial"/>
              </w:rPr>
              <w:t>LA</w:t>
            </w:r>
          </w:p>
        </w:tc>
        <w:tc>
          <w:tcPr>
            <w:tcW w:w="7105" w:type="dxa"/>
            <w:vAlign w:val="center"/>
          </w:tcPr>
          <w:p w14:paraId="10883E0D" w14:textId="77777777" w:rsidR="00692355" w:rsidRPr="00692355" w:rsidRDefault="00692355" w:rsidP="002573F7">
            <w:pPr>
              <w:jc w:val="left"/>
              <w:rPr>
                <w:rFonts w:cs="Arial"/>
              </w:rPr>
            </w:pPr>
            <w:r w:rsidRPr="00692355">
              <w:rPr>
                <w:rFonts w:cs="Arial"/>
              </w:rPr>
              <w:t>load allocation</w:t>
            </w:r>
          </w:p>
        </w:tc>
      </w:tr>
      <w:tr w:rsidR="00692355" w:rsidRPr="00692355" w14:paraId="2FA69791" w14:textId="77777777" w:rsidTr="004E5F55">
        <w:tc>
          <w:tcPr>
            <w:tcW w:w="2245" w:type="dxa"/>
            <w:vAlign w:val="center"/>
          </w:tcPr>
          <w:p w14:paraId="6F2B2DCD" w14:textId="77777777" w:rsidR="00692355" w:rsidRPr="00692355" w:rsidRDefault="00692355" w:rsidP="002573F7">
            <w:pPr>
              <w:jc w:val="left"/>
              <w:rPr>
                <w:rFonts w:cs="Arial"/>
              </w:rPr>
            </w:pPr>
            <w:r w:rsidRPr="00692355">
              <w:rPr>
                <w:rFonts w:cs="Arial"/>
              </w:rPr>
              <w:t>Mgal</w:t>
            </w:r>
          </w:p>
        </w:tc>
        <w:tc>
          <w:tcPr>
            <w:tcW w:w="7105" w:type="dxa"/>
            <w:vAlign w:val="center"/>
          </w:tcPr>
          <w:p w14:paraId="6688F833" w14:textId="77777777" w:rsidR="00692355" w:rsidRPr="00692355" w:rsidRDefault="00692355" w:rsidP="002573F7">
            <w:pPr>
              <w:jc w:val="left"/>
              <w:rPr>
                <w:rFonts w:cs="Arial"/>
              </w:rPr>
            </w:pPr>
            <w:r w:rsidRPr="00692355">
              <w:rPr>
                <w:rFonts w:cs="Arial"/>
              </w:rPr>
              <w:t>million gallons of water</w:t>
            </w:r>
          </w:p>
        </w:tc>
      </w:tr>
      <w:tr w:rsidR="00692355" w:rsidRPr="00692355" w14:paraId="76269EAD" w14:textId="77777777" w:rsidTr="004E5F55">
        <w:tc>
          <w:tcPr>
            <w:tcW w:w="2245" w:type="dxa"/>
            <w:vAlign w:val="center"/>
          </w:tcPr>
          <w:p w14:paraId="251163C1" w14:textId="77777777" w:rsidR="00692355" w:rsidRPr="00692355" w:rsidRDefault="00692355" w:rsidP="002573F7">
            <w:pPr>
              <w:jc w:val="left"/>
              <w:rPr>
                <w:rFonts w:cs="Arial"/>
              </w:rPr>
            </w:pPr>
            <w:r w:rsidRPr="00692355">
              <w:rPr>
                <w:rFonts w:cs="Arial"/>
              </w:rPr>
              <w:t>mg/L</w:t>
            </w:r>
          </w:p>
        </w:tc>
        <w:tc>
          <w:tcPr>
            <w:tcW w:w="7105" w:type="dxa"/>
            <w:vAlign w:val="center"/>
          </w:tcPr>
          <w:p w14:paraId="272CA0EE" w14:textId="77777777" w:rsidR="00692355" w:rsidRPr="00692355" w:rsidRDefault="00692355" w:rsidP="002573F7">
            <w:pPr>
              <w:jc w:val="left"/>
              <w:rPr>
                <w:rFonts w:cs="Arial"/>
              </w:rPr>
            </w:pPr>
            <w:r w:rsidRPr="00692355">
              <w:rPr>
                <w:rFonts w:cs="Arial"/>
              </w:rPr>
              <w:t>milligrams per liter</w:t>
            </w:r>
          </w:p>
        </w:tc>
      </w:tr>
      <w:tr w:rsidR="00692355" w:rsidRPr="00692355" w14:paraId="6568F9C4" w14:textId="77777777" w:rsidTr="004E5F55">
        <w:tc>
          <w:tcPr>
            <w:tcW w:w="2245" w:type="dxa"/>
            <w:vAlign w:val="center"/>
          </w:tcPr>
          <w:p w14:paraId="42A25958" w14:textId="77777777" w:rsidR="00692355" w:rsidRPr="00692355" w:rsidRDefault="00692355" w:rsidP="002573F7">
            <w:pPr>
              <w:jc w:val="left"/>
              <w:rPr>
                <w:rFonts w:cs="Arial"/>
              </w:rPr>
            </w:pPr>
            <w:r w:rsidRPr="00692355">
              <w:rPr>
                <w:rFonts w:cs="Arial"/>
              </w:rPr>
              <w:t>NPDES</w:t>
            </w:r>
          </w:p>
        </w:tc>
        <w:tc>
          <w:tcPr>
            <w:tcW w:w="7105" w:type="dxa"/>
            <w:vAlign w:val="center"/>
          </w:tcPr>
          <w:p w14:paraId="694A609B" w14:textId="77777777" w:rsidR="00692355" w:rsidRPr="00692355" w:rsidRDefault="00692355" w:rsidP="002573F7">
            <w:pPr>
              <w:jc w:val="left"/>
              <w:rPr>
                <w:rFonts w:cs="Arial"/>
              </w:rPr>
            </w:pPr>
            <w:r w:rsidRPr="00692355">
              <w:rPr>
                <w:rFonts w:cs="Arial"/>
              </w:rPr>
              <w:t>National Pollutant Discharge Elimination System</w:t>
            </w:r>
          </w:p>
        </w:tc>
      </w:tr>
      <w:tr w:rsidR="00692355" w:rsidRPr="00692355" w14:paraId="4AA52F8D" w14:textId="77777777" w:rsidTr="004E5F55">
        <w:tc>
          <w:tcPr>
            <w:tcW w:w="2245" w:type="dxa"/>
            <w:vAlign w:val="center"/>
          </w:tcPr>
          <w:p w14:paraId="0742BDC8" w14:textId="77777777" w:rsidR="00692355" w:rsidRPr="00692355" w:rsidRDefault="00692355" w:rsidP="002573F7">
            <w:pPr>
              <w:jc w:val="left"/>
              <w:rPr>
                <w:rFonts w:cs="Arial"/>
              </w:rPr>
            </w:pPr>
            <w:r w:rsidRPr="00692355">
              <w:rPr>
                <w:rFonts w:cs="Arial"/>
              </w:rPr>
              <w:t xml:space="preserve">NWS </w:t>
            </w:r>
          </w:p>
        </w:tc>
        <w:tc>
          <w:tcPr>
            <w:tcW w:w="7105" w:type="dxa"/>
            <w:vAlign w:val="center"/>
          </w:tcPr>
          <w:p w14:paraId="26775283" w14:textId="77777777" w:rsidR="00692355" w:rsidRPr="00692355" w:rsidRDefault="00692355" w:rsidP="002573F7">
            <w:pPr>
              <w:jc w:val="left"/>
              <w:rPr>
                <w:rFonts w:cs="Arial"/>
              </w:rPr>
            </w:pPr>
            <w:r w:rsidRPr="00692355">
              <w:rPr>
                <w:rFonts w:cs="Arial"/>
              </w:rPr>
              <w:t>National Weather Service</w:t>
            </w:r>
          </w:p>
        </w:tc>
      </w:tr>
      <w:tr w:rsidR="00692355" w:rsidRPr="00692355" w14:paraId="08440B8B" w14:textId="77777777" w:rsidTr="004E5F55">
        <w:tc>
          <w:tcPr>
            <w:tcW w:w="2245" w:type="dxa"/>
            <w:vAlign w:val="center"/>
          </w:tcPr>
          <w:p w14:paraId="3E1E0465" w14:textId="77777777" w:rsidR="00692355" w:rsidRPr="00052DB5" w:rsidRDefault="00692355" w:rsidP="002573F7">
            <w:pPr>
              <w:jc w:val="left"/>
              <w:rPr>
                <w:rFonts w:cs="Arial"/>
              </w:rPr>
            </w:pPr>
            <w:r w:rsidRPr="00052DB5">
              <w:rPr>
                <w:rFonts w:cs="Arial"/>
              </w:rPr>
              <w:t xml:space="preserve">ND </w:t>
            </w:r>
          </w:p>
        </w:tc>
        <w:tc>
          <w:tcPr>
            <w:tcW w:w="7105" w:type="dxa"/>
            <w:vAlign w:val="center"/>
          </w:tcPr>
          <w:p w14:paraId="209B7E2B" w14:textId="77777777" w:rsidR="00692355" w:rsidRPr="00692355" w:rsidRDefault="00692355" w:rsidP="002573F7">
            <w:pPr>
              <w:jc w:val="left"/>
              <w:rPr>
                <w:rFonts w:cs="Arial"/>
              </w:rPr>
            </w:pPr>
            <w:r w:rsidRPr="00692355">
              <w:rPr>
                <w:rFonts w:cs="Arial"/>
              </w:rPr>
              <w:t>non-detect</w:t>
            </w:r>
          </w:p>
        </w:tc>
      </w:tr>
      <w:tr w:rsidR="00BA7D02" w:rsidRPr="00692355" w14:paraId="14DB02E4" w14:textId="77777777" w:rsidTr="004E5F55">
        <w:tc>
          <w:tcPr>
            <w:tcW w:w="2245" w:type="dxa"/>
            <w:vAlign w:val="center"/>
          </w:tcPr>
          <w:p w14:paraId="357B97C2" w14:textId="77777777" w:rsidR="00BA7D02" w:rsidRPr="00F556BF" w:rsidRDefault="00BA7D02" w:rsidP="002573F7">
            <w:pPr>
              <w:jc w:val="left"/>
              <w:rPr>
                <w:rFonts w:cs="Arial"/>
              </w:rPr>
            </w:pPr>
            <w:r>
              <w:rPr>
                <w:rFonts w:cs="Arial"/>
              </w:rPr>
              <w:t>QAPP</w:t>
            </w:r>
          </w:p>
        </w:tc>
        <w:tc>
          <w:tcPr>
            <w:tcW w:w="7105" w:type="dxa"/>
            <w:vAlign w:val="center"/>
          </w:tcPr>
          <w:p w14:paraId="6179B328" w14:textId="77777777" w:rsidR="00BA7D02" w:rsidRDefault="00BA7D02" w:rsidP="002573F7">
            <w:pPr>
              <w:jc w:val="left"/>
            </w:pPr>
            <w:r>
              <w:t>Quality Assurance Project Plan</w:t>
            </w:r>
          </w:p>
        </w:tc>
      </w:tr>
      <w:tr w:rsidR="00692355" w:rsidRPr="00692355" w14:paraId="678F5091" w14:textId="77777777" w:rsidTr="004E5F55">
        <w:tc>
          <w:tcPr>
            <w:tcW w:w="2245" w:type="dxa"/>
            <w:vAlign w:val="center"/>
          </w:tcPr>
          <w:p w14:paraId="310A93E2" w14:textId="77777777" w:rsidR="00692355" w:rsidRPr="00052DB5" w:rsidRDefault="00692355" w:rsidP="002573F7">
            <w:pPr>
              <w:jc w:val="left"/>
              <w:rPr>
                <w:rFonts w:cs="Arial"/>
              </w:rPr>
            </w:pPr>
            <w:r w:rsidRPr="00F556BF">
              <w:rPr>
                <w:rFonts w:cs="Arial"/>
              </w:rPr>
              <w:t>RCFC</w:t>
            </w:r>
            <w:r w:rsidR="00B97862" w:rsidRPr="00F556BF">
              <w:rPr>
                <w:rFonts w:cs="Arial"/>
              </w:rPr>
              <w:t>&amp;WCD</w:t>
            </w:r>
          </w:p>
        </w:tc>
        <w:tc>
          <w:tcPr>
            <w:tcW w:w="7105" w:type="dxa"/>
            <w:vAlign w:val="center"/>
          </w:tcPr>
          <w:p w14:paraId="7DD821A2" w14:textId="77777777" w:rsidR="00692355" w:rsidRPr="00692355" w:rsidRDefault="00052DB5" w:rsidP="002573F7">
            <w:pPr>
              <w:jc w:val="left"/>
              <w:rPr>
                <w:rFonts w:cs="Arial"/>
              </w:rPr>
            </w:pPr>
            <w:r>
              <w:t>Riverside County Flood Control and Water Conservation District</w:t>
            </w:r>
          </w:p>
        </w:tc>
      </w:tr>
      <w:tr w:rsidR="00692355" w:rsidRPr="00692355" w14:paraId="0C03A586" w14:textId="77777777" w:rsidTr="004E5F55">
        <w:tc>
          <w:tcPr>
            <w:tcW w:w="2245" w:type="dxa"/>
            <w:vAlign w:val="center"/>
          </w:tcPr>
          <w:p w14:paraId="0012A950" w14:textId="77777777" w:rsidR="00692355" w:rsidRPr="00692355" w:rsidRDefault="00692355" w:rsidP="002573F7">
            <w:pPr>
              <w:jc w:val="left"/>
              <w:rPr>
                <w:rFonts w:cs="Arial"/>
              </w:rPr>
            </w:pPr>
            <w:r w:rsidRPr="00692355">
              <w:rPr>
                <w:rFonts w:cs="Arial"/>
              </w:rPr>
              <w:t>RWQCB</w:t>
            </w:r>
          </w:p>
        </w:tc>
        <w:tc>
          <w:tcPr>
            <w:tcW w:w="7105" w:type="dxa"/>
            <w:vAlign w:val="center"/>
          </w:tcPr>
          <w:p w14:paraId="66F62559" w14:textId="77777777" w:rsidR="00692355" w:rsidRPr="00692355" w:rsidRDefault="00692355" w:rsidP="002573F7">
            <w:pPr>
              <w:jc w:val="left"/>
              <w:rPr>
                <w:rFonts w:cs="Arial"/>
              </w:rPr>
            </w:pPr>
            <w:r w:rsidRPr="00692355">
              <w:rPr>
                <w:rFonts w:cs="Arial"/>
              </w:rPr>
              <w:t>Regional Water Quality Control Board, Santa Ana Region</w:t>
            </w:r>
          </w:p>
        </w:tc>
      </w:tr>
      <w:tr w:rsidR="00692355" w:rsidRPr="00692355" w14:paraId="74C73552" w14:textId="77777777" w:rsidTr="004E5F55">
        <w:tc>
          <w:tcPr>
            <w:tcW w:w="2245" w:type="dxa"/>
            <w:vAlign w:val="center"/>
          </w:tcPr>
          <w:p w14:paraId="02F1ACCC" w14:textId="77777777" w:rsidR="00692355" w:rsidRPr="00692355" w:rsidRDefault="00692355" w:rsidP="002573F7">
            <w:pPr>
              <w:jc w:val="left"/>
              <w:rPr>
                <w:rFonts w:cs="Arial"/>
              </w:rPr>
            </w:pPr>
            <w:r w:rsidRPr="00692355">
              <w:rPr>
                <w:rFonts w:cs="Arial"/>
              </w:rPr>
              <w:t>SAWPA</w:t>
            </w:r>
          </w:p>
        </w:tc>
        <w:tc>
          <w:tcPr>
            <w:tcW w:w="7105" w:type="dxa"/>
            <w:vAlign w:val="center"/>
          </w:tcPr>
          <w:p w14:paraId="0C7EBA8C" w14:textId="77777777" w:rsidR="00692355" w:rsidRPr="00692355" w:rsidRDefault="00692355" w:rsidP="002573F7">
            <w:pPr>
              <w:jc w:val="left"/>
              <w:rPr>
                <w:rFonts w:cs="Arial"/>
              </w:rPr>
            </w:pPr>
            <w:r w:rsidRPr="00692355">
              <w:rPr>
                <w:rFonts w:cs="Arial"/>
              </w:rPr>
              <w:t>Santa Ana Watershed Project Authority</w:t>
            </w:r>
          </w:p>
        </w:tc>
      </w:tr>
      <w:tr w:rsidR="003A2A4F" w:rsidRPr="00692355" w14:paraId="0B02A373" w14:textId="77777777" w:rsidTr="004E5F55">
        <w:tc>
          <w:tcPr>
            <w:tcW w:w="2245" w:type="dxa"/>
            <w:vAlign w:val="center"/>
          </w:tcPr>
          <w:p w14:paraId="0D95B4A6" w14:textId="152D4D10" w:rsidR="003A2A4F" w:rsidRPr="00692355" w:rsidRDefault="003A2A4F" w:rsidP="002573F7">
            <w:pPr>
              <w:jc w:val="left"/>
              <w:rPr>
                <w:rFonts w:cs="Arial"/>
              </w:rPr>
            </w:pPr>
            <w:r>
              <w:rPr>
                <w:rFonts w:cs="Arial"/>
              </w:rPr>
              <w:t>TDS</w:t>
            </w:r>
          </w:p>
        </w:tc>
        <w:tc>
          <w:tcPr>
            <w:tcW w:w="7105" w:type="dxa"/>
            <w:vAlign w:val="center"/>
          </w:tcPr>
          <w:p w14:paraId="43400B69" w14:textId="6D7ED9C0" w:rsidR="003A2A4F" w:rsidRPr="00692355" w:rsidRDefault="003A2A4F" w:rsidP="002573F7">
            <w:pPr>
              <w:jc w:val="left"/>
              <w:rPr>
                <w:rFonts w:cs="Arial"/>
              </w:rPr>
            </w:pPr>
            <w:r>
              <w:rPr>
                <w:rFonts w:cs="Arial"/>
              </w:rPr>
              <w:t>Total Dissolved Solids</w:t>
            </w:r>
          </w:p>
        </w:tc>
      </w:tr>
      <w:tr w:rsidR="005F00F6" w:rsidRPr="00692355" w14:paraId="23117A76" w14:textId="77777777" w:rsidTr="004E5F55">
        <w:tc>
          <w:tcPr>
            <w:tcW w:w="2245" w:type="dxa"/>
            <w:vAlign w:val="center"/>
          </w:tcPr>
          <w:p w14:paraId="19557EEC" w14:textId="42238609" w:rsidR="005F00F6" w:rsidRPr="00692355" w:rsidRDefault="002573F7" w:rsidP="002573F7">
            <w:pPr>
              <w:jc w:val="left"/>
              <w:rPr>
                <w:rFonts w:cs="Arial"/>
              </w:rPr>
            </w:pPr>
            <w:r>
              <w:rPr>
                <w:rFonts w:cs="Arial"/>
              </w:rPr>
              <w:t xml:space="preserve">TMDL </w:t>
            </w:r>
            <w:r w:rsidR="00E73570">
              <w:rPr>
                <w:rFonts w:cs="Arial"/>
              </w:rPr>
              <w:t>Task Force</w:t>
            </w:r>
          </w:p>
        </w:tc>
        <w:tc>
          <w:tcPr>
            <w:tcW w:w="7105" w:type="dxa"/>
            <w:vAlign w:val="center"/>
          </w:tcPr>
          <w:p w14:paraId="7FF2DCE7" w14:textId="77777777" w:rsidR="005F00F6" w:rsidRPr="00692355" w:rsidRDefault="005F00F6" w:rsidP="002573F7">
            <w:pPr>
              <w:jc w:val="left"/>
              <w:rPr>
                <w:rFonts w:cs="Arial"/>
              </w:rPr>
            </w:pPr>
            <w:r>
              <w:rPr>
                <w:rFonts w:cs="Arial"/>
              </w:rPr>
              <w:t>Lake Elsinore and Canyon Lake TMDL Task Force</w:t>
            </w:r>
          </w:p>
        </w:tc>
      </w:tr>
      <w:tr w:rsidR="00692355" w:rsidRPr="00692355" w14:paraId="30397FC3" w14:textId="77777777" w:rsidTr="004E5F55">
        <w:tc>
          <w:tcPr>
            <w:tcW w:w="2245" w:type="dxa"/>
            <w:vAlign w:val="center"/>
          </w:tcPr>
          <w:p w14:paraId="7093D41C" w14:textId="77777777" w:rsidR="00692355" w:rsidRPr="00692355" w:rsidRDefault="00692355" w:rsidP="002573F7">
            <w:pPr>
              <w:jc w:val="left"/>
              <w:rPr>
                <w:rFonts w:cs="Arial"/>
              </w:rPr>
            </w:pPr>
            <w:r w:rsidRPr="00692355">
              <w:rPr>
                <w:rFonts w:cs="Arial"/>
              </w:rPr>
              <w:t>TMDL</w:t>
            </w:r>
          </w:p>
        </w:tc>
        <w:tc>
          <w:tcPr>
            <w:tcW w:w="7105" w:type="dxa"/>
            <w:vAlign w:val="center"/>
          </w:tcPr>
          <w:p w14:paraId="723D2ECE" w14:textId="77777777" w:rsidR="00692355" w:rsidRPr="00692355" w:rsidRDefault="00692355" w:rsidP="002573F7">
            <w:pPr>
              <w:jc w:val="left"/>
              <w:rPr>
                <w:rFonts w:cs="Arial"/>
              </w:rPr>
            </w:pPr>
            <w:r w:rsidRPr="00692355">
              <w:rPr>
                <w:rFonts w:cs="Arial"/>
              </w:rPr>
              <w:t>Total Maximum Daily Load</w:t>
            </w:r>
          </w:p>
        </w:tc>
      </w:tr>
      <w:tr w:rsidR="00692355" w:rsidRPr="00692355" w14:paraId="58986519" w14:textId="77777777" w:rsidTr="004E5F55">
        <w:tc>
          <w:tcPr>
            <w:tcW w:w="2245" w:type="dxa"/>
            <w:vAlign w:val="center"/>
          </w:tcPr>
          <w:p w14:paraId="28E7171C" w14:textId="77777777" w:rsidR="00692355" w:rsidRPr="00692355" w:rsidRDefault="00692355" w:rsidP="002573F7">
            <w:pPr>
              <w:jc w:val="left"/>
              <w:rPr>
                <w:rFonts w:cs="Arial"/>
              </w:rPr>
            </w:pPr>
            <w:r w:rsidRPr="00692355">
              <w:rPr>
                <w:rFonts w:cs="Arial"/>
              </w:rPr>
              <w:t>US EPA</w:t>
            </w:r>
          </w:p>
        </w:tc>
        <w:tc>
          <w:tcPr>
            <w:tcW w:w="7105" w:type="dxa"/>
            <w:vAlign w:val="center"/>
          </w:tcPr>
          <w:p w14:paraId="446E5AA6" w14:textId="77777777" w:rsidR="00692355" w:rsidRPr="00692355" w:rsidRDefault="00692355" w:rsidP="002573F7">
            <w:pPr>
              <w:jc w:val="left"/>
              <w:rPr>
                <w:rFonts w:cs="Arial"/>
              </w:rPr>
            </w:pPr>
            <w:r w:rsidRPr="00692355">
              <w:rPr>
                <w:rFonts w:cs="Arial"/>
              </w:rPr>
              <w:t>U.S. Environmental Protection Agency</w:t>
            </w:r>
          </w:p>
        </w:tc>
      </w:tr>
      <w:tr w:rsidR="00692355" w:rsidRPr="00692355" w14:paraId="4E1DCD43" w14:textId="77777777" w:rsidTr="004E5F55">
        <w:tc>
          <w:tcPr>
            <w:tcW w:w="2245" w:type="dxa"/>
            <w:vAlign w:val="center"/>
          </w:tcPr>
          <w:p w14:paraId="696B6545" w14:textId="77777777" w:rsidR="00692355" w:rsidRPr="00692355" w:rsidRDefault="00692355" w:rsidP="002573F7">
            <w:pPr>
              <w:jc w:val="left"/>
              <w:rPr>
                <w:rFonts w:cs="Arial"/>
              </w:rPr>
            </w:pPr>
            <w:r w:rsidRPr="00692355">
              <w:rPr>
                <w:rFonts w:cs="Arial"/>
              </w:rPr>
              <w:t>USGS</w:t>
            </w:r>
          </w:p>
        </w:tc>
        <w:tc>
          <w:tcPr>
            <w:tcW w:w="7105" w:type="dxa"/>
            <w:vAlign w:val="center"/>
          </w:tcPr>
          <w:p w14:paraId="5818E533" w14:textId="77777777" w:rsidR="00692355" w:rsidRPr="00692355" w:rsidRDefault="00692355" w:rsidP="002573F7">
            <w:pPr>
              <w:jc w:val="left"/>
              <w:rPr>
                <w:rFonts w:cs="Arial"/>
              </w:rPr>
            </w:pPr>
            <w:r w:rsidRPr="00692355">
              <w:rPr>
                <w:rFonts w:cs="Arial"/>
              </w:rPr>
              <w:t>United States Geological Survey</w:t>
            </w:r>
          </w:p>
        </w:tc>
      </w:tr>
      <w:tr w:rsidR="00692355" w:rsidRPr="00692355" w14:paraId="242E1958" w14:textId="77777777" w:rsidTr="004E5F55">
        <w:tc>
          <w:tcPr>
            <w:tcW w:w="2245" w:type="dxa"/>
            <w:vAlign w:val="center"/>
          </w:tcPr>
          <w:p w14:paraId="68586738" w14:textId="77777777" w:rsidR="00692355" w:rsidRPr="00692355" w:rsidRDefault="00692355" w:rsidP="002573F7">
            <w:pPr>
              <w:jc w:val="left"/>
              <w:rPr>
                <w:rFonts w:cs="Arial"/>
              </w:rPr>
            </w:pPr>
            <w:r w:rsidRPr="00692355">
              <w:rPr>
                <w:rFonts w:cs="Arial"/>
              </w:rPr>
              <w:t>WLA</w:t>
            </w:r>
          </w:p>
        </w:tc>
        <w:tc>
          <w:tcPr>
            <w:tcW w:w="7105" w:type="dxa"/>
            <w:vAlign w:val="center"/>
          </w:tcPr>
          <w:p w14:paraId="227CAE0E" w14:textId="77777777" w:rsidR="00692355" w:rsidRPr="00692355" w:rsidRDefault="00692355" w:rsidP="002573F7">
            <w:pPr>
              <w:jc w:val="left"/>
              <w:rPr>
                <w:rFonts w:cs="Arial"/>
              </w:rPr>
            </w:pPr>
            <w:r w:rsidRPr="00692355">
              <w:rPr>
                <w:rFonts w:cs="Arial"/>
              </w:rPr>
              <w:t>waste load allocation</w:t>
            </w:r>
          </w:p>
        </w:tc>
      </w:tr>
    </w:tbl>
    <w:p w14:paraId="178EF8AC" w14:textId="149420C6" w:rsidR="00BD5A8E" w:rsidRDefault="00BD5A8E" w:rsidP="001F476C">
      <w:pPr>
        <w:rPr>
          <w:rFonts w:cs="Arial"/>
        </w:rPr>
      </w:pPr>
    </w:p>
    <w:p w14:paraId="11BA0002" w14:textId="77777777" w:rsidR="00BD5A8E" w:rsidRDefault="00BD5A8E">
      <w:pPr>
        <w:spacing w:line="240" w:lineRule="auto"/>
        <w:jc w:val="left"/>
        <w:rPr>
          <w:rFonts w:cs="Arial"/>
        </w:rPr>
      </w:pPr>
      <w:r>
        <w:rPr>
          <w:rFonts w:cs="Arial"/>
        </w:rPr>
        <w:br w:type="page"/>
      </w:r>
    </w:p>
    <w:p w14:paraId="2A0B74FF" w14:textId="77777777" w:rsidR="00DB6894" w:rsidRDefault="00DB6894" w:rsidP="001F476C">
      <w:pPr>
        <w:rPr>
          <w:rFonts w:cs="Arial"/>
        </w:rPr>
      </w:pPr>
    </w:p>
    <w:p w14:paraId="279F096C" w14:textId="7B72FA40" w:rsidR="00BD5A8E" w:rsidRDefault="00BD5A8E" w:rsidP="00BD5A8E">
      <w:pPr>
        <w:spacing w:before="4800"/>
        <w:jc w:val="center"/>
        <w:rPr>
          <w:rFonts w:cs="Arial"/>
        </w:rPr>
      </w:pPr>
      <w:r>
        <w:rPr>
          <w:rFonts w:cs="Arial"/>
        </w:rPr>
        <w:t>This page intentionally left blank.</w:t>
      </w:r>
    </w:p>
    <w:p w14:paraId="1B392CA8" w14:textId="77777777" w:rsidR="00BD5A8E" w:rsidRPr="00761EA7" w:rsidRDefault="00BD5A8E" w:rsidP="001F476C">
      <w:pPr>
        <w:rPr>
          <w:rFonts w:cs="Arial"/>
        </w:rPr>
      </w:pPr>
    </w:p>
    <w:p w14:paraId="62E69EB2" w14:textId="77777777" w:rsidR="00552331" w:rsidRPr="00761EA7" w:rsidRDefault="00552331" w:rsidP="001F476C">
      <w:pPr>
        <w:rPr>
          <w:rFonts w:cs="Arial"/>
        </w:rPr>
        <w:sectPr w:rsidR="00552331" w:rsidRPr="00761EA7" w:rsidSect="00E77A20">
          <w:headerReference w:type="even" r:id="rId19"/>
          <w:headerReference w:type="default" r:id="rId20"/>
          <w:headerReference w:type="first" r:id="rId21"/>
          <w:pgSz w:w="12240" w:h="15840"/>
          <w:pgMar w:top="1008" w:right="1440" w:bottom="1008" w:left="1440" w:header="720" w:footer="720" w:gutter="0"/>
          <w:pgNumType w:fmt="lowerRoman"/>
          <w:cols w:space="720"/>
        </w:sectPr>
      </w:pPr>
    </w:p>
    <w:p w14:paraId="4463060E" w14:textId="77777777" w:rsidR="00A55E7A" w:rsidRPr="00761EA7" w:rsidRDefault="007970FF" w:rsidP="007970FF">
      <w:pPr>
        <w:pStyle w:val="Heading1"/>
      </w:pPr>
      <w:bookmarkStart w:id="1" w:name="_Toc16609127"/>
      <w:r w:rsidRPr="00761EA7">
        <w:t>I</w:t>
      </w:r>
      <w:r w:rsidR="004745E9" w:rsidRPr="00761EA7">
        <w:t>ntroduction</w:t>
      </w:r>
      <w:bookmarkEnd w:id="1"/>
    </w:p>
    <w:p w14:paraId="25EC1670" w14:textId="3BA848D9" w:rsidR="00A55E7A" w:rsidRPr="00761EA7" w:rsidRDefault="00A55E7A" w:rsidP="00B8748E">
      <w:pPr>
        <w:pStyle w:val="AmecfwBodyText"/>
      </w:pPr>
      <w:r w:rsidRPr="00761EA7">
        <w:t xml:space="preserve">The following document summarizes </w:t>
      </w:r>
      <w:r w:rsidR="00C1101B">
        <w:t xml:space="preserve">results of </w:t>
      </w:r>
      <w:r w:rsidR="00252B6D" w:rsidRPr="00761EA7">
        <w:t>compliance monitoring</w:t>
      </w:r>
      <w:r w:rsidR="00C1101B">
        <w:t xml:space="preserve"> required in support of</w:t>
      </w:r>
      <w:r w:rsidR="00252B6D">
        <w:t xml:space="preserve"> the </w:t>
      </w:r>
      <w:r w:rsidR="004F3732" w:rsidRPr="00761EA7">
        <w:t xml:space="preserve">Lake Elsinore and Canyon Lake Nutrient Total Maximum Daily Load (TMDL) </w:t>
      </w:r>
      <w:r w:rsidRPr="00761EA7">
        <w:t xml:space="preserve">for </w:t>
      </w:r>
      <w:r w:rsidR="005535B8">
        <w:t>the 201</w:t>
      </w:r>
      <w:r w:rsidR="00D0643B">
        <w:t>8</w:t>
      </w:r>
      <w:r w:rsidR="005535B8">
        <w:t>-201</w:t>
      </w:r>
      <w:r w:rsidR="00D0643B">
        <w:t>9</w:t>
      </w:r>
      <w:r w:rsidR="005535B8">
        <w:t xml:space="preserve"> </w:t>
      </w:r>
      <w:r w:rsidR="004F3732" w:rsidRPr="00761EA7">
        <w:t xml:space="preserve">fiscal year </w:t>
      </w:r>
      <w:r w:rsidR="00C4194F" w:rsidRPr="00761EA7">
        <w:t>(FY)</w:t>
      </w:r>
      <w:r w:rsidR="00C4194F">
        <w:t xml:space="preserve">. </w:t>
      </w:r>
      <w:r w:rsidR="00697A88" w:rsidRPr="00761EA7">
        <w:t xml:space="preserve">The monitoring was </w:t>
      </w:r>
      <w:r w:rsidR="004F3732" w:rsidRPr="00761EA7">
        <w:t>performed</w:t>
      </w:r>
      <w:r w:rsidR="00697A88" w:rsidRPr="00761EA7">
        <w:t xml:space="preserve"> according to the </w:t>
      </w:r>
      <w:r w:rsidR="005535B8" w:rsidRPr="005535B8">
        <w:t xml:space="preserve">Lake Elsinore &amp; Canyon Lake Nutrient </w:t>
      </w:r>
      <w:r w:rsidR="005535B8" w:rsidRPr="0044045C">
        <w:t xml:space="preserve">TMDL Monitoring </w:t>
      </w:r>
      <w:r w:rsidR="00697A88" w:rsidRPr="0044045C">
        <w:t xml:space="preserve">Quality Assurance Project Plan </w:t>
      </w:r>
      <w:r w:rsidR="00C1101B" w:rsidRPr="0044045C">
        <w:t xml:space="preserve">(QAPP) </w:t>
      </w:r>
      <w:r w:rsidR="00697A88" w:rsidRPr="0044045C">
        <w:t xml:space="preserve">(Amec Foster Wheeler, </w:t>
      </w:r>
      <w:r w:rsidR="005535B8" w:rsidRPr="0044045C">
        <w:t xml:space="preserve">September </w:t>
      </w:r>
      <w:r w:rsidR="00697A88" w:rsidRPr="0044045C">
        <w:t>201</w:t>
      </w:r>
      <w:r w:rsidR="005535B8" w:rsidRPr="0044045C">
        <w:t>6</w:t>
      </w:r>
      <w:r w:rsidR="00697A88" w:rsidRPr="0044045C">
        <w:t>)</w:t>
      </w:r>
      <w:r w:rsidR="00C1101B" w:rsidRPr="0044045C">
        <w:t>,</w:t>
      </w:r>
      <w:r w:rsidR="00697A88" w:rsidRPr="0044045C">
        <w:t xml:space="preserve"> and the </w:t>
      </w:r>
      <w:r w:rsidR="00C1101B" w:rsidRPr="0044045C">
        <w:t xml:space="preserve">associated </w:t>
      </w:r>
      <w:r w:rsidR="00697A88" w:rsidRPr="0044045C">
        <w:t xml:space="preserve">Compliance Monitoring Work Plan (Haley &amp; Aldrich, Inc., </w:t>
      </w:r>
      <w:r w:rsidR="005535B8" w:rsidRPr="0044045C">
        <w:t xml:space="preserve">July </w:t>
      </w:r>
      <w:r w:rsidR="00697A88" w:rsidRPr="0044045C">
        <w:t>201</w:t>
      </w:r>
      <w:r w:rsidR="005535B8" w:rsidRPr="0044045C">
        <w:t>6</w:t>
      </w:r>
      <w:r w:rsidR="00697A88" w:rsidRPr="0044045C">
        <w:t>).</w:t>
      </w:r>
    </w:p>
    <w:p w14:paraId="6D2587DF" w14:textId="77777777" w:rsidR="006E65A3" w:rsidRPr="00761EA7" w:rsidRDefault="00697A88" w:rsidP="002C5168">
      <w:pPr>
        <w:pStyle w:val="Heading2"/>
        <w:rPr>
          <w:rFonts w:eastAsia="Calibri"/>
        </w:rPr>
      </w:pPr>
      <w:bookmarkStart w:id="2" w:name="_Toc16609128"/>
      <w:r w:rsidRPr="00761EA7">
        <w:rPr>
          <w:rFonts w:eastAsia="Calibri"/>
        </w:rPr>
        <w:t>Background</w:t>
      </w:r>
      <w:bookmarkEnd w:id="2"/>
    </w:p>
    <w:p w14:paraId="53DA7743" w14:textId="1BFD7A20" w:rsidR="006E65A3" w:rsidRPr="005C3268" w:rsidRDefault="006E65A3" w:rsidP="00B8748E">
      <w:pPr>
        <w:pStyle w:val="AmecfwBodyText"/>
      </w:pPr>
      <w:r w:rsidRPr="00761EA7">
        <w:t xml:space="preserve">Lake Elsinore is a natural freshwater lake in </w:t>
      </w:r>
      <w:r w:rsidR="00F556BF">
        <w:t>s</w:t>
      </w:r>
      <w:r w:rsidR="00F556BF" w:rsidRPr="00761EA7">
        <w:t xml:space="preserve">outhern </w:t>
      </w:r>
      <w:r w:rsidRPr="00761EA7">
        <w:t xml:space="preserve">California that provides a variety of natural habitats for terrestrial and aquatic species.  The beneficial uses of the lake include water contact recreation (REC1), non-water contact recreation (REC2), </w:t>
      </w:r>
      <w:r w:rsidR="00EA18A4">
        <w:t xml:space="preserve">commercial </w:t>
      </w:r>
      <w:r w:rsidR="00F83ECE">
        <w:t xml:space="preserve">and sportfishing </w:t>
      </w:r>
      <w:r w:rsidR="00EA18A4">
        <w:t xml:space="preserve">(COMM), </w:t>
      </w:r>
      <w:r w:rsidRPr="00761EA7">
        <w:t>warm freshwater habitat (WARM), wildlife habitat (WILD)</w:t>
      </w:r>
      <w:r w:rsidR="00F83ECE">
        <w:t>, and rare, threatened or endangered s</w:t>
      </w:r>
      <w:r w:rsidR="00F83ECE" w:rsidRPr="00F83ECE">
        <w:t xml:space="preserve">pecies </w:t>
      </w:r>
      <w:r w:rsidR="00EA18A4">
        <w:t>(RARE)</w:t>
      </w:r>
      <w:r w:rsidR="003A0339">
        <w:rPr>
          <w:rStyle w:val="FootnoteReference"/>
        </w:rPr>
        <w:footnoteReference w:id="1"/>
      </w:r>
      <w:r w:rsidRPr="00761EA7">
        <w:t xml:space="preserve">.  Canyon Lake was constructed in 1928 as the Railroad Canyon Reservoir.  It is located </w:t>
      </w:r>
      <w:r w:rsidR="00EA18A4">
        <w:t>approximately</w:t>
      </w:r>
      <w:r w:rsidR="00EA18A4" w:rsidRPr="00761EA7">
        <w:t xml:space="preserve"> </w:t>
      </w:r>
      <w:r w:rsidR="00F556BF">
        <w:t>two</w:t>
      </w:r>
      <w:r w:rsidR="00F556BF" w:rsidRPr="00761EA7">
        <w:t xml:space="preserve"> </w:t>
      </w:r>
      <w:r w:rsidRPr="00761EA7">
        <w:t>miles upstream of Lake Elsinore and water spilled from Canyon Lake is a main source of water for Lake Elsinore</w:t>
      </w:r>
      <w:r w:rsidR="00C1101B">
        <w:t xml:space="preserve"> during wet years</w:t>
      </w:r>
      <w:r w:rsidRPr="00761EA7">
        <w:t xml:space="preserve">.  The beneficial uses of Canyon Lake include municipal </w:t>
      </w:r>
      <w:r w:rsidRPr="005C3268">
        <w:t xml:space="preserve">and domestic water supply (MUN), agricultural supply (AGR), groundwater recharge (GWR), body contact recreation (REC1), non-body contact recreation (REC2), </w:t>
      </w:r>
      <w:r w:rsidR="00EA18A4" w:rsidRPr="005C3268">
        <w:t xml:space="preserve">commercial </w:t>
      </w:r>
      <w:r w:rsidR="00F83ECE" w:rsidRPr="005C3268">
        <w:t xml:space="preserve">and sportfishing </w:t>
      </w:r>
      <w:r w:rsidR="00EA18A4" w:rsidRPr="005C3268">
        <w:t xml:space="preserve">(COMM), </w:t>
      </w:r>
      <w:r w:rsidRPr="005C3268">
        <w:t xml:space="preserve">warm freshwater aquatic habitat (WARM), and wildlife habitat (WILD).  </w:t>
      </w:r>
      <w:r w:rsidR="00F83ECE" w:rsidRPr="005C3268">
        <w:t xml:space="preserve">The </w:t>
      </w:r>
      <w:r w:rsidR="00606437" w:rsidRPr="005C3268">
        <w:t xml:space="preserve">beneficial uses </w:t>
      </w:r>
      <w:r w:rsidR="00F83ECE" w:rsidRPr="005C3268">
        <w:t xml:space="preserve">of COMM and RARE </w:t>
      </w:r>
      <w:r w:rsidR="00606437" w:rsidRPr="005C3268">
        <w:t>in</w:t>
      </w:r>
      <w:r w:rsidR="00F83ECE" w:rsidRPr="005C3268">
        <w:t xml:space="preserve"> Lake Elsin</w:t>
      </w:r>
      <w:r w:rsidR="003A0339" w:rsidRPr="005C3268">
        <w:t xml:space="preserve">ore and COMM </w:t>
      </w:r>
      <w:r w:rsidR="00606437" w:rsidRPr="005C3268">
        <w:t>in</w:t>
      </w:r>
      <w:r w:rsidR="003A0339" w:rsidRPr="005C3268">
        <w:t xml:space="preserve"> Canyon Lake were </w:t>
      </w:r>
      <w:r w:rsidR="00706D10" w:rsidRPr="005C3268">
        <w:t xml:space="preserve">recently </w:t>
      </w:r>
      <w:r w:rsidR="003A0339" w:rsidRPr="005C3268">
        <w:t>approved by the California Regional Water Quality Control Board, Santa Ana Region (RWQCB)</w:t>
      </w:r>
      <w:r w:rsidR="0022232A" w:rsidRPr="005C3268">
        <w:t xml:space="preserve"> </w:t>
      </w:r>
      <w:r w:rsidR="00706D10" w:rsidRPr="005C3268">
        <w:t xml:space="preserve">as a Basin Plan Amendment </w:t>
      </w:r>
      <w:r w:rsidR="0022232A" w:rsidRPr="005C3268">
        <w:t xml:space="preserve">under tentative resolution R8-2017-0019 on June 16, 2017.  </w:t>
      </w:r>
    </w:p>
    <w:p w14:paraId="7F1E2BEA" w14:textId="2ED227CC" w:rsidR="00A27457" w:rsidRPr="00761EA7" w:rsidRDefault="00A27457" w:rsidP="00B8748E">
      <w:pPr>
        <w:pStyle w:val="AmecfwBodyText"/>
      </w:pPr>
      <w:r w:rsidRPr="005C3268">
        <w:t>In 1994</w:t>
      </w:r>
      <w:r w:rsidR="00F556BF" w:rsidRPr="005C3268">
        <w:t>,</w:t>
      </w:r>
      <w:r w:rsidR="00C1101B" w:rsidRPr="005C3268">
        <w:t xml:space="preserve"> </w:t>
      </w:r>
      <w:r w:rsidRPr="005C3268">
        <w:t xml:space="preserve">Lake Elsinore and Canyon Lake were </w:t>
      </w:r>
      <w:r w:rsidR="00C1101B" w:rsidRPr="005C3268">
        <w:t>first listed</w:t>
      </w:r>
      <w:r w:rsidRPr="005C3268">
        <w:t xml:space="preserve"> by the </w:t>
      </w:r>
      <w:r w:rsidR="00D74ABA" w:rsidRPr="005C3268">
        <w:t>RWQCB</w:t>
      </w:r>
      <w:r w:rsidRPr="005C3268">
        <w:t xml:space="preserve"> on its Clean Water Act Section 303(d) list of impaired waterbodies.  </w:t>
      </w:r>
      <w:r w:rsidR="00C1101B" w:rsidRPr="005C3268">
        <w:t>Both lakes remain on the latest approved 303</w:t>
      </w:r>
      <w:r w:rsidR="00F556BF" w:rsidRPr="005C3268">
        <w:t>(</w:t>
      </w:r>
      <w:r w:rsidR="00C1101B" w:rsidRPr="005C3268">
        <w:t>d</w:t>
      </w:r>
      <w:r w:rsidR="00F556BF" w:rsidRPr="005C3268">
        <w:t>)</w:t>
      </w:r>
      <w:r w:rsidR="00C1101B" w:rsidRPr="005C3268">
        <w:t xml:space="preserve"> list finalized in 2010.  </w:t>
      </w:r>
      <w:r w:rsidRPr="005C3268">
        <w:t>Impairments identified</w:t>
      </w:r>
      <w:r w:rsidRPr="00761EA7">
        <w:t xml:space="preserve"> for these waters included excessive levels of nutrients in both lakes, as well as organic enrichment/low dissolved oxygen</w:t>
      </w:r>
      <w:r w:rsidR="00E81BE5">
        <w:t xml:space="preserve"> (DO)</w:t>
      </w:r>
      <w:r w:rsidRPr="00761EA7">
        <w:t xml:space="preserve">, sedimentation/siltation, unknown </w:t>
      </w:r>
      <w:r w:rsidR="00F556BF">
        <w:t xml:space="preserve">causes of </w:t>
      </w:r>
      <w:r w:rsidRPr="00761EA7">
        <w:t>toxicity in Lake Elsinore</w:t>
      </w:r>
      <w:r w:rsidR="00C1101B">
        <w:t>,</w:t>
      </w:r>
      <w:r w:rsidRPr="00761EA7">
        <w:t xml:space="preserve"> and high bacterial indicators in Canyon Lake</w:t>
      </w:r>
      <w:r w:rsidR="006702C3">
        <w:rPr>
          <w:rStyle w:val="FootnoteReference"/>
        </w:rPr>
        <w:footnoteReference w:id="2"/>
      </w:r>
      <w:r w:rsidRPr="00761EA7">
        <w:t xml:space="preserve">.  The Clean Water Act Section 303(d) requires </w:t>
      </w:r>
      <w:r w:rsidR="00EB132A">
        <w:t xml:space="preserve">the development and implementation of a TMDL </w:t>
      </w:r>
      <w:r w:rsidRPr="00761EA7">
        <w:t>for waters that do not or are not expected to meet water quality standards (beneficial uses</w:t>
      </w:r>
      <w:r w:rsidR="00D74ABA" w:rsidRPr="00761EA7">
        <w:t>, water quality objectives)</w:t>
      </w:r>
      <w:r w:rsidR="00EB132A">
        <w:t>.</w:t>
      </w:r>
      <w:r w:rsidRPr="00761EA7">
        <w:t xml:space="preserve"> In 2000, the </w:t>
      </w:r>
      <w:r w:rsidR="00D74ABA" w:rsidRPr="00761EA7">
        <w:t>RWQCB</w:t>
      </w:r>
      <w:r w:rsidRPr="00761EA7">
        <w:t xml:space="preserve"> initiated the development of TMDLs for nutrients for Lake Elsinore and Canyon Lake.</w:t>
      </w:r>
    </w:p>
    <w:p w14:paraId="4387A366" w14:textId="0FDFFF10" w:rsidR="00001CEB" w:rsidRPr="00761EA7" w:rsidRDefault="006E65A3" w:rsidP="00B8748E">
      <w:pPr>
        <w:pStyle w:val="AmecfwBodyText"/>
      </w:pPr>
      <w:r w:rsidRPr="00761EA7">
        <w:t xml:space="preserve">In </w:t>
      </w:r>
      <w:r w:rsidRPr="001C2299">
        <w:t>December 2004, the RWQCB adopted amendments to the Water Quality Control Plan for the Santa Ana River Basin (Basin Plan) to incorporate TMDLs for nutrients in Cany</w:t>
      </w:r>
      <w:r w:rsidR="00A27457" w:rsidRPr="001C2299">
        <w:t xml:space="preserve">on Lake and Lake Elsinore.  </w:t>
      </w:r>
      <w:r w:rsidR="00B060A2" w:rsidRPr="001C2299">
        <w:t xml:space="preserve">The Regional Board adopted the Resolution, and it was subsequently approved by the U.S. Environmental Protection Agency (US EPA) on September 30, 2005.  </w:t>
      </w:r>
      <w:r w:rsidRPr="001C2299">
        <w:t xml:space="preserve">The Basin Plan Amendment specifies, among other things, monitoring recommendations to track compliance with </w:t>
      </w:r>
      <w:r w:rsidR="00016EDC">
        <w:t xml:space="preserve">the </w:t>
      </w:r>
      <w:r w:rsidRPr="001C2299">
        <w:t xml:space="preserve">TMDL and associated </w:t>
      </w:r>
      <w:r w:rsidR="00001CEB" w:rsidRPr="001C2299">
        <w:t>waste load allocations (</w:t>
      </w:r>
      <w:r w:rsidRPr="001C2299">
        <w:t>WLAs</w:t>
      </w:r>
      <w:r w:rsidR="00001CEB" w:rsidRPr="001C2299">
        <w:t>)</w:t>
      </w:r>
      <w:r w:rsidRPr="001C2299">
        <w:t xml:space="preserve"> and </w:t>
      </w:r>
      <w:r w:rsidR="00016EDC">
        <w:t xml:space="preserve">monitoring to </w:t>
      </w:r>
      <w:r w:rsidRPr="001C2299">
        <w:t>measur</w:t>
      </w:r>
      <w:r w:rsidR="00016EDC">
        <w:t>e</w:t>
      </w:r>
      <w:r w:rsidRPr="001C2299">
        <w:t xml:space="preserve"> compliance </w:t>
      </w:r>
      <w:r w:rsidR="00016EDC">
        <w:t>towards</w:t>
      </w:r>
      <w:r w:rsidR="00016EDC" w:rsidRPr="001C2299">
        <w:t xml:space="preserve"> </w:t>
      </w:r>
      <w:r w:rsidRPr="001C2299">
        <w:t xml:space="preserve">in-lake numeric water quality targets. Numeric targets have been established and incorporated in the TMDL for nutrients (total nitrogen, phosphorous, and ammonia), </w:t>
      </w:r>
      <w:r w:rsidR="00E81BE5">
        <w:t>DO</w:t>
      </w:r>
      <w:r w:rsidR="00A27457" w:rsidRPr="00761EA7">
        <w:t>, and chlorophyll-a</w:t>
      </w:r>
      <w:r w:rsidRPr="00761EA7">
        <w:t>; however</w:t>
      </w:r>
      <w:r w:rsidR="00EB132A">
        <w:t>,</w:t>
      </w:r>
      <w:r w:rsidRPr="00761EA7">
        <w:t xml:space="preserve"> the ultimate compliance goal for beneficial uses in both lakes is to reduce enhanced eutrophication, which can negatively affect biological communities, result in fish kill</w:t>
      </w:r>
      <w:r w:rsidR="00172CB2">
        <w:t>s, and impact recreational use.</w:t>
      </w:r>
      <w:r w:rsidRPr="00761EA7">
        <w:t xml:space="preserve"> The recommendations outlined in RWQCB Resolution No. R8-2004-0037 required stakeholders </w:t>
      </w:r>
      <w:r w:rsidR="00001CEB" w:rsidRPr="00761EA7">
        <w:t xml:space="preserve">to develop management plans and </w:t>
      </w:r>
      <w:r w:rsidRPr="00761EA7">
        <w:t xml:space="preserve">conduct long-term monitoring and implementation programs aimed at reducing nutrient </w:t>
      </w:r>
      <w:r w:rsidR="00016EDC">
        <w:t>loads</w:t>
      </w:r>
      <w:r w:rsidR="00016EDC" w:rsidRPr="00761EA7">
        <w:t xml:space="preserve"> </w:t>
      </w:r>
      <w:r w:rsidRPr="00761EA7">
        <w:t xml:space="preserve">to Lake Elsinore and Canyon Lake.  </w:t>
      </w:r>
      <w:r w:rsidR="00001CEB" w:rsidRPr="00761EA7">
        <w:t>Task 4 of the adopted Lake Elsinore and Canyon Lake TMDL Amendment required stakeholders to prepare and implement</w:t>
      </w:r>
      <w:r w:rsidR="00172CB2">
        <w:t xml:space="preserve"> a Nutrient Monitoring Program.</w:t>
      </w:r>
      <w:r w:rsidR="00001CEB" w:rsidRPr="00761EA7">
        <w:t xml:space="preserve"> The program was to include the following:</w:t>
      </w:r>
    </w:p>
    <w:p w14:paraId="45944F67" w14:textId="77777777" w:rsidR="00001CEB" w:rsidRPr="00761EA7" w:rsidRDefault="00001CEB" w:rsidP="002153A4">
      <w:pPr>
        <w:numPr>
          <w:ilvl w:val="0"/>
          <w:numId w:val="1"/>
        </w:numPr>
        <w:tabs>
          <w:tab w:val="num" w:pos="720"/>
        </w:tabs>
        <w:spacing w:after="240" w:line="240" w:lineRule="auto"/>
        <w:ind w:left="720"/>
        <w:rPr>
          <w:rFonts w:cs="Arial"/>
        </w:rPr>
      </w:pPr>
      <w:r w:rsidRPr="00761EA7">
        <w:rPr>
          <w:rFonts w:cs="Arial"/>
        </w:rPr>
        <w:t>A watershed-wide monitoring program to determine compliance with interim and/or final nitrogen and phosphorus allocations; compliance with the nitrogen and phosphorus TMDL, and load allocations (LAs), including WLAs.</w:t>
      </w:r>
    </w:p>
    <w:p w14:paraId="65B709F8" w14:textId="328AD259" w:rsidR="00001CEB" w:rsidRPr="00761EA7" w:rsidRDefault="00001CEB" w:rsidP="002153A4">
      <w:pPr>
        <w:numPr>
          <w:ilvl w:val="0"/>
          <w:numId w:val="1"/>
        </w:numPr>
        <w:tabs>
          <w:tab w:val="num" w:pos="720"/>
        </w:tabs>
        <w:spacing w:after="240" w:line="240" w:lineRule="auto"/>
        <w:ind w:left="720"/>
        <w:rPr>
          <w:rFonts w:cs="Arial"/>
        </w:rPr>
      </w:pPr>
      <w:r w:rsidRPr="00761EA7">
        <w:rPr>
          <w:rFonts w:cs="Arial"/>
        </w:rPr>
        <w:t xml:space="preserve">A Lake Elsinore </w:t>
      </w:r>
      <w:r w:rsidR="00016EDC">
        <w:rPr>
          <w:rFonts w:cs="Arial"/>
        </w:rPr>
        <w:t xml:space="preserve">in-lake </w:t>
      </w:r>
      <w:r w:rsidRPr="00761EA7">
        <w:rPr>
          <w:rFonts w:cs="Arial"/>
        </w:rPr>
        <w:t xml:space="preserve">nutrient monitoring program to determine compliance with interim and final nitrogen, phosphorus, </w:t>
      </w:r>
      <w:r w:rsidR="00924D41">
        <w:rPr>
          <w:rFonts w:cs="Arial"/>
        </w:rPr>
        <w:t>chlorophyll-a</w:t>
      </w:r>
      <w:r w:rsidRPr="00761EA7">
        <w:rPr>
          <w:rFonts w:cs="Arial"/>
        </w:rPr>
        <w:t xml:space="preserve">, and </w:t>
      </w:r>
      <w:r w:rsidR="00E81BE5">
        <w:rPr>
          <w:rFonts w:cs="Arial"/>
        </w:rPr>
        <w:t>DO</w:t>
      </w:r>
      <w:r w:rsidRPr="00761EA7">
        <w:rPr>
          <w:rFonts w:cs="Arial"/>
        </w:rPr>
        <w:t xml:space="preserve"> numeric targets. </w:t>
      </w:r>
    </w:p>
    <w:p w14:paraId="3A0649FC" w14:textId="644C3589" w:rsidR="00001CEB" w:rsidRPr="00761EA7" w:rsidRDefault="00EB132A" w:rsidP="002153A4">
      <w:pPr>
        <w:numPr>
          <w:ilvl w:val="0"/>
          <w:numId w:val="1"/>
        </w:numPr>
        <w:tabs>
          <w:tab w:val="num" w:pos="720"/>
        </w:tabs>
        <w:spacing w:after="240" w:line="240" w:lineRule="auto"/>
        <w:ind w:left="720"/>
        <w:rPr>
          <w:rFonts w:cs="Arial"/>
        </w:rPr>
      </w:pPr>
      <w:r>
        <w:rPr>
          <w:rFonts w:cs="Arial"/>
        </w:rPr>
        <w:t xml:space="preserve">A </w:t>
      </w:r>
      <w:r w:rsidR="00001CEB" w:rsidRPr="00761EA7">
        <w:rPr>
          <w:rFonts w:cs="Arial"/>
        </w:rPr>
        <w:t xml:space="preserve">Canyon Lake </w:t>
      </w:r>
      <w:r w:rsidR="00016EDC">
        <w:rPr>
          <w:rFonts w:cs="Arial"/>
        </w:rPr>
        <w:t xml:space="preserve">in-lake </w:t>
      </w:r>
      <w:r w:rsidR="00001CEB" w:rsidRPr="00761EA7">
        <w:rPr>
          <w:rFonts w:cs="Arial"/>
        </w:rPr>
        <w:t xml:space="preserve">nutrient monitoring program to determine compliance with interim and final nitrogen, phosphorus, </w:t>
      </w:r>
      <w:r w:rsidR="00924D41">
        <w:rPr>
          <w:rFonts w:cs="Arial"/>
        </w:rPr>
        <w:t>chlorophyll-a</w:t>
      </w:r>
      <w:r w:rsidR="00001CEB" w:rsidRPr="00761EA7">
        <w:rPr>
          <w:rFonts w:cs="Arial"/>
        </w:rPr>
        <w:t xml:space="preserve">, and </w:t>
      </w:r>
      <w:r w:rsidR="00E81BE5">
        <w:rPr>
          <w:rFonts w:cs="Arial"/>
        </w:rPr>
        <w:t>DO</w:t>
      </w:r>
      <w:r w:rsidR="00001CEB" w:rsidRPr="00761EA7">
        <w:rPr>
          <w:rFonts w:cs="Arial"/>
        </w:rPr>
        <w:t xml:space="preserve"> numeric targe</w:t>
      </w:r>
      <w:r w:rsidR="00086B60">
        <w:rPr>
          <w:rFonts w:cs="Arial"/>
        </w:rPr>
        <w:t xml:space="preserve">ts. </w:t>
      </w:r>
    </w:p>
    <w:p w14:paraId="1E5108B0" w14:textId="157DA0EF" w:rsidR="00001CEB" w:rsidRPr="00761EA7" w:rsidRDefault="00001CEB" w:rsidP="002153A4">
      <w:pPr>
        <w:numPr>
          <w:ilvl w:val="0"/>
          <w:numId w:val="1"/>
        </w:numPr>
        <w:tabs>
          <w:tab w:val="num" w:pos="720"/>
        </w:tabs>
        <w:spacing w:after="240" w:line="240" w:lineRule="auto"/>
        <w:ind w:left="720"/>
        <w:rPr>
          <w:rFonts w:cs="Arial"/>
        </w:rPr>
      </w:pPr>
      <w:r w:rsidRPr="00761EA7">
        <w:rPr>
          <w:rFonts w:cs="Arial"/>
        </w:rPr>
        <w:t>An</w:t>
      </w:r>
      <w:r w:rsidR="009C24D4">
        <w:rPr>
          <w:rFonts w:cs="Arial"/>
        </w:rPr>
        <w:t xml:space="preserve"> draft</w:t>
      </w:r>
      <w:r w:rsidRPr="00761EA7">
        <w:rPr>
          <w:rFonts w:cs="Arial"/>
        </w:rPr>
        <w:t xml:space="preserve"> annual report summarizing the data collected for the year and evaluating compliance with the TMDL, due August 15 of each year.</w:t>
      </w:r>
    </w:p>
    <w:p w14:paraId="3B107673" w14:textId="4B0D4E6C" w:rsidR="007E5DF1" w:rsidRDefault="007E5DF1" w:rsidP="007E5DF1">
      <w:pPr>
        <w:pStyle w:val="AmecfwBodyText"/>
      </w:pPr>
      <w:r>
        <w:t>Since August 2001, the Lake Elsinore and San Jacinto Waters</w:t>
      </w:r>
      <w:r w:rsidR="007520E1">
        <w:t>hed</w:t>
      </w:r>
      <w:r>
        <w:t xml:space="preserve"> Authority </w:t>
      </w:r>
      <w:r w:rsidR="005D7FAD">
        <w:t>(LESJWA) has been working with l</w:t>
      </w:r>
      <w:r>
        <w:t xml:space="preserve">ocal stakeholders and the Santa Ana Regional Water Quality Control Board to identify the source of nutrients impairing each lake and evaluate the impacts to water quality and beneficial uses incurred from nutrient sources.  </w:t>
      </w:r>
    </w:p>
    <w:p w14:paraId="019CEB4E" w14:textId="77777777" w:rsidR="007E5DF1" w:rsidRDefault="007E5DF1" w:rsidP="007E5DF1">
      <w:pPr>
        <w:pStyle w:val="AmecfwBodyText"/>
      </w:pPr>
      <w:r>
        <w:t xml:space="preserve">At that time, LESJWA contracted with the State to serve as a neutral facilitator for the RWQCB to assist in formation of a TMDL workgroup and assisting the workgroup in participating with the RWQCB in the development and definition of the TMDLs.  </w:t>
      </w:r>
    </w:p>
    <w:p w14:paraId="7BFBB46C" w14:textId="77777777" w:rsidR="007E5DF1" w:rsidRDefault="007E5DF1" w:rsidP="007E5DF1">
      <w:pPr>
        <w:pStyle w:val="AmecfwBodyText"/>
      </w:pPr>
      <w:r>
        <w:t xml:space="preserve">With formal adoption of the Lake Elsinore and Canyon Lake nutrient TMDLs on December 20, 2004, stakeholders named in the TMDLs began the process to create a formal cost sharing body, or Task Force to implement a number of tasks defined within the TMDLs.  </w:t>
      </w:r>
    </w:p>
    <w:p w14:paraId="013A0CC9" w14:textId="28B86294" w:rsidR="007E5DF1" w:rsidRPr="007E5DF1" w:rsidRDefault="007E5DF1" w:rsidP="007E5DF1">
      <w:pPr>
        <w:pStyle w:val="AmecfwBodyText"/>
      </w:pPr>
      <w:r>
        <w:t xml:space="preserve">In November 2006, stakeholders finalized an agreement to form the Lake Elsinore and Canyon Lake TMDL Task Force.  </w:t>
      </w:r>
      <w:r w:rsidRPr="007E5DF1">
        <w:t>The TMDL Task Force consists of representatives from local cities, Riverside County, agriculture and dairy, and the regulatory community.  At the request of the stakeholders and RWQCB, LESJWA staffed by the Santa Ana Watershed Project Authority (SAWPA) serves as administrator of the Task Force and oversees</w:t>
      </w:r>
      <w:r w:rsidR="009958E5">
        <w:t xml:space="preserve"> </w:t>
      </w:r>
      <w:r w:rsidRPr="007E5DF1">
        <w:t xml:space="preserve">the TMDL development process for Lake Elsinore and Canyon Lake.  </w:t>
      </w:r>
    </w:p>
    <w:p w14:paraId="2B093F0E" w14:textId="1C85ADA3" w:rsidR="007E5DF1" w:rsidRPr="007E5DF1" w:rsidRDefault="007E5DF1" w:rsidP="007E5DF1">
      <w:pPr>
        <w:autoSpaceDE w:val="0"/>
        <w:autoSpaceDN w:val="0"/>
        <w:adjustRightInd w:val="0"/>
        <w:spacing w:before="240" w:after="240"/>
        <w:rPr>
          <w:rFonts w:eastAsia="Calibri" w:cs="Arial"/>
          <w:bCs w:val="0"/>
          <w:szCs w:val="22"/>
        </w:rPr>
      </w:pPr>
      <w:r w:rsidRPr="007E5DF1">
        <w:rPr>
          <w:rFonts w:eastAsia="Calibri" w:cs="Arial"/>
          <w:bCs w:val="0"/>
          <w:szCs w:val="22"/>
        </w:rPr>
        <w:t xml:space="preserve">LESJWA, in support of the TMDL Task Force, provided funding to meet the requirement of the TMDL by developing a single comprehensive watershed-wide nutrient Monitoring Plan. The Lake Elsinore and Canyon Lake Nutrient TMDL Monitoring Plan was approved by the RWQCB in March 2006 and subsequently implemented by the TMDL Task Force in April 2006 through October 2012.  During this time frame, the in-lake monitoring for both lakes was conducted through the Elsinore Valley Municipal Water District (EVMWD) National Pollutant Discharge Elimination System (NPDES) compliance program (Order No. R8-2005-0003 for NPDES No. CA8000027 for the Regional Water Reclamation Plant, Lake Elsinore, Riverside County approved March 4, 2005).  On October 26, 2012 the Regional Board issued a resolution (Resolution No. R8-2012-0052) granting the TMDL Task Force a temporary suspension of in-lake TMDL monitoring programs to achieve cost savings that were applied to implementing lake improvement projects aimed at reducing nutrient impacts in Canyon Lake and Lake Elsinore. Therefore, the Lake Elsinore and Canyon Lake </w:t>
      </w:r>
      <w:r w:rsidR="0028123B">
        <w:rPr>
          <w:rFonts w:eastAsia="Calibri" w:cs="Arial"/>
          <w:bCs w:val="0"/>
          <w:szCs w:val="22"/>
        </w:rPr>
        <w:t xml:space="preserve">Nutrient </w:t>
      </w:r>
      <w:r w:rsidRPr="007E5DF1">
        <w:rPr>
          <w:rFonts w:eastAsia="Calibri" w:cs="Arial"/>
          <w:bCs w:val="0"/>
          <w:szCs w:val="22"/>
        </w:rPr>
        <w:t xml:space="preserve">TMDL </w:t>
      </w:r>
      <w:r w:rsidR="0013336F">
        <w:rPr>
          <w:rFonts w:eastAsia="Calibri" w:cs="Arial"/>
          <w:bCs w:val="0"/>
          <w:szCs w:val="22"/>
        </w:rPr>
        <w:t xml:space="preserve">field </w:t>
      </w:r>
      <w:r w:rsidRPr="007E5DF1">
        <w:rPr>
          <w:rFonts w:eastAsia="Calibri" w:cs="Arial"/>
          <w:bCs w:val="0"/>
          <w:szCs w:val="22"/>
        </w:rPr>
        <w:t xml:space="preserve">compliance monitoring was not conducted </w:t>
      </w:r>
      <w:r w:rsidR="0028123B">
        <w:rPr>
          <w:rFonts w:eastAsia="Calibri" w:cs="Arial"/>
          <w:bCs w:val="0"/>
          <w:szCs w:val="22"/>
        </w:rPr>
        <w:t>during</w:t>
      </w:r>
      <w:r w:rsidRPr="007E5DF1">
        <w:rPr>
          <w:rFonts w:eastAsia="Calibri" w:cs="Arial"/>
          <w:bCs w:val="0"/>
          <w:szCs w:val="22"/>
        </w:rPr>
        <w:t xml:space="preserve"> the 2013-2014 and 2014-2015 FY</w:t>
      </w:r>
      <w:r w:rsidR="0028123B">
        <w:rPr>
          <w:rFonts w:eastAsia="Calibri" w:cs="Arial"/>
          <w:bCs w:val="0"/>
          <w:szCs w:val="22"/>
        </w:rPr>
        <w:t xml:space="preserve"> </w:t>
      </w:r>
      <w:r w:rsidRPr="007E5DF1">
        <w:rPr>
          <w:rFonts w:eastAsia="Calibri" w:cs="Arial"/>
          <w:bCs w:val="0"/>
          <w:szCs w:val="22"/>
        </w:rPr>
        <w:t>cycles.</w:t>
      </w:r>
    </w:p>
    <w:p w14:paraId="60F9C9FC" w14:textId="23458AA6" w:rsidR="00DC1154" w:rsidRPr="007E5DF1" w:rsidRDefault="007E5DF1" w:rsidP="007E5DF1">
      <w:pPr>
        <w:autoSpaceDE w:val="0"/>
        <w:autoSpaceDN w:val="0"/>
        <w:adjustRightInd w:val="0"/>
        <w:spacing w:before="240" w:after="240"/>
        <w:rPr>
          <w:rFonts w:eastAsia="Calibri" w:cs="Arial"/>
          <w:bCs w:val="0"/>
          <w:szCs w:val="22"/>
        </w:rPr>
      </w:pPr>
      <w:r w:rsidRPr="007E5DF1">
        <w:rPr>
          <w:rFonts w:eastAsia="Calibri" w:cs="Arial"/>
          <w:bCs w:val="0"/>
          <w:szCs w:val="22"/>
        </w:rPr>
        <w:t xml:space="preserve">The in-lake water quality monitoring for both lakes was resumed in July 2015 as Phase II of the </w:t>
      </w:r>
      <w:r w:rsidRPr="007E5DF1">
        <w:rPr>
          <w:rFonts w:eastAsia="Calibri" w:cs="Arial"/>
          <w:szCs w:val="22"/>
        </w:rPr>
        <w:t xml:space="preserve">Lake Elsinore and Canyon Lake Nutrient TMDL Monitoring </w:t>
      </w:r>
      <w:r w:rsidRPr="007E5DF1">
        <w:rPr>
          <w:rFonts w:eastAsia="Calibri" w:cs="Arial"/>
          <w:bCs w:val="0"/>
          <w:szCs w:val="22"/>
        </w:rPr>
        <w:t xml:space="preserve">Program moving forward. </w:t>
      </w:r>
      <w:r w:rsidR="0028123B">
        <w:rPr>
          <w:rFonts w:eastAsia="Calibri" w:cs="Arial"/>
          <w:bCs w:val="0"/>
          <w:szCs w:val="22"/>
        </w:rPr>
        <w:t xml:space="preserve"> </w:t>
      </w:r>
      <w:r w:rsidRPr="007E5DF1">
        <w:rPr>
          <w:rFonts w:eastAsia="Calibri" w:cs="Arial"/>
          <w:bCs w:val="0"/>
          <w:szCs w:val="22"/>
        </w:rPr>
        <w:t>The results of the 201</w:t>
      </w:r>
      <w:r w:rsidR="001C1569">
        <w:rPr>
          <w:rFonts w:eastAsia="Calibri" w:cs="Arial"/>
          <w:bCs w:val="0"/>
          <w:szCs w:val="22"/>
        </w:rPr>
        <w:t>8</w:t>
      </w:r>
      <w:r w:rsidRPr="007E5DF1">
        <w:rPr>
          <w:rFonts w:eastAsia="Calibri" w:cs="Arial"/>
          <w:bCs w:val="0"/>
          <w:szCs w:val="22"/>
        </w:rPr>
        <w:t>-201</w:t>
      </w:r>
      <w:r w:rsidR="001C1569">
        <w:rPr>
          <w:rFonts w:eastAsia="Calibri" w:cs="Arial"/>
          <w:bCs w:val="0"/>
          <w:szCs w:val="22"/>
        </w:rPr>
        <w:t>9</w:t>
      </w:r>
      <w:r w:rsidRPr="007E5DF1">
        <w:rPr>
          <w:rFonts w:eastAsia="Calibri" w:cs="Arial"/>
          <w:bCs w:val="0"/>
          <w:szCs w:val="22"/>
        </w:rPr>
        <w:t xml:space="preserve"> FY in-lake and watershed monitoring efforts are summarized herein.</w:t>
      </w:r>
    </w:p>
    <w:p w14:paraId="086E04F6" w14:textId="77777777" w:rsidR="005C58D8" w:rsidRPr="005C58D8" w:rsidRDefault="005C58D8" w:rsidP="005C58D8">
      <w:pPr>
        <w:pStyle w:val="Heading1"/>
      </w:pPr>
      <w:bookmarkStart w:id="3" w:name="_Toc14336333"/>
      <w:bookmarkStart w:id="4" w:name="_Toc16609129"/>
      <w:r w:rsidRPr="005C58D8">
        <w:t>San Jacinto River Watershed-Wide Monitoring</w:t>
      </w:r>
      <w:bookmarkEnd w:id="3"/>
      <w:bookmarkEnd w:id="4"/>
    </w:p>
    <w:p w14:paraId="72F8E028" w14:textId="77777777" w:rsidR="00722E42" w:rsidRPr="00B32913" w:rsidRDefault="00722E42" w:rsidP="00722E42">
      <w:pPr>
        <w:pStyle w:val="AmecfwBodyText"/>
      </w:pPr>
      <w:bookmarkStart w:id="5" w:name="_Toc521934561"/>
      <w:bookmarkStart w:id="6" w:name="_Toc521934562"/>
      <w:bookmarkStart w:id="7" w:name="_Toc521934563"/>
      <w:bookmarkStart w:id="8" w:name="_Toc521934564"/>
      <w:bookmarkStart w:id="9" w:name="_Toc521934565"/>
      <w:bookmarkStart w:id="10" w:name="_Toc521934566"/>
      <w:bookmarkStart w:id="11" w:name="_Toc14336334"/>
      <w:bookmarkEnd w:id="5"/>
      <w:bookmarkEnd w:id="6"/>
      <w:bookmarkEnd w:id="7"/>
      <w:bookmarkEnd w:id="8"/>
      <w:bookmarkEnd w:id="9"/>
      <w:bookmarkEnd w:id="10"/>
      <w:r w:rsidRPr="00B32913">
        <w:t xml:space="preserve">The study design for </w:t>
      </w:r>
      <w:r>
        <w:t>Phase II</w:t>
      </w:r>
      <w:r w:rsidRPr="00D9267F">
        <w:t xml:space="preserve"> </w:t>
      </w:r>
      <w:r>
        <w:t xml:space="preserve">of the </w:t>
      </w:r>
      <w:r w:rsidRPr="00D9267F">
        <w:t xml:space="preserve">San Jacinto River Watershed Monitoring Program </w:t>
      </w:r>
      <w:r w:rsidRPr="00B32913">
        <w:t xml:space="preserve">is to continue to determine nutrient loading into Canyon Lake and Lake Elsinore from upstream watershed sources to add to the historical monitoring data set </w:t>
      </w:r>
      <w:r>
        <w:t>to evaluate</w:t>
      </w:r>
      <w:r w:rsidRPr="00B32913">
        <w:t xml:space="preserve"> long-term trends.</w:t>
      </w:r>
      <w:r>
        <w:t xml:space="preserve"> </w:t>
      </w:r>
      <w:r w:rsidRPr="00D9267F">
        <w:t>The p</w:t>
      </w:r>
      <w:r>
        <w:t>rimary objectives of the Phase II</w:t>
      </w:r>
      <w:r w:rsidRPr="00D9267F">
        <w:t xml:space="preserve"> San Jacinto River Watershed Monitoring Program are as follows:</w:t>
      </w:r>
    </w:p>
    <w:p w14:paraId="50BC6062" w14:textId="77777777" w:rsidR="00722E42" w:rsidRPr="00D9267F" w:rsidRDefault="00722E42" w:rsidP="00722E42">
      <w:pPr>
        <w:numPr>
          <w:ilvl w:val="0"/>
          <w:numId w:val="2"/>
        </w:numPr>
        <w:spacing w:before="120" w:after="240" w:line="240" w:lineRule="auto"/>
      </w:pPr>
      <w:r w:rsidRPr="00D9267F">
        <w:t>Determine the total nutrient loads into Lake Elsinore and Canyon Lake from their tributaries (i.e., the San Jacinto River, Salt Creek, and Cottonwood Creek).</w:t>
      </w:r>
    </w:p>
    <w:p w14:paraId="65CA6132" w14:textId="77777777" w:rsidR="00722E42" w:rsidRPr="00D9267F" w:rsidRDefault="00722E42" w:rsidP="00722E42">
      <w:pPr>
        <w:numPr>
          <w:ilvl w:val="0"/>
          <w:numId w:val="2"/>
        </w:numPr>
        <w:spacing w:before="120" w:after="240" w:line="240" w:lineRule="auto"/>
      </w:pPr>
      <w:r w:rsidRPr="00D9267F">
        <w:t xml:space="preserve">Determine the total nutrient load from various sources categorized by land use types, namely, agricultural, urban runoff, and open space sources which drain into the above-mentioned tributaries. </w:t>
      </w:r>
    </w:p>
    <w:p w14:paraId="1FFFB3F3" w14:textId="77777777" w:rsidR="00722E42" w:rsidRPr="00D9267F" w:rsidRDefault="00722E42" w:rsidP="00722E42">
      <w:pPr>
        <w:numPr>
          <w:ilvl w:val="0"/>
          <w:numId w:val="2"/>
        </w:numPr>
        <w:spacing w:before="120" w:after="240" w:line="240" w:lineRule="auto"/>
      </w:pPr>
      <w:r w:rsidRPr="00D9267F">
        <w:t>Provide water quality data for watershed model updates.</w:t>
      </w:r>
    </w:p>
    <w:p w14:paraId="2FA743A0" w14:textId="77777777" w:rsidR="00722E42" w:rsidRDefault="00722E42" w:rsidP="00722E42">
      <w:pPr>
        <w:numPr>
          <w:ilvl w:val="0"/>
          <w:numId w:val="2"/>
        </w:numPr>
        <w:spacing w:before="120" w:after="240" w:line="240" w:lineRule="auto"/>
      </w:pPr>
      <w:r w:rsidRPr="00D9267F">
        <w:t>Provide water quality data to evaluate TMDL compliance with WLAs and LAs.</w:t>
      </w:r>
    </w:p>
    <w:p w14:paraId="3EDA1C81" w14:textId="77777777" w:rsidR="00722E42" w:rsidRPr="00D9267F" w:rsidRDefault="00722E42" w:rsidP="00722E42">
      <w:pPr>
        <w:spacing w:before="120" w:after="240" w:line="240" w:lineRule="auto"/>
      </w:pPr>
      <w:r>
        <w:t xml:space="preserve">Watershed monitoring and reporting was performed by Alta Environmental of San Diego, California. </w:t>
      </w:r>
    </w:p>
    <w:p w14:paraId="69211674" w14:textId="77777777" w:rsidR="005C58D8" w:rsidRPr="005C58D8" w:rsidRDefault="005C58D8" w:rsidP="005C58D8">
      <w:pPr>
        <w:pStyle w:val="Heading2"/>
        <w:rPr>
          <w:i/>
        </w:rPr>
      </w:pPr>
      <w:bookmarkStart w:id="12" w:name="_Toc16609130"/>
      <w:r w:rsidRPr="005C58D8">
        <w:t>Summary of 2018-2019 Wet Weather Watershed Monitoring and Nutrient Loads</w:t>
      </w:r>
      <w:bookmarkEnd w:id="11"/>
      <w:bookmarkEnd w:id="12"/>
    </w:p>
    <w:p w14:paraId="2550A343" w14:textId="77777777" w:rsidR="00722E42" w:rsidRPr="0013336F" w:rsidRDefault="00722E42" w:rsidP="00722E42">
      <w:pPr>
        <w:pStyle w:val="AmecfwBodyText"/>
      </w:pPr>
      <w:r w:rsidRPr="00E11720">
        <w:t>A summary of the water quality monitoring data for each of the five monitoring locations for the period of July 1, 201</w:t>
      </w:r>
      <w:r>
        <w:t>8</w:t>
      </w:r>
      <w:r w:rsidRPr="00E11720">
        <w:t xml:space="preserve"> through June 30, 201</w:t>
      </w:r>
      <w:r>
        <w:t>9</w:t>
      </w:r>
      <w:r w:rsidRPr="00E11720">
        <w:t xml:space="preserve">, is presented in </w:t>
      </w:r>
      <w:r>
        <w:fldChar w:fldCharType="begin"/>
      </w:r>
      <w:r>
        <w:instrText xml:space="preserve"> REF _Ref14448088 \h </w:instrText>
      </w:r>
      <w:r>
        <w:fldChar w:fldCharType="separate"/>
      </w:r>
      <w:r w:rsidRPr="00050AC9">
        <w:t xml:space="preserve">Table </w:t>
      </w:r>
      <w:r>
        <w:t>2</w:t>
      </w:r>
      <w:r w:rsidRPr="00050AC9">
        <w:noBreakHyphen/>
      </w:r>
      <w:r>
        <w:rPr>
          <w:noProof/>
        </w:rPr>
        <w:t>1</w:t>
      </w:r>
      <w:r>
        <w:fldChar w:fldCharType="end"/>
      </w:r>
      <w:r>
        <w:t xml:space="preserve"> </w:t>
      </w:r>
      <w:r w:rsidRPr="00E11720">
        <w:t xml:space="preserve">below. A more detailed account, including storm hydrographs and event loads are presented in </w:t>
      </w:r>
      <w:r>
        <w:t xml:space="preserve">Section </w:t>
      </w:r>
      <w:r>
        <w:fldChar w:fldCharType="begin"/>
      </w:r>
      <w:r>
        <w:instrText xml:space="preserve"> REF _Ref14448201 \r \h </w:instrText>
      </w:r>
      <w:r>
        <w:fldChar w:fldCharType="separate"/>
      </w:r>
      <w:r>
        <w:t>2.7</w:t>
      </w:r>
      <w:r>
        <w:fldChar w:fldCharType="end"/>
      </w:r>
      <w:r>
        <w:t xml:space="preserve"> </w:t>
      </w:r>
      <w:r w:rsidRPr="00E11720">
        <w:t xml:space="preserve">for each monitoring location. The complete set of water quality data, including water quality </w:t>
      </w:r>
      <w:r>
        <w:t xml:space="preserve">field </w:t>
      </w:r>
      <w:r w:rsidRPr="00E11720">
        <w:t>measurem</w:t>
      </w:r>
      <w:r>
        <w:t>ents is included in Appendix A.</w:t>
      </w:r>
    </w:p>
    <w:p w14:paraId="219419C2" w14:textId="77777777" w:rsidR="00722E42" w:rsidRPr="00050AC9" w:rsidRDefault="00722E42" w:rsidP="00722E42">
      <w:pPr>
        <w:pStyle w:val="AmecfwTableName"/>
        <w:spacing w:after="0"/>
      </w:pPr>
      <w:bookmarkStart w:id="13" w:name="_Ref14448088"/>
      <w:bookmarkStart w:id="14" w:name="_Toc14336409"/>
      <w:bookmarkStart w:id="15" w:name="_Toc16609190"/>
      <w:r w:rsidRPr="00050AC9">
        <w:t xml:space="preserve">Table </w:t>
      </w:r>
      <w:r>
        <w:t>2</w:t>
      </w:r>
      <w:r w:rsidRPr="00050AC9">
        <w:noBreakHyphen/>
      </w:r>
      <w:r>
        <w:rPr>
          <w:noProof/>
        </w:rPr>
        <w:fldChar w:fldCharType="begin"/>
      </w:r>
      <w:r>
        <w:rPr>
          <w:noProof/>
        </w:rPr>
        <w:instrText xml:space="preserve"> SEQ Table \* ARABIC \s 1 </w:instrText>
      </w:r>
      <w:r>
        <w:rPr>
          <w:noProof/>
        </w:rPr>
        <w:fldChar w:fldCharType="separate"/>
      </w:r>
      <w:r>
        <w:rPr>
          <w:noProof/>
        </w:rPr>
        <w:t>1</w:t>
      </w:r>
      <w:r>
        <w:rPr>
          <w:noProof/>
        </w:rPr>
        <w:fldChar w:fldCharType="end"/>
      </w:r>
      <w:bookmarkEnd w:id="13"/>
      <w:r w:rsidRPr="00050AC9">
        <w:t xml:space="preserve">. Summary of </w:t>
      </w:r>
      <w:r>
        <w:t>2018-2019</w:t>
      </w:r>
      <w:r w:rsidRPr="00050AC9">
        <w:t xml:space="preserve"> Monitoring</w:t>
      </w:r>
      <w:bookmarkEnd w:id="14"/>
      <w:bookmarkEnd w:id="15"/>
    </w:p>
    <w:tbl>
      <w:tblPr>
        <w:tblW w:w="9983" w:type="dxa"/>
        <w:jc w:val="center"/>
        <w:tblLook w:val="04A0" w:firstRow="1" w:lastRow="0" w:firstColumn="1" w:lastColumn="0" w:noHBand="0" w:noVBand="1"/>
      </w:tblPr>
      <w:tblGrid>
        <w:gridCol w:w="3235"/>
        <w:gridCol w:w="1090"/>
        <w:gridCol w:w="1398"/>
        <w:gridCol w:w="1420"/>
        <w:gridCol w:w="1420"/>
        <w:gridCol w:w="1420"/>
      </w:tblGrid>
      <w:tr w:rsidR="00722E42" w:rsidRPr="006149E0" w14:paraId="7F1BEF5D" w14:textId="77777777" w:rsidTr="00F933B4">
        <w:trPr>
          <w:trHeight w:val="575"/>
          <w:tblHeader/>
          <w:jc w:val="center"/>
        </w:trPr>
        <w:tc>
          <w:tcPr>
            <w:tcW w:w="3235" w:type="dxa"/>
            <w:vMerge w:val="restart"/>
            <w:tcBorders>
              <w:top w:val="single" w:sz="4" w:space="0" w:color="auto"/>
              <w:left w:val="single" w:sz="4" w:space="0" w:color="auto"/>
              <w:bottom w:val="single" w:sz="4" w:space="0" w:color="FFFFFF"/>
              <w:right w:val="single" w:sz="4" w:space="0" w:color="FFFFFF"/>
            </w:tcBorders>
            <w:shd w:val="clear" w:color="auto" w:fill="1F3864" w:themeFill="accent5" w:themeFillShade="80"/>
            <w:vAlign w:val="center"/>
            <w:hideMark/>
          </w:tcPr>
          <w:p w14:paraId="49ACE7D7" w14:textId="77777777" w:rsidR="00722E42" w:rsidRPr="006149E0" w:rsidRDefault="00722E42" w:rsidP="00F933B4">
            <w:pPr>
              <w:pStyle w:val="AmecfwTableHeading"/>
            </w:pPr>
            <w:r w:rsidRPr="006149E0">
              <w:t>Number and Location Description</w:t>
            </w:r>
          </w:p>
        </w:tc>
        <w:tc>
          <w:tcPr>
            <w:tcW w:w="1090" w:type="dxa"/>
            <w:vMerge w:val="restart"/>
            <w:tcBorders>
              <w:top w:val="single" w:sz="4" w:space="0" w:color="auto"/>
              <w:left w:val="single" w:sz="4" w:space="0" w:color="FFFFFF"/>
              <w:bottom w:val="single" w:sz="4" w:space="0" w:color="FFFFFF"/>
              <w:right w:val="single" w:sz="4" w:space="0" w:color="FFFFFF"/>
            </w:tcBorders>
            <w:shd w:val="clear" w:color="auto" w:fill="1F3864" w:themeFill="accent5" w:themeFillShade="80"/>
            <w:vAlign w:val="center"/>
            <w:hideMark/>
          </w:tcPr>
          <w:p w14:paraId="0946FE12" w14:textId="77777777" w:rsidR="00722E42" w:rsidRPr="006149E0" w:rsidRDefault="00722E42" w:rsidP="00F933B4">
            <w:pPr>
              <w:pStyle w:val="AmecfwTableHeading"/>
            </w:pPr>
            <w:r w:rsidRPr="006149E0">
              <w:t>Total Annual Flow</w:t>
            </w:r>
            <w:r>
              <w:t xml:space="preserve"> </w:t>
            </w:r>
            <w:r>
              <w:rPr>
                <w:vertAlign w:val="superscript"/>
              </w:rPr>
              <w:t xml:space="preserve">a </w:t>
            </w:r>
            <w:r w:rsidRPr="006149E0">
              <w:t>(Mgal)</w:t>
            </w:r>
          </w:p>
        </w:tc>
        <w:tc>
          <w:tcPr>
            <w:tcW w:w="2818" w:type="dxa"/>
            <w:gridSpan w:val="2"/>
            <w:tcBorders>
              <w:top w:val="single" w:sz="4" w:space="0" w:color="auto"/>
              <w:left w:val="single" w:sz="4" w:space="0" w:color="FFFFFF"/>
              <w:bottom w:val="single" w:sz="4" w:space="0" w:color="FFFFFF"/>
              <w:right w:val="single" w:sz="4" w:space="0" w:color="FFFFFF"/>
            </w:tcBorders>
            <w:shd w:val="clear" w:color="auto" w:fill="1F3864" w:themeFill="accent5" w:themeFillShade="80"/>
            <w:vAlign w:val="center"/>
            <w:hideMark/>
          </w:tcPr>
          <w:p w14:paraId="038DBFA6" w14:textId="77777777" w:rsidR="00722E42" w:rsidRPr="006149E0" w:rsidRDefault="00722E42" w:rsidP="00F933B4">
            <w:pPr>
              <w:pStyle w:val="AmecfwTableHeading"/>
            </w:pPr>
            <w:r w:rsidRPr="006149E0">
              <w:t>Annual Event Mean Storm Concentration (mg/L)</w:t>
            </w:r>
          </w:p>
        </w:tc>
        <w:tc>
          <w:tcPr>
            <w:tcW w:w="2840" w:type="dxa"/>
            <w:gridSpan w:val="2"/>
            <w:tcBorders>
              <w:top w:val="single" w:sz="4" w:space="0" w:color="auto"/>
              <w:left w:val="single" w:sz="4" w:space="0" w:color="FFFFFF"/>
              <w:bottom w:val="single" w:sz="4" w:space="0" w:color="FFFFFF"/>
              <w:right w:val="single" w:sz="4" w:space="0" w:color="auto"/>
            </w:tcBorders>
            <w:shd w:val="clear" w:color="auto" w:fill="1F3864" w:themeFill="accent5" w:themeFillShade="80"/>
            <w:vAlign w:val="center"/>
            <w:hideMark/>
          </w:tcPr>
          <w:p w14:paraId="6FFE053D" w14:textId="77777777" w:rsidR="00722E42" w:rsidRPr="006149E0" w:rsidRDefault="00722E42" w:rsidP="00F933B4">
            <w:pPr>
              <w:pStyle w:val="AmecfwTableHeading"/>
            </w:pPr>
            <w:r w:rsidRPr="006149E0">
              <w:t>Estimated Annual Load (kg)</w:t>
            </w:r>
          </w:p>
        </w:tc>
      </w:tr>
      <w:tr w:rsidR="00722E42" w:rsidRPr="006149E0" w14:paraId="50A8D19E" w14:textId="77777777" w:rsidTr="00F933B4">
        <w:trPr>
          <w:trHeight w:val="602"/>
          <w:tblHeader/>
          <w:jc w:val="center"/>
        </w:trPr>
        <w:tc>
          <w:tcPr>
            <w:tcW w:w="3235" w:type="dxa"/>
            <w:vMerge/>
            <w:tcBorders>
              <w:top w:val="single" w:sz="4" w:space="0" w:color="FFFFFF"/>
              <w:left w:val="single" w:sz="4" w:space="0" w:color="auto"/>
              <w:bottom w:val="single" w:sz="4" w:space="0" w:color="auto"/>
              <w:right w:val="single" w:sz="4" w:space="0" w:color="FFFFFF"/>
            </w:tcBorders>
            <w:shd w:val="clear" w:color="auto" w:fill="1F3864" w:themeFill="accent5" w:themeFillShade="80"/>
            <w:vAlign w:val="center"/>
            <w:hideMark/>
          </w:tcPr>
          <w:p w14:paraId="6DBACCE0" w14:textId="77777777" w:rsidR="00722E42" w:rsidRPr="006149E0" w:rsidRDefault="00722E42" w:rsidP="00F933B4">
            <w:pPr>
              <w:pStyle w:val="AmecfwTableHeading"/>
            </w:pPr>
          </w:p>
        </w:tc>
        <w:tc>
          <w:tcPr>
            <w:tcW w:w="1090" w:type="dxa"/>
            <w:vMerge/>
            <w:tcBorders>
              <w:top w:val="single" w:sz="4" w:space="0" w:color="FFFFFF"/>
              <w:left w:val="single" w:sz="4" w:space="0" w:color="FFFFFF"/>
              <w:bottom w:val="single" w:sz="4" w:space="0" w:color="auto"/>
              <w:right w:val="single" w:sz="4" w:space="0" w:color="FFFFFF"/>
            </w:tcBorders>
            <w:shd w:val="clear" w:color="auto" w:fill="1F3864" w:themeFill="accent5" w:themeFillShade="80"/>
            <w:vAlign w:val="center"/>
            <w:hideMark/>
          </w:tcPr>
          <w:p w14:paraId="3252A496" w14:textId="77777777" w:rsidR="00722E42" w:rsidRPr="006149E0" w:rsidRDefault="00722E42" w:rsidP="00F933B4">
            <w:pPr>
              <w:pStyle w:val="AmecfwTableHeading"/>
            </w:pPr>
          </w:p>
        </w:tc>
        <w:tc>
          <w:tcPr>
            <w:tcW w:w="1398" w:type="dxa"/>
            <w:tcBorders>
              <w:top w:val="single" w:sz="4" w:space="0" w:color="FFFFFF"/>
              <w:left w:val="single" w:sz="4" w:space="0" w:color="FFFFFF"/>
              <w:bottom w:val="single" w:sz="4" w:space="0" w:color="auto"/>
              <w:right w:val="single" w:sz="4" w:space="0" w:color="FFFFFF"/>
            </w:tcBorders>
            <w:shd w:val="clear" w:color="auto" w:fill="1F3864" w:themeFill="accent5" w:themeFillShade="80"/>
            <w:vAlign w:val="center"/>
            <w:hideMark/>
          </w:tcPr>
          <w:p w14:paraId="2780E809" w14:textId="77777777" w:rsidR="00722E42" w:rsidRPr="004A5CB7" w:rsidRDefault="00722E42" w:rsidP="00F933B4">
            <w:pPr>
              <w:pStyle w:val="AmecfwTableHeading"/>
            </w:pPr>
            <w:r w:rsidRPr="004A5CB7">
              <w:t>Total Nitrogen</w:t>
            </w:r>
          </w:p>
        </w:tc>
        <w:tc>
          <w:tcPr>
            <w:tcW w:w="1420" w:type="dxa"/>
            <w:tcBorders>
              <w:top w:val="single" w:sz="4" w:space="0" w:color="FFFFFF"/>
              <w:left w:val="single" w:sz="4" w:space="0" w:color="FFFFFF"/>
              <w:bottom w:val="single" w:sz="4" w:space="0" w:color="auto"/>
              <w:right w:val="single" w:sz="4" w:space="0" w:color="FFFFFF"/>
            </w:tcBorders>
            <w:shd w:val="clear" w:color="auto" w:fill="1F3864" w:themeFill="accent5" w:themeFillShade="80"/>
            <w:vAlign w:val="center"/>
            <w:hideMark/>
          </w:tcPr>
          <w:p w14:paraId="17525712" w14:textId="77777777" w:rsidR="00722E42" w:rsidRPr="004A5CB7" w:rsidRDefault="00722E42" w:rsidP="00F933B4">
            <w:pPr>
              <w:pStyle w:val="AmecfwTableHeading"/>
            </w:pPr>
            <w:r w:rsidRPr="004A5CB7">
              <w:t>Total Phosphorus</w:t>
            </w:r>
          </w:p>
        </w:tc>
        <w:tc>
          <w:tcPr>
            <w:tcW w:w="1420" w:type="dxa"/>
            <w:tcBorders>
              <w:top w:val="single" w:sz="4" w:space="0" w:color="FFFFFF"/>
              <w:left w:val="single" w:sz="4" w:space="0" w:color="FFFFFF"/>
              <w:bottom w:val="single" w:sz="4" w:space="0" w:color="auto"/>
              <w:right w:val="single" w:sz="4" w:space="0" w:color="FFFFFF"/>
            </w:tcBorders>
            <w:shd w:val="clear" w:color="auto" w:fill="1F3864" w:themeFill="accent5" w:themeFillShade="80"/>
            <w:vAlign w:val="center"/>
            <w:hideMark/>
          </w:tcPr>
          <w:p w14:paraId="4CE3110D" w14:textId="77777777" w:rsidR="00722E42" w:rsidRPr="004A5CB7" w:rsidRDefault="00722E42" w:rsidP="00F933B4">
            <w:pPr>
              <w:pStyle w:val="AmecfwTableHeading"/>
            </w:pPr>
            <w:r w:rsidRPr="004A5CB7">
              <w:t>Total Nitrogen</w:t>
            </w:r>
          </w:p>
        </w:tc>
        <w:tc>
          <w:tcPr>
            <w:tcW w:w="1420" w:type="dxa"/>
            <w:tcBorders>
              <w:top w:val="single" w:sz="4" w:space="0" w:color="FFFFFF"/>
              <w:left w:val="single" w:sz="4" w:space="0" w:color="FFFFFF"/>
              <w:bottom w:val="single" w:sz="4" w:space="0" w:color="auto"/>
              <w:right w:val="single" w:sz="4" w:space="0" w:color="auto"/>
            </w:tcBorders>
            <w:shd w:val="clear" w:color="auto" w:fill="1F3864" w:themeFill="accent5" w:themeFillShade="80"/>
            <w:vAlign w:val="center"/>
            <w:hideMark/>
          </w:tcPr>
          <w:p w14:paraId="3E11EC73" w14:textId="77777777" w:rsidR="00722E42" w:rsidRPr="004A5CB7" w:rsidRDefault="00722E42" w:rsidP="00F933B4">
            <w:pPr>
              <w:pStyle w:val="AmecfwTableHeading"/>
            </w:pPr>
            <w:r w:rsidRPr="004A5CB7">
              <w:t>Total Phosphorus</w:t>
            </w:r>
          </w:p>
        </w:tc>
      </w:tr>
      <w:tr w:rsidR="00722E42" w:rsidRPr="00050AC9" w14:paraId="3419F8BD" w14:textId="77777777" w:rsidTr="00F933B4">
        <w:trPr>
          <w:jc w:val="center"/>
        </w:trPr>
        <w:tc>
          <w:tcPr>
            <w:tcW w:w="3235" w:type="dxa"/>
            <w:tcBorders>
              <w:top w:val="nil"/>
              <w:left w:val="single" w:sz="4" w:space="0" w:color="auto"/>
              <w:bottom w:val="single" w:sz="4" w:space="0" w:color="auto"/>
              <w:right w:val="single" w:sz="4" w:space="0" w:color="auto"/>
            </w:tcBorders>
            <w:shd w:val="clear" w:color="auto" w:fill="auto"/>
            <w:vAlign w:val="center"/>
            <w:hideMark/>
          </w:tcPr>
          <w:p w14:paraId="777E6C11" w14:textId="77777777" w:rsidR="00722E42" w:rsidRPr="00050AC9" w:rsidRDefault="00722E42" w:rsidP="00F933B4">
            <w:pPr>
              <w:pStyle w:val="AmecfwTablecells"/>
            </w:pPr>
            <w:r w:rsidRPr="00050AC9">
              <w:t>Site 3 - Salt Creek at Murrieta Road (USGS 11070465)</w:t>
            </w:r>
          </w:p>
        </w:tc>
        <w:tc>
          <w:tcPr>
            <w:tcW w:w="1090" w:type="dxa"/>
            <w:tcBorders>
              <w:top w:val="nil"/>
              <w:left w:val="nil"/>
              <w:bottom w:val="single" w:sz="4" w:space="0" w:color="auto"/>
              <w:right w:val="single" w:sz="4" w:space="0" w:color="auto"/>
            </w:tcBorders>
            <w:shd w:val="clear" w:color="auto" w:fill="auto"/>
            <w:noWrap/>
            <w:vAlign w:val="bottom"/>
          </w:tcPr>
          <w:p w14:paraId="4804C7EE" w14:textId="77777777" w:rsidR="00722E42" w:rsidRPr="0063293E" w:rsidRDefault="00722E42" w:rsidP="00F933B4">
            <w:pPr>
              <w:pStyle w:val="AmecfwTablecells"/>
            </w:pPr>
            <w:r>
              <w:rPr>
                <w:rFonts w:cs="Arial"/>
                <w:color w:val="000000"/>
              </w:rPr>
              <w:t xml:space="preserve">                                  1,394 </w:t>
            </w:r>
          </w:p>
        </w:tc>
        <w:tc>
          <w:tcPr>
            <w:tcW w:w="1398" w:type="dxa"/>
            <w:tcBorders>
              <w:top w:val="nil"/>
              <w:left w:val="nil"/>
              <w:bottom w:val="single" w:sz="4" w:space="0" w:color="auto"/>
              <w:right w:val="single" w:sz="4" w:space="0" w:color="auto"/>
            </w:tcBorders>
            <w:shd w:val="clear" w:color="auto" w:fill="auto"/>
            <w:noWrap/>
            <w:vAlign w:val="bottom"/>
          </w:tcPr>
          <w:p w14:paraId="7A76C3C2" w14:textId="77777777" w:rsidR="00722E42" w:rsidRPr="0063293E" w:rsidRDefault="00722E42" w:rsidP="00F933B4">
            <w:pPr>
              <w:pStyle w:val="AmecfwTablecells"/>
            </w:pPr>
            <w:r>
              <w:rPr>
                <w:rFonts w:cs="Arial"/>
                <w:color w:val="000000"/>
              </w:rPr>
              <w:t>2.37</w:t>
            </w:r>
          </w:p>
        </w:tc>
        <w:tc>
          <w:tcPr>
            <w:tcW w:w="1420" w:type="dxa"/>
            <w:tcBorders>
              <w:top w:val="nil"/>
              <w:left w:val="nil"/>
              <w:bottom w:val="single" w:sz="4" w:space="0" w:color="auto"/>
              <w:right w:val="single" w:sz="4" w:space="0" w:color="auto"/>
            </w:tcBorders>
            <w:shd w:val="clear" w:color="auto" w:fill="auto"/>
            <w:noWrap/>
            <w:vAlign w:val="bottom"/>
          </w:tcPr>
          <w:p w14:paraId="3940E290" w14:textId="77777777" w:rsidR="00722E42" w:rsidRPr="0063293E" w:rsidRDefault="00722E42" w:rsidP="00F933B4">
            <w:pPr>
              <w:pStyle w:val="AmecfwTablecells"/>
            </w:pPr>
            <w:r>
              <w:rPr>
                <w:rFonts w:cs="Arial"/>
                <w:color w:val="000000"/>
              </w:rPr>
              <w:t>0.42</w:t>
            </w:r>
          </w:p>
        </w:tc>
        <w:tc>
          <w:tcPr>
            <w:tcW w:w="1420" w:type="dxa"/>
            <w:tcBorders>
              <w:top w:val="nil"/>
              <w:left w:val="nil"/>
              <w:bottom w:val="single" w:sz="4" w:space="0" w:color="auto"/>
              <w:right w:val="single" w:sz="4" w:space="0" w:color="auto"/>
            </w:tcBorders>
            <w:shd w:val="clear" w:color="auto" w:fill="auto"/>
            <w:noWrap/>
            <w:vAlign w:val="bottom"/>
          </w:tcPr>
          <w:p w14:paraId="0940762C" w14:textId="77777777" w:rsidR="00722E42" w:rsidRPr="0063293E" w:rsidRDefault="00722E42" w:rsidP="00F933B4">
            <w:pPr>
              <w:pStyle w:val="AmecfwTablecells"/>
            </w:pPr>
            <w:r>
              <w:rPr>
                <w:rFonts w:cs="Arial"/>
                <w:color w:val="000000"/>
              </w:rPr>
              <w:t xml:space="preserve">                    12,213 </w:t>
            </w:r>
          </w:p>
        </w:tc>
        <w:tc>
          <w:tcPr>
            <w:tcW w:w="1420" w:type="dxa"/>
            <w:tcBorders>
              <w:top w:val="nil"/>
              <w:left w:val="nil"/>
              <w:bottom w:val="single" w:sz="4" w:space="0" w:color="auto"/>
              <w:right w:val="single" w:sz="4" w:space="0" w:color="auto"/>
            </w:tcBorders>
            <w:shd w:val="clear" w:color="auto" w:fill="auto"/>
            <w:noWrap/>
            <w:vAlign w:val="bottom"/>
          </w:tcPr>
          <w:p w14:paraId="090230E2" w14:textId="77777777" w:rsidR="00722E42" w:rsidRPr="0063293E" w:rsidRDefault="00722E42" w:rsidP="00F933B4">
            <w:pPr>
              <w:pStyle w:val="AmecfwTablecells"/>
            </w:pPr>
            <w:r>
              <w:rPr>
                <w:rFonts w:cs="Arial"/>
                <w:color w:val="000000"/>
              </w:rPr>
              <w:t xml:space="preserve">                       2,266 </w:t>
            </w:r>
          </w:p>
        </w:tc>
      </w:tr>
      <w:tr w:rsidR="00722E42" w:rsidRPr="00050AC9" w14:paraId="0B5545B3" w14:textId="77777777" w:rsidTr="00F933B4">
        <w:trPr>
          <w:jc w:val="center"/>
        </w:trPr>
        <w:tc>
          <w:tcPr>
            <w:tcW w:w="3235" w:type="dxa"/>
            <w:tcBorders>
              <w:top w:val="nil"/>
              <w:left w:val="single" w:sz="4" w:space="0" w:color="auto"/>
              <w:bottom w:val="single" w:sz="4" w:space="0" w:color="auto"/>
              <w:right w:val="single" w:sz="4" w:space="0" w:color="auto"/>
            </w:tcBorders>
            <w:shd w:val="clear" w:color="auto" w:fill="auto"/>
            <w:vAlign w:val="center"/>
            <w:hideMark/>
          </w:tcPr>
          <w:p w14:paraId="63682BB2" w14:textId="77777777" w:rsidR="00722E42" w:rsidRPr="00050AC9" w:rsidRDefault="00722E42" w:rsidP="00F933B4">
            <w:pPr>
              <w:pStyle w:val="AmecfwTablecells"/>
            </w:pPr>
            <w:r w:rsidRPr="00050AC9">
              <w:t>Site 4 - San Jacinto River at Goetz Road (USGS  11070365)</w:t>
            </w:r>
          </w:p>
        </w:tc>
        <w:tc>
          <w:tcPr>
            <w:tcW w:w="1090" w:type="dxa"/>
            <w:tcBorders>
              <w:top w:val="nil"/>
              <w:left w:val="nil"/>
              <w:bottom w:val="single" w:sz="4" w:space="0" w:color="auto"/>
              <w:right w:val="single" w:sz="4" w:space="0" w:color="auto"/>
            </w:tcBorders>
            <w:shd w:val="clear" w:color="auto" w:fill="auto"/>
            <w:noWrap/>
            <w:vAlign w:val="bottom"/>
          </w:tcPr>
          <w:p w14:paraId="2E613EFB" w14:textId="77777777" w:rsidR="00722E42" w:rsidRPr="0063293E" w:rsidRDefault="00722E42" w:rsidP="00F933B4">
            <w:pPr>
              <w:pStyle w:val="AmecfwTablecells"/>
            </w:pPr>
            <w:r>
              <w:rPr>
                <w:rFonts w:cs="Arial"/>
                <w:color w:val="000000"/>
              </w:rPr>
              <w:t xml:space="preserve">                                  3,208 </w:t>
            </w:r>
          </w:p>
        </w:tc>
        <w:tc>
          <w:tcPr>
            <w:tcW w:w="1398" w:type="dxa"/>
            <w:tcBorders>
              <w:top w:val="nil"/>
              <w:left w:val="nil"/>
              <w:bottom w:val="single" w:sz="4" w:space="0" w:color="auto"/>
              <w:right w:val="single" w:sz="4" w:space="0" w:color="auto"/>
            </w:tcBorders>
            <w:shd w:val="clear" w:color="auto" w:fill="auto"/>
            <w:noWrap/>
            <w:vAlign w:val="bottom"/>
          </w:tcPr>
          <w:p w14:paraId="63B9EB90" w14:textId="77777777" w:rsidR="00722E42" w:rsidRPr="0063293E" w:rsidRDefault="00722E42" w:rsidP="00F933B4">
            <w:pPr>
              <w:pStyle w:val="AmecfwTablecells"/>
            </w:pPr>
            <w:r>
              <w:rPr>
                <w:rFonts w:cs="Arial"/>
                <w:color w:val="000000"/>
              </w:rPr>
              <w:t>1.70</w:t>
            </w:r>
          </w:p>
        </w:tc>
        <w:tc>
          <w:tcPr>
            <w:tcW w:w="1420" w:type="dxa"/>
            <w:tcBorders>
              <w:top w:val="nil"/>
              <w:left w:val="nil"/>
              <w:bottom w:val="single" w:sz="4" w:space="0" w:color="auto"/>
              <w:right w:val="single" w:sz="4" w:space="0" w:color="auto"/>
            </w:tcBorders>
            <w:shd w:val="clear" w:color="auto" w:fill="auto"/>
            <w:noWrap/>
            <w:vAlign w:val="bottom"/>
          </w:tcPr>
          <w:p w14:paraId="6E8EDEFB" w14:textId="77777777" w:rsidR="00722E42" w:rsidRPr="0063293E" w:rsidRDefault="00722E42" w:rsidP="00F933B4">
            <w:pPr>
              <w:pStyle w:val="AmecfwTablecells"/>
            </w:pPr>
            <w:r>
              <w:rPr>
                <w:rFonts w:cs="Arial"/>
                <w:color w:val="000000"/>
              </w:rPr>
              <w:t>0.61</w:t>
            </w:r>
          </w:p>
        </w:tc>
        <w:tc>
          <w:tcPr>
            <w:tcW w:w="1420" w:type="dxa"/>
            <w:tcBorders>
              <w:top w:val="nil"/>
              <w:left w:val="nil"/>
              <w:bottom w:val="single" w:sz="4" w:space="0" w:color="auto"/>
              <w:right w:val="single" w:sz="4" w:space="0" w:color="auto"/>
            </w:tcBorders>
            <w:shd w:val="clear" w:color="auto" w:fill="auto"/>
            <w:noWrap/>
            <w:vAlign w:val="bottom"/>
          </w:tcPr>
          <w:p w14:paraId="7A0D440F" w14:textId="77777777" w:rsidR="00722E42" w:rsidRPr="0063293E" w:rsidRDefault="00722E42" w:rsidP="00F933B4">
            <w:pPr>
              <w:pStyle w:val="AmecfwTablecells"/>
            </w:pPr>
            <w:r>
              <w:rPr>
                <w:rFonts w:cs="Arial"/>
                <w:color w:val="000000"/>
              </w:rPr>
              <w:t xml:space="preserve">                    20,457 </w:t>
            </w:r>
          </w:p>
        </w:tc>
        <w:tc>
          <w:tcPr>
            <w:tcW w:w="1420" w:type="dxa"/>
            <w:tcBorders>
              <w:top w:val="nil"/>
              <w:left w:val="nil"/>
              <w:bottom w:val="single" w:sz="4" w:space="0" w:color="auto"/>
              <w:right w:val="single" w:sz="4" w:space="0" w:color="auto"/>
            </w:tcBorders>
            <w:shd w:val="clear" w:color="auto" w:fill="auto"/>
            <w:noWrap/>
            <w:vAlign w:val="bottom"/>
          </w:tcPr>
          <w:p w14:paraId="69F8DD78" w14:textId="77777777" w:rsidR="00722E42" w:rsidRPr="0063293E" w:rsidRDefault="00722E42" w:rsidP="00F933B4">
            <w:pPr>
              <w:pStyle w:val="AmecfwTablecells"/>
            </w:pPr>
            <w:r>
              <w:rPr>
                <w:rFonts w:cs="Arial"/>
                <w:color w:val="000000"/>
              </w:rPr>
              <w:t xml:space="preserve">                       7,409 </w:t>
            </w:r>
          </w:p>
        </w:tc>
      </w:tr>
      <w:tr w:rsidR="00722E42" w:rsidRPr="00050AC9" w14:paraId="2EE5E14B" w14:textId="77777777" w:rsidTr="00F933B4">
        <w:trPr>
          <w:jc w:val="center"/>
        </w:trPr>
        <w:tc>
          <w:tcPr>
            <w:tcW w:w="3235" w:type="dxa"/>
            <w:tcBorders>
              <w:top w:val="nil"/>
              <w:left w:val="single" w:sz="4" w:space="0" w:color="auto"/>
              <w:bottom w:val="single" w:sz="4" w:space="0" w:color="auto"/>
              <w:right w:val="single" w:sz="4" w:space="0" w:color="auto"/>
            </w:tcBorders>
            <w:shd w:val="clear" w:color="auto" w:fill="auto"/>
            <w:vAlign w:val="center"/>
            <w:hideMark/>
          </w:tcPr>
          <w:p w14:paraId="615F963A" w14:textId="77777777" w:rsidR="00722E42" w:rsidRPr="00050AC9" w:rsidRDefault="00722E42" w:rsidP="00F933B4">
            <w:pPr>
              <w:pStyle w:val="AmecfwTablecells"/>
            </w:pPr>
            <w:r w:rsidRPr="00050AC9">
              <w:t>Site 6 - San Jaci</w:t>
            </w:r>
            <w:r>
              <w:t xml:space="preserve">nto River at Ramona Expressway </w:t>
            </w:r>
            <w:r>
              <w:rPr>
                <w:vertAlign w:val="superscript"/>
              </w:rPr>
              <w:t>b</w:t>
            </w:r>
            <w:r>
              <w:br/>
            </w:r>
            <w:r w:rsidRPr="00050AC9">
              <w:t>(USGS  11070210)</w:t>
            </w:r>
          </w:p>
        </w:tc>
        <w:tc>
          <w:tcPr>
            <w:tcW w:w="1090" w:type="dxa"/>
            <w:tcBorders>
              <w:top w:val="nil"/>
              <w:left w:val="nil"/>
              <w:bottom w:val="single" w:sz="4" w:space="0" w:color="auto"/>
              <w:right w:val="single" w:sz="4" w:space="0" w:color="auto"/>
            </w:tcBorders>
            <w:shd w:val="clear" w:color="auto" w:fill="auto"/>
            <w:noWrap/>
            <w:vAlign w:val="bottom"/>
            <w:hideMark/>
          </w:tcPr>
          <w:p w14:paraId="2B1323BC" w14:textId="77777777" w:rsidR="00722E42" w:rsidRPr="0063293E" w:rsidRDefault="00722E42" w:rsidP="00F933B4">
            <w:pPr>
              <w:pStyle w:val="AmecfwTablecells"/>
            </w:pPr>
            <w:r>
              <w:rPr>
                <w:rFonts w:cs="Arial"/>
                <w:color w:val="000000"/>
              </w:rPr>
              <w:t>12</w:t>
            </w:r>
          </w:p>
        </w:tc>
        <w:tc>
          <w:tcPr>
            <w:tcW w:w="1398" w:type="dxa"/>
            <w:tcBorders>
              <w:top w:val="nil"/>
              <w:left w:val="nil"/>
              <w:bottom w:val="single" w:sz="4" w:space="0" w:color="auto"/>
              <w:right w:val="single" w:sz="4" w:space="0" w:color="auto"/>
            </w:tcBorders>
            <w:shd w:val="clear" w:color="auto" w:fill="auto"/>
            <w:noWrap/>
            <w:vAlign w:val="center"/>
            <w:hideMark/>
          </w:tcPr>
          <w:p w14:paraId="184EB605" w14:textId="77777777" w:rsidR="00722E42" w:rsidRPr="0063293E" w:rsidRDefault="00722E42" w:rsidP="00F933B4">
            <w:pPr>
              <w:pStyle w:val="AmecfwTablecells"/>
            </w:pPr>
            <w:r w:rsidRPr="0063293E">
              <w:rPr>
                <w:rFonts w:cs="Arial"/>
                <w:color w:val="000000"/>
              </w:rPr>
              <w:t xml:space="preserve">Not Measured </w:t>
            </w:r>
            <w:r w:rsidRPr="0063293E">
              <w:rPr>
                <w:rFonts w:cs="Arial"/>
                <w:color w:val="000000"/>
                <w:vertAlign w:val="superscript"/>
              </w:rPr>
              <w:t>c</w:t>
            </w:r>
          </w:p>
        </w:tc>
        <w:tc>
          <w:tcPr>
            <w:tcW w:w="1420" w:type="dxa"/>
            <w:tcBorders>
              <w:top w:val="nil"/>
              <w:left w:val="nil"/>
              <w:bottom w:val="single" w:sz="4" w:space="0" w:color="auto"/>
              <w:right w:val="single" w:sz="4" w:space="0" w:color="auto"/>
            </w:tcBorders>
            <w:shd w:val="clear" w:color="auto" w:fill="auto"/>
            <w:noWrap/>
            <w:vAlign w:val="center"/>
            <w:hideMark/>
          </w:tcPr>
          <w:p w14:paraId="1EA9A5AD" w14:textId="77777777" w:rsidR="00722E42" w:rsidRPr="0063293E" w:rsidRDefault="00722E42" w:rsidP="00F933B4">
            <w:pPr>
              <w:pStyle w:val="AmecfwTablecells"/>
            </w:pPr>
            <w:r w:rsidRPr="0063293E">
              <w:rPr>
                <w:rFonts w:cs="Arial"/>
                <w:color w:val="000000"/>
              </w:rPr>
              <w:t xml:space="preserve">Not Measured </w:t>
            </w:r>
            <w:r w:rsidRPr="0063293E">
              <w:rPr>
                <w:rFonts w:cs="Arial"/>
                <w:color w:val="000000"/>
                <w:vertAlign w:val="superscript"/>
              </w:rPr>
              <w:t>c</w:t>
            </w:r>
          </w:p>
        </w:tc>
        <w:tc>
          <w:tcPr>
            <w:tcW w:w="1420" w:type="dxa"/>
            <w:tcBorders>
              <w:top w:val="nil"/>
              <w:left w:val="nil"/>
              <w:bottom w:val="single" w:sz="4" w:space="0" w:color="auto"/>
              <w:right w:val="single" w:sz="4" w:space="0" w:color="auto"/>
            </w:tcBorders>
            <w:shd w:val="clear" w:color="auto" w:fill="auto"/>
            <w:noWrap/>
            <w:vAlign w:val="center"/>
            <w:hideMark/>
          </w:tcPr>
          <w:p w14:paraId="6D4598BD" w14:textId="77777777" w:rsidR="00722E42" w:rsidRPr="0063293E" w:rsidRDefault="00722E42" w:rsidP="00F933B4">
            <w:pPr>
              <w:pStyle w:val="AmecfwTablecells"/>
            </w:pPr>
            <w:r w:rsidRPr="0063293E">
              <w:rPr>
                <w:rFonts w:cs="Arial"/>
                <w:color w:val="000000"/>
              </w:rPr>
              <w:t xml:space="preserve">Not Measured </w:t>
            </w:r>
            <w:r w:rsidRPr="0063293E">
              <w:rPr>
                <w:rFonts w:cs="Arial"/>
                <w:color w:val="000000"/>
                <w:vertAlign w:val="superscript"/>
              </w:rPr>
              <w:t>c</w:t>
            </w:r>
          </w:p>
        </w:tc>
        <w:tc>
          <w:tcPr>
            <w:tcW w:w="1420" w:type="dxa"/>
            <w:tcBorders>
              <w:top w:val="nil"/>
              <w:left w:val="nil"/>
              <w:bottom w:val="single" w:sz="4" w:space="0" w:color="auto"/>
              <w:right w:val="single" w:sz="4" w:space="0" w:color="auto"/>
            </w:tcBorders>
            <w:shd w:val="clear" w:color="auto" w:fill="auto"/>
            <w:noWrap/>
            <w:vAlign w:val="center"/>
            <w:hideMark/>
          </w:tcPr>
          <w:p w14:paraId="22018206" w14:textId="77777777" w:rsidR="00722E42" w:rsidRPr="0063293E" w:rsidRDefault="00722E42" w:rsidP="00F933B4">
            <w:pPr>
              <w:pStyle w:val="AmecfwTablecells"/>
            </w:pPr>
            <w:r w:rsidRPr="0063293E">
              <w:rPr>
                <w:rFonts w:cs="Arial"/>
                <w:color w:val="000000"/>
              </w:rPr>
              <w:t xml:space="preserve">Not Measured </w:t>
            </w:r>
            <w:r w:rsidRPr="0063293E">
              <w:rPr>
                <w:rFonts w:cs="Arial"/>
                <w:color w:val="000000"/>
                <w:vertAlign w:val="superscript"/>
              </w:rPr>
              <w:t>c</w:t>
            </w:r>
          </w:p>
        </w:tc>
      </w:tr>
      <w:tr w:rsidR="00722E42" w:rsidRPr="00050AC9" w14:paraId="2D1F5C7D" w14:textId="77777777" w:rsidTr="00F933B4">
        <w:trPr>
          <w:jc w:val="center"/>
        </w:trPr>
        <w:tc>
          <w:tcPr>
            <w:tcW w:w="3235" w:type="dxa"/>
            <w:tcBorders>
              <w:top w:val="nil"/>
              <w:left w:val="single" w:sz="4" w:space="0" w:color="auto"/>
              <w:bottom w:val="single" w:sz="4" w:space="0" w:color="auto"/>
              <w:right w:val="single" w:sz="4" w:space="0" w:color="auto"/>
            </w:tcBorders>
            <w:shd w:val="clear" w:color="auto" w:fill="auto"/>
            <w:vAlign w:val="center"/>
            <w:hideMark/>
          </w:tcPr>
          <w:p w14:paraId="4400CE2A" w14:textId="77777777" w:rsidR="00722E42" w:rsidRPr="00050AC9" w:rsidRDefault="00722E42" w:rsidP="00F933B4">
            <w:pPr>
              <w:pStyle w:val="AmecfwTablecells"/>
            </w:pPr>
            <w:r w:rsidRPr="00050AC9">
              <w:t>Site 30 - Canyon Lake Spillway</w:t>
            </w:r>
            <w:r>
              <w:t xml:space="preserve"> </w:t>
            </w:r>
            <w:r w:rsidRPr="00D31160">
              <w:rPr>
                <w:vertAlign w:val="superscript"/>
              </w:rPr>
              <w:t>c</w:t>
            </w:r>
            <w:r>
              <w:rPr>
                <w:vertAlign w:val="superscript"/>
              </w:rPr>
              <w:t xml:space="preserve"> </w:t>
            </w:r>
            <w:r w:rsidRPr="00050AC9">
              <w:t>(USGS 11070500)</w:t>
            </w:r>
          </w:p>
        </w:tc>
        <w:tc>
          <w:tcPr>
            <w:tcW w:w="1090" w:type="dxa"/>
            <w:tcBorders>
              <w:top w:val="nil"/>
              <w:left w:val="nil"/>
              <w:bottom w:val="single" w:sz="4" w:space="0" w:color="auto"/>
              <w:right w:val="single" w:sz="4" w:space="0" w:color="auto"/>
            </w:tcBorders>
            <w:shd w:val="clear" w:color="auto" w:fill="auto"/>
            <w:noWrap/>
            <w:vAlign w:val="bottom"/>
          </w:tcPr>
          <w:p w14:paraId="6DF20BE1" w14:textId="77777777" w:rsidR="00722E42" w:rsidRPr="0063293E" w:rsidRDefault="00722E42" w:rsidP="00F933B4">
            <w:pPr>
              <w:pStyle w:val="AmecfwTablecells"/>
            </w:pPr>
            <w:r>
              <w:rPr>
                <w:rFonts w:cs="Arial"/>
                <w:color w:val="000000"/>
              </w:rPr>
              <w:t xml:space="preserve">                                  5,893 </w:t>
            </w:r>
          </w:p>
        </w:tc>
        <w:tc>
          <w:tcPr>
            <w:tcW w:w="1398" w:type="dxa"/>
            <w:tcBorders>
              <w:top w:val="nil"/>
              <w:left w:val="nil"/>
              <w:bottom w:val="single" w:sz="4" w:space="0" w:color="auto"/>
              <w:right w:val="single" w:sz="4" w:space="0" w:color="auto"/>
            </w:tcBorders>
            <w:shd w:val="clear" w:color="auto" w:fill="auto"/>
            <w:noWrap/>
            <w:vAlign w:val="bottom"/>
          </w:tcPr>
          <w:p w14:paraId="79BEA2C8" w14:textId="77777777" w:rsidR="00722E42" w:rsidRPr="0063293E" w:rsidRDefault="00722E42" w:rsidP="00F933B4">
            <w:pPr>
              <w:pStyle w:val="AmecfwTablecells"/>
            </w:pPr>
            <w:r>
              <w:rPr>
                <w:rFonts w:cs="Arial"/>
                <w:color w:val="000000"/>
              </w:rPr>
              <w:t>1.40</w:t>
            </w:r>
          </w:p>
        </w:tc>
        <w:tc>
          <w:tcPr>
            <w:tcW w:w="1420" w:type="dxa"/>
            <w:tcBorders>
              <w:top w:val="nil"/>
              <w:left w:val="nil"/>
              <w:bottom w:val="single" w:sz="4" w:space="0" w:color="auto"/>
              <w:right w:val="single" w:sz="4" w:space="0" w:color="auto"/>
            </w:tcBorders>
            <w:shd w:val="clear" w:color="auto" w:fill="auto"/>
            <w:noWrap/>
            <w:vAlign w:val="bottom"/>
          </w:tcPr>
          <w:p w14:paraId="2177D02A" w14:textId="77777777" w:rsidR="00722E42" w:rsidRPr="0063293E" w:rsidRDefault="00722E42" w:rsidP="00F933B4">
            <w:pPr>
              <w:pStyle w:val="AmecfwTablecells"/>
            </w:pPr>
            <w:r>
              <w:rPr>
                <w:rFonts w:cs="Arial"/>
                <w:color w:val="000000"/>
              </w:rPr>
              <w:t>0.19</w:t>
            </w:r>
          </w:p>
        </w:tc>
        <w:tc>
          <w:tcPr>
            <w:tcW w:w="1420" w:type="dxa"/>
            <w:tcBorders>
              <w:top w:val="nil"/>
              <w:left w:val="nil"/>
              <w:bottom w:val="single" w:sz="4" w:space="0" w:color="auto"/>
              <w:right w:val="single" w:sz="4" w:space="0" w:color="auto"/>
            </w:tcBorders>
            <w:shd w:val="clear" w:color="auto" w:fill="auto"/>
            <w:noWrap/>
            <w:vAlign w:val="bottom"/>
          </w:tcPr>
          <w:p w14:paraId="0C799854" w14:textId="77777777" w:rsidR="00722E42" w:rsidRPr="0063293E" w:rsidRDefault="00722E42" w:rsidP="00F933B4">
            <w:pPr>
              <w:pStyle w:val="AmecfwTablecells"/>
            </w:pPr>
            <w:r>
              <w:rPr>
                <w:rFonts w:cs="Arial"/>
                <w:color w:val="000000"/>
              </w:rPr>
              <w:t xml:space="preserve">                    32,832 </w:t>
            </w:r>
          </w:p>
        </w:tc>
        <w:tc>
          <w:tcPr>
            <w:tcW w:w="1420" w:type="dxa"/>
            <w:tcBorders>
              <w:top w:val="nil"/>
              <w:left w:val="nil"/>
              <w:bottom w:val="single" w:sz="4" w:space="0" w:color="auto"/>
              <w:right w:val="single" w:sz="4" w:space="0" w:color="auto"/>
            </w:tcBorders>
            <w:shd w:val="clear" w:color="auto" w:fill="auto"/>
            <w:noWrap/>
            <w:vAlign w:val="bottom"/>
          </w:tcPr>
          <w:p w14:paraId="2FD5836B" w14:textId="77777777" w:rsidR="00722E42" w:rsidRPr="0063293E" w:rsidRDefault="00722E42" w:rsidP="00F933B4">
            <w:pPr>
              <w:pStyle w:val="AmecfwTablecells"/>
            </w:pPr>
            <w:r>
              <w:rPr>
                <w:rFonts w:cs="Arial"/>
                <w:color w:val="000000"/>
              </w:rPr>
              <w:t xml:space="preserve">                       5,416 </w:t>
            </w:r>
          </w:p>
        </w:tc>
      </w:tr>
    </w:tbl>
    <w:p w14:paraId="272BFF3A" w14:textId="77777777" w:rsidR="00722E42" w:rsidRPr="00050AC9" w:rsidRDefault="00722E42" w:rsidP="00722E42">
      <w:pPr>
        <w:pStyle w:val="AmecfwTablefoot-notes"/>
        <w:spacing w:before="60"/>
      </w:pPr>
      <w:r>
        <w:t xml:space="preserve">a - </w:t>
      </w:r>
      <w:r w:rsidRPr="00050AC9">
        <w:t>Flow data af</w:t>
      </w:r>
      <w:r w:rsidRPr="005F28F7">
        <w:t xml:space="preserve">ter </w:t>
      </w:r>
      <w:r>
        <w:t>10/29/2018</w:t>
      </w:r>
      <w:r w:rsidRPr="005F28F7">
        <w:t xml:space="preserve"> are</w:t>
      </w:r>
      <w:r w:rsidRPr="00050AC9">
        <w:t xml:space="preserve"> provisional and may be subject to change. </w:t>
      </w:r>
    </w:p>
    <w:p w14:paraId="5DEB296A" w14:textId="77777777" w:rsidR="00722E42" w:rsidRPr="00CD6957" w:rsidRDefault="00722E42" w:rsidP="00722E42">
      <w:pPr>
        <w:pStyle w:val="AmecfwTablefoot-notes"/>
      </w:pPr>
      <w:r w:rsidRPr="00CD6957">
        <w:t xml:space="preserve">b - No flows </w:t>
      </w:r>
      <w:r>
        <w:t xml:space="preserve">originating from the upper watershed were observed </w:t>
      </w:r>
      <w:r w:rsidRPr="00CD6957">
        <w:t xml:space="preserve">at </w:t>
      </w:r>
      <w:r>
        <w:t xml:space="preserve">the </w:t>
      </w:r>
      <w:r w:rsidRPr="00CD6957">
        <w:t>TMDL monitoring location just downstream of Mystic Lake</w:t>
      </w:r>
      <w:r>
        <w:t>,</w:t>
      </w:r>
      <w:r w:rsidRPr="00CD6957">
        <w:t xml:space="preserve"> </w:t>
      </w:r>
      <w:r>
        <w:t>only local flows were observed, and no sampling was conducted</w:t>
      </w:r>
      <w:r w:rsidRPr="00CD6957">
        <w:t xml:space="preserve">.  </w:t>
      </w:r>
    </w:p>
    <w:p w14:paraId="21A09D14" w14:textId="77777777" w:rsidR="00722E42" w:rsidRPr="00CD6957" w:rsidRDefault="00722E42" w:rsidP="00722E42">
      <w:pPr>
        <w:pStyle w:val="AmecfwTablefoot-notes"/>
      </w:pPr>
      <w:r w:rsidRPr="00CD6957">
        <w:t xml:space="preserve">c </w:t>
      </w:r>
      <w:r>
        <w:t>–</w:t>
      </w:r>
      <w:r w:rsidRPr="00CD6957">
        <w:t>The USGS stream gauge at Site 30 (</w:t>
      </w:r>
      <w:r>
        <w:t xml:space="preserve">USGS </w:t>
      </w:r>
      <w:r w:rsidRPr="00CD6957">
        <w:t>11070500) is located downstream of Canyon Lake on the San Jacinto River close to the river entrance to Lake Elsinore.  This downstream location is influenced by local urban runoff and groundwater seepage</w:t>
      </w:r>
      <w:r>
        <w:t xml:space="preserve"> in addition to the flows from Canyon Lake.</w:t>
      </w:r>
      <w:r w:rsidRPr="00CD6957">
        <w:t xml:space="preserve">  </w:t>
      </w:r>
    </w:p>
    <w:p w14:paraId="6DFA1613" w14:textId="64CB5CFC" w:rsidR="005C58D8" w:rsidRPr="005C58D8" w:rsidRDefault="00722E42" w:rsidP="00722E42">
      <w:pPr>
        <w:pStyle w:val="AmecfwTablefoot-notes"/>
      </w:pPr>
      <w:r>
        <w:t>Mgal = million gallons; 1 million gallons = 133,680 cubic feet; mg/L = milligrams per liter; kg = kilograms; USGS = United States Geological Survey.</w:t>
      </w:r>
    </w:p>
    <w:p w14:paraId="2E2DB769" w14:textId="77777777" w:rsidR="005C58D8" w:rsidRPr="005C58D8" w:rsidRDefault="005C58D8" w:rsidP="005C58D8">
      <w:pPr>
        <w:pStyle w:val="Heading2"/>
        <w:rPr>
          <w:i/>
        </w:rPr>
      </w:pPr>
      <w:bookmarkStart w:id="16" w:name="_Toc521934568"/>
      <w:bookmarkStart w:id="17" w:name="_Toc521934569"/>
      <w:bookmarkStart w:id="18" w:name="_Toc521934570"/>
      <w:bookmarkStart w:id="19" w:name="_Toc521934571"/>
      <w:bookmarkStart w:id="20" w:name="_Toc521934572"/>
      <w:bookmarkStart w:id="21" w:name="_Toc521934573"/>
      <w:bookmarkStart w:id="22" w:name="_Toc14336335"/>
      <w:bookmarkStart w:id="23" w:name="_Toc16609131"/>
      <w:bookmarkEnd w:id="16"/>
      <w:bookmarkEnd w:id="17"/>
      <w:bookmarkEnd w:id="18"/>
      <w:bookmarkEnd w:id="19"/>
      <w:bookmarkEnd w:id="20"/>
      <w:bookmarkEnd w:id="21"/>
      <w:r w:rsidRPr="005C58D8">
        <w:t>Monitoring Strategy</w:t>
      </w:r>
      <w:bookmarkEnd w:id="22"/>
      <w:bookmarkEnd w:id="23"/>
    </w:p>
    <w:p w14:paraId="6B32E353" w14:textId="77777777" w:rsidR="00722E42" w:rsidRDefault="00722E42" w:rsidP="00722E42">
      <w:pPr>
        <w:pStyle w:val="AmecfwBodyText"/>
      </w:pPr>
      <w:bookmarkStart w:id="24" w:name="_Toc521934575"/>
      <w:bookmarkStart w:id="25" w:name="_Toc521934576"/>
      <w:bookmarkStart w:id="26" w:name="_Toc521934577"/>
      <w:bookmarkStart w:id="27" w:name="_Toc14336336"/>
      <w:bookmarkEnd w:id="24"/>
      <w:bookmarkEnd w:id="25"/>
      <w:bookmarkEnd w:id="26"/>
      <w:r w:rsidRPr="00344ACE">
        <w:t xml:space="preserve">Phase </w:t>
      </w:r>
      <w:r>
        <w:t>II</w:t>
      </w:r>
      <w:r w:rsidRPr="00344ACE">
        <w:t xml:space="preserve"> </w:t>
      </w:r>
      <w:r>
        <w:t xml:space="preserve">of the </w:t>
      </w:r>
      <w:r w:rsidRPr="00D9267F">
        <w:t xml:space="preserve">San Jacinto River Watershed Monitoring Program </w:t>
      </w:r>
      <w:r w:rsidRPr="00344ACE">
        <w:t xml:space="preserve">follows the guidelines detailed in </w:t>
      </w:r>
      <w:r>
        <w:t>the</w:t>
      </w:r>
      <w:r w:rsidRPr="00344ACE">
        <w:t xml:space="preserve"> </w:t>
      </w:r>
      <w:r>
        <w:t xml:space="preserve">Lake Elsinore and Canyon Lake Nutrient TMDL Compliance Monitoring Plan.  The </w:t>
      </w:r>
      <w:r w:rsidRPr="002849BE">
        <w:t xml:space="preserve">Phase </w:t>
      </w:r>
      <w:r>
        <w:t>II</w:t>
      </w:r>
      <w:r w:rsidRPr="002849BE">
        <w:t xml:space="preserve"> </w:t>
      </w:r>
      <w:r w:rsidRPr="00D9267F">
        <w:t>San Jacinto River Watershed Monitoring Program</w:t>
      </w:r>
      <w:r w:rsidRPr="002849BE">
        <w:t xml:space="preserve"> sampling activities during the </w:t>
      </w:r>
      <w:r>
        <w:t>2018-2019</w:t>
      </w:r>
      <w:r w:rsidRPr="002849BE">
        <w:t xml:space="preserve"> monitoring period</w:t>
      </w:r>
      <w:r>
        <w:t xml:space="preserve"> included collection of samples during three storm events</w:t>
      </w:r>
      <w:r w:rsidRPr="002849BE">
        <w:t xml:space="preserve"> at the designated monitoring stations throughout the San Jacinto River Watershed</w:t>
      </w:r>
      <w:r>
        <w:t>.</w:t>
      </w:r>
    </w:p>
    <w:p w14:paraId="3D6D6853" w14:textId="77777777" w:rsidR="005C58D8" w:rsidRPr="005C58D8" w:rsidRDefault="005C58D8" w:rsidP="005C58D8">
      <w:pPr>
        <w:pStyle w:val="Heading2"/>
        <w:rPr>
          <w:i/>
        </w:rPr>
      </w:pPr>
      <w:bookmarkStart w:id="28" w:name="_Toc16609132"/>
      <w:r w:rsidRPr="005C58D8">
        <w:t>Monitoring Stations and Stream Gauge Locations</w:t>
      </w:r>
      <w:bookmarkEnd w:id="27"/>
      <w:bookmarkEnd w:id="28"/>
    </w:p>
    <w:p w14:paraId="3A0A3299" w14:textId="77777777" w:rsidR="00722E42" w:rsidRDefault="00722E42" w:rsidP="00722E42">
      <w:pPr>
        <w:pStyle w:val="AmecfwBodyText"/>
      </w:pPr>
      <w:r w:rsidRPr="00344ACE">
        <w:t xml:space="preserve">To monitor TMDL compliance, five sampling stations were carefully selected to reflect various types of land uses within the </w:t>
      </w:r>
      <w:r>
        <w:t>San Jacinto River Watershed. These locations have been monitored since 2006.</w:t>
      </w:r>
      <w:r w:rsidRPr="00344ACE">
        <w:t xml:space="preserve">  Sampling station locations were deliberately set up to be within the vicinity of United States Geological Survey (USGS) or </w:t>
      </w:r>
      <w:r>
        <w:t>the Riverside County Flood Control and Water Conservation District (</w:t>
      </w:r>
      <w:r w:rsidRPr="00344ACE">
        <w:t>RCFC&amp;WCD</w:t>
      </w:r>
      <w:r>
        <w:t>)</w:t>
      </w:r>
      <w:r w:rsidRPr="00344ACE">
        <w:t xml:space="preserve"> stream gauge stations.  The sampling stations are listed in </w:t>
      </w:r>
      <w:r>
        <w:fldChar w:fldCharType="begin"/>
      </w:r>
      <w:r>
        <w:instrText xml:space="preserve"> REF _Ref14448314 \h </w:instrText>
      </w:r>
      <w:r>
        <w:fldChar w:fldCharType="separate"/>
      </w:r>
      <w:r w:rsidRPr="00050AC9">
        <w:t xml:space="preserve">Table </w:t>
      </w:r>
      <w:r>
        <w:t>2</w:t>
      </w:r>
      <w:r w:rsidRPr="00050AC9">
        <w:noBreakHyphen/>
      </w:r>
      <w:r>
        <w:rPr>
          <w:noProof/>
        </w:rPr>
        <w:t>2</w:t>
      </w:r>
      <w:r>
        <w:fldChar w:fldCharType="end"/>
      </w:r>
      <w:r>
        <w:t xml:space="preserve"> </w:t>
      </w:r>
      <w:r w:rsidRPr="00344ACE">
        <w:t>below and shown on</w:t>
      </w:r>
      <w:r>
        <w:t xml:space="preserve"> </w:t>
      </w:r>
      <w:r>
        <w:fldChar w:fldCharType="begin"/>
      </w:r>
      <w:r>
        <w:instrText xml:space="preserve"> REF _Ref14448326 \h </w:instrText>
      </w:r>
      <w:r>
        <w:fldChar w:fldCharType="separate"/>
      </w:r>
      <w:r w:rsidRPr="00CD6957">
        <w:t>Figure 2</w:t>
      </w:r>
      <w:r w:rsidRPr="00CD6957">
        <w:noBreakHyphen/>
      </w:r>
      <w:r>
        <w:rPr>
          <w:noProof/>
        </w:rPr>
        <w:t>1</w:t>
      </w:r>
      <w:r>
        <w:fldChar w:fldCharType="end"/>
      </w:r>
      <w:r w:rsidRPr="00344ACE">
        <w:t>.</w:t>
      </w:r>
    </w:p>
    <w:p w14:paraId="3443EC67" w14:textId="77777777" w:rsidR="00722E42" w:rsidRDefault="00722E42" w:rsidP="00722E42">
      <w:pPr>
        <w:pStyle w:val="AmecfwBodyText"/>
      </w:pPr>
      <w:r w:rsidRPr="007742AF">
        <w:t>Three of the f</w:t>
      </w:r>
      <w:r>
        <w:t>ive</w:t>
      </w:r>
      <w:r w:rsidRPr="007742AF">
        <w:t xml:space="preserve"> sites </w:t>
      </w:r>
      <w:r>
        <w:t xml:space="preserve">(Station IDs 745, 759, and 741) </w:t>
      </w:r>
      <w:r w:rsidRPr="007742AF">
        <w:t xml:space="preserve">were selected because they are indicative of inputs to Canyon Lake originating from the main stem of the San Jacinto River, Salt Creek, and the watershed above Mystic Lake. </w:t>
      </w:r>
      <w:r w:rsidRPr="00583FF9">
        <w:t>The sampling location along the San Jacint</w:t>
      </w:r>
      <w:r>
        <w:t xml:space="preserve">o River at Ramona Expressway (Station 741) is located downgradient of </w:t>
      </w:r>
      <w:r w:rsidRPr="00583FF9">
        <w:t xml:space="preserve">Mystic Lake, an area of land subsidence. Flow has not been observed at </w:t>
      </w:r>
      <w:r>
        <w:t xml:space="preserve">this location since a strong El </w:t>
      </w:r>
      <w:r w:rsidRPr="00583FF9">
        <w:t>Ni</w:t>
      </w:r>
      <w:r w:rsidRPr="00DF19DD">
        <w:t>ñ</w:t>
      </w:r>
      <w:r w:rsidRPr="00583FF9">
        <w:t>o event in the mid-1990s. Be</w:t>
      </w:r>
      <w:r>
        <w:t xml:space="preserve">cause of the active subsidence, </w:t>
      </w:r>
      <w:r w:rsidRPr="00583FF9">
        <w:t>this mon</w:t>
      </w:r>
      <w:r>
        <w:t xml:space="preserve">itoring station is not expected </w:t>
      </w:r>
      <w:r w:rsidRPr="00583FF9">
        <w:t>to flow excep</w:t>
      </w:r>
      <w:r>
        <w:t xml:space="preserve">t under extremely high rainfall </w:t>
      </w:r>
      <w:r w:rsidRPr="00583FF9">
        <w:t>conditions.</w:t>
      </w:r>
      <w:r>
        <w:t xml:space="preserve"> </w:t>
      </w:r>
    </w:p>
    <w:p w14:paraId="2CD0F693" w14:textId="77777777" w:rsidR="00722E42" w:rsidRPr="00050AC9" w:rsidRDefault="00722E42" w:rsidP="00722E42">
      <w:pPr>
        <w:pStyle w:val="AmecfwTableName"/>
        <w:spacing w:after="0"/>
      </w:pPr>
      <w:bookmarkStart w:id="29" w:name="_Ref14448314"/>
      <w:bookmarkStart w:id="30" w:name="_Toc14336410"/>
      <w:bookmarkStart w:id="31" w:name="_Toc16609191"/>
      <w:r w:rsidRPr="00050AC9">
        <w:t xml:space="preserve">Table </w:t>
      </w:r>
      <w:r>
        <w:t>2</w:t>
      </w:r>
      <w:r w:rsidRPr="00050AC9">
        <w:noBreakHyphen/>
      </w:r>
      <w:r>
        <w:rPr>
          <w:noProof/>
        </w:rPr>
        <w:fldChar w:fldCharType="begin"/>
      </w:r>
      <w:r>
        <w:rPr>
          <w:noProof/>
        </w:rPr>
        <w:instrText xml:space="preserve"> SEQ Table \* ARABIC \s 1 </w:instrText>
      </w:r>
      <w:r>
        <w:rPr>
          <w:noProof/>
        </w:rPr>
        <w:fldChar w:fldCharType="separate"/>
      </w:r>
      <w:r>
        <w:rPr>
          <w:noProof/>
        </w:rPr>
        <w:t>2</w:t>
      </w:r>
      <w:r>
        <w:rPr>
          <w:noProof/>
        </w:rPr>
        <w:fldChar w:fldCharType="end"/>
      </w:r>
      <w:bookmarkEnd w:id="29"/>
      <w:r w:rsidRPr="00050AC9">
        <w:t>. San Jacinto River Watershed Monitoring Stations</w:t>
      </w:r>
      <w:bookmarkEnd w:id="30"/>
      <w:bookmarkEnd w:id="31"/>
    </w:p>
    <w:tbl>
      <w:tblPr>
        <w:tblW w:w="9355"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000" w:firstRow="0" w:lastRow="0" w:firstColumn="0" w:lastColumn="0" w:noHBand="0" w:noVBand="0"/>
      </w:tblPr>
      <w:tblGrid>
        <w:gridCol w:w="1170"/>
        <w:gridCol w:w="1895"/>
        <w:gridCol w:w="1540"/>
        <w:gridCol w:w="4750"/>
      </w:tblGrid>
      <w:tr w:rsidR="00722E42" w:rsidRPr="00050AC9" w14:paraId="414B1172" w14:textId="77777777" w:rsidTr="00F933B4">
        <w:trPr>
          <w:trHeight w:val="336"/>
          <w:tblHeader/>
          <w:jc w:val="center"/>
        </w:trPr>
        <w:tc>
          <w:tcPr>
            <w:tcW w:w="1170" w:type="dxa"/>
            <w:tcBorders>
              <w:top w:val="single" w:sz="4" w:space="0" w:color="auto"/>
              <w:left w:val="single" w:sz="4" w:space="0" w:color="auto"/>
              <w:bottom w:val="single" w:sz="4" w:space="0" w:color="auto"/>
              <w:right w:val="single" w:sz="4" w:space="0" w:color="FFFFFF"/>
            </w:tcBorders>
            <w:shd w:val="clear" w:color="auto" w:fill="1F3864" w:themeFill="accent5" w:themeFillShade="80"/>
            <w:vAlign w:val="center"/>
          </w:tcPr>
          <w:p w14:paraId="67901FFF" w14:textId="77777777" w:rsidR="00722E42" w:rsidRPr="00050AC9" w:rsidRDefault="00722E42" w:rsidP="00F933B4">
            <w:pPr>
              <w:jc w:val="center"/>
              <w:rPr>
                <w:rFonts w:cs="Arial"/>
                <w:b/>
                <w:color w:val="FFFFFF"/>
                <w:sz w:val="20"/>
              </w:rPr>
            </w:pPr>
            <w:r w:rsidRPr="00050AC9">
              <w:rPr>
                <w:rFonts w:cs="Arial"/>
                <w:b/>
                <w:color w:val="FFFFFF"/>
                <w:sz w:val="20"/>
              </w:rPr>
              <w:t>Station ID</w:t>
            </w:r>
          </w:p>
        </w:tc>
        <w:tc>
          <w:tcPr>
            <w:tcW w:w="1895" w:type="dxa"/>
            <w:tcBorders>
              <w:top w:val="single" w:sz="4" w:space="0" w:color="auto"/>
              <w:left w:val="single" w:sz="4" w:space="0" w:color="FFFFFF"/>
              <w:bottom w:val="single" w:sz="4" w:space="0" w:color="auto"/>
              <w:right w:val="single" w:sz="4" w:space="0" w:color="FFFFFF"/>
            </w:tcBorders>
            <w:shd w:val="clear" w:color="auto" w:fill="1F3864" w:themeFill="accent5" w:themeFillShade="80"/>
            <w:vAlign w:val="center"/>
          </w:tcPr>
          <w:p w14:paraId="1F285520" w14:textId="77777777" w:rsidR="00722E42" w:rsidRPr="00050AC9" w:rsidRDefault="00722E42" w:rsidP="00F933B4">
            <w:pPr>
              <w:ind w:left="49"/>
              <w:jc w:val="center"/>
              <w:rPr>
                <w:rFonts w:cs="Arial"/>
                <w:b/>
                <w:color w:val="FFFFFF"/>
                <w:sz w:val="20"/>
              </w:rPr>
            </w:pPr>
            <w:r w:rsidRPr="00050AC9">
              <w:rPr>
                <w:rFonts w:cs="Arial"/>
                <w:b/>
                <w:color w:val="FFFFFF"/>
                <w:sz w:val="20"/>
              </w:rPr>
              <w:t>USGS Station ID</w:t>
            </w:r>
          </w:p>
        </w:tc>
        <w:tc>
          <w:tcPr>
            <w:tcW w:w="1540" w:type="dxa"/>
            <w:tcBorders>
              <w:top w:val="single" w:sz="4" w:space="0" w:color="auto"/>
              <w:left w:val="single" w:sz="4" w:space="0" w:color="FFFFFF"/>
              <w:bottom w:val="single" w:sz="4" w:space="0" w:color="auto"/>
              <w:right w:val="single" w:sz="4" w:space="0" w:color="FFFFFF"/>
            </w:tcBorders>
            <w:shd w:val="clear" w:color="auto" w:fill="1F3864" w:themeFill="accent5" w:themeFillShade="80"/>
            <w:vAlign w:val="center"/>
          </w:tcPr>
          <w:p w14:paraId="69567E25" w14:textId="77777777" w:rsidR="00722E42" w:rsidRPr="00050AC9" w:rsidRDefault="00722E42" w:rsidP="00F933B4">
            <w:pPr>
              <w:jc w:val="center"/>
              <w:rPr>
                <w:rFonts w:cs="Arial"/>
                <w:b/>
                <w:color w:val="FFFFFF"/>
                <w:sz w:val="20"/>
              </w:rPr>
            </w:pPr>
            <w:r w:rsidRPr="00050AC9">
              <w:rPr>
                <w:rFonts w:cs="Arial"/>
                <w:b/>
                <w:color w:val="FFFFFF"/>
                <w:sz w:val="20"/>
              </w:rPr>
              <w:t>Agency</w:t>
            </w:r>
          </w:p>
        </w:tc>
        <w:tc>
          <w:tcPr>
            <w:tcW w:w="4750" w:type="dxa"/>
            <w:tcBorders>
              <w:top w:val="single" w:sz="4" w:space="0" w:color="auto"/>
              <w:left w:val="single" w:sz="4" w:space="0" w:color="FFFFFF"/>
              <w:bottom w:val="single" w:sz="4" w:space="0" w:color="auto"/>
              <w:right w:val="single" w:sz="4" w:space="0" w:color="auto"/>
            </w:tcBorders>
            <w:shd w:val="clear" w:color="auto" w:fill="1F3864" w:themeFill="accent5" w:themeFillShade="80"/>
            <w:vAlign w:val="center"/>
          </w:tcPr>
          <w:p w14:paraId="36324342" w14:textId="77777777" w:rsidR="00722E42" w:rsidRPr="00050AC9" w:rsidRDefault="00722E42" w:rsidP="00F933B4">
            <w:pPr>
              <w:ind w:left="49"/>
              <w:jc w:val="center"/>
              <w:rPr>
                <w:rFonts w:cs="Arial"/>
                <w:b/>
                <w:color w:val="FFFFFF"/>
                <w:sz w:val="20"/>
              </w:rPr>
            </w:pPr>
            <w:r w:rsidRPr="00050AC9">
              <w:rPr>
                <w:rFonts w:cs="Arial"/>
                <w:b/>
                <w:color w:val="FFFFFF"/>
                <w:sz w:val="20"/>
              </w:rPr>
              <w:t>Site Number and Location Description</w:t>
            </w:r>
          </w:p>
        </w:tc>
      </w:tr>
      <w:tr w:rsidR="00722E42" w:rsidRPr="00050AC9" w14:paraId="703BF3B3" w14:textId="77777777" w:rsidTr="00F933B4">
        <w:trPr>
          <w:trHeight w:val="337"/>
          <w:jc w:val="center"/>
        </w:trPr>
        <w:tc>
          <w:tcPr>
            <w:tcW w:w="1170" w:type="dxa"/>
            <w:tcBorders>
              <w:top w:val="single" w:sz="4" w:space="0" w:color="auto"/>
            </w:tcBorders>
            <w:vAlign w:val="center"/>
          </w:tcPr>
          <w:p w14:paraId="77E90D6A" w14:textId="77777777" w:rsidR="00722E42" w:rsidRPr="00050AC9" w:rsidRDefault="00722E42" w:rsidP="00F933B4">
            <w:pPr>
              <w:jc w:val="center"/>
              <w:rPr>
                <w:rFonts w:cs="Arial"/>
                <w:sz w:val="20"/>
              </w:rPr>
            </w:pPr>
            <w:r w:rsidRPr="00050AC9">
              <w:rPr>
                <w:rFonts w:cs="Arial"/>
                <w:sz w:val="20"/>
              </w:rPr>
              <w:t>745</w:t>
            </w:r>
          </w:p>
        </w:tc>
        <w:tc>
          <w:tcPr>
            <w:tcW w:w="1895" w:type="dxa"/>
            <w:tcBorders>
              <w:top w:val="single" w:sz="4" w:space="0" w:color="auto"/>
            </w:tcBorders>
            <w:vAlign w:val="center"/>
          </w:tcPr>
          <w:p w14:paraId="42B494E4" w14:textId="77777777" w:rsidR="00722E42" w:rsidRPr="00050AC9" w:rsidRDefault="00722E42" w:rsidP="00F933B4">
            <w:pPr>
              <w:jc w:val="center"/>
              <w:rPr>
                <w:rFonts w:cs="Arial"/>
                <w:sz w:val="20"/>
              </w:rPr>
            </w:pPr>
            <w:r w:rsidRPr="00050AC9">
              <w:rPr>
                <w:rFonts w:cs="Arial"/>
                <w:sz w:val="20"/>
              </w:rPr>
              <w:t>11070465</w:t>
            </w:r>
          </w:p>
        </w:tc>
        <w:tc>
          <w:tcPr>
            <w:tcW w:w="1540" w:type="dxa"/>
            <w:tcBorders>
              <w:top w:val="single" w:sz="4" w:space="0" w:color="auto"/>
            </w:tcBorders>
            <w:vAlign w:val="center"/>
          </w:tcPr>
          <w:p w14:paraId="24C0D28F" w14:textId="77777777" w:rsidR="00722E42" w:rsidRPr="00050AC9" w:rsidRDefault="00722E42" w:rsidP="00F933B4">
            <w:pPr>
              <w:jc w:val="center"/>
              <w:rPr>
                <w:rFonts w:cs="Arial"/>
                <w:sz w:val="20"/>
              </w:rPr>
            </w:pPr>
            <w:r w:rsidRPr="00050AC9">
              <w:rPr>
                <w:rFonts w:cs="Arial"/>
                <w:sz w:val="20"/>
              </w:rPr>
              <w:t>USGS</w:t>
            </w:r>
          </w:p>
        </w:tc>
        <w:tc>
          <w:tcPr>
            <w:tcW w:w="4750" w:type="dxa"/>
            <w:tcBorders>
              <w:top w:val="single" w:sz="4" w:space="0" w:color="auto"/>
            </w:tcBorders>
            <w:vAlign w:val="center"/>
          </w:tcPr>
          <w:p w14:paraId="145A88BA" w14:textId="77777777" w:rsidR="00722E42" w:rsidRPr="00050AC9" w:rsidRDefault="00722E42" w:rsidP="00F933B4">
            <w:pPr>
              <w:ind w:left="49"/>
              <w:jc w:val="center"/>
              <w:rPr>
                <w:rFonts w:cs="Arial"/>
                <w:sz w:val="20"/>
              </w:rPr>
            </w:pPr>
            <w:r w:rsidRPr="00050AC9">
              <w:rPr>
                <w:rFonts w:cs="Arial"/>
                <w:sz w:val="20"/>
              </w:rPr>
              <w:t>Site 3 - Salt Creek at Murrieta Road</w:t>
            </w:r>
          </w:p>
        </w:tc>
      </w:tr>
      <w:tr w:rsidR="00722E42" w:rsidRPr="00050AC9" w14:paraId="48429248" w14:textId="77777777" w:rsidTr="00F933B4">
        <w:trPr>
          <w:trHeight w:val="337"/>
          <w:jc w:val="center"/>
        </w:trPr>
        <w:tc>
          <w:tcPr>
            <w:tcW w:w="1170" w:type="dxa"/>
            <w:vAlign w:val="center"/>
          </w:tcPr>
          <w:p w14:paraId="470119B4" w14:textId="77777777" w:rsidR="00722E42" w:rsidRPr="00050AC9" w:rsidRDefault="00722E42" w:rsidP="00F933B4">
            <w:pPr>
              <w:jc w:val="center"/>
              <w:rPr>
                <w:rFonts w:cs="Arial"/>
                <w:sz w:val="20"/>
              </w:rPr>
            </w:pPr>
            <w:r w:rsidRPr="00050AC9">
              <w:rPr>
                <w:rFonts w:cs="Arial"/>
                <w:sz w:val="20"/>
              </w:rPr>
              <w:t>759</w:t>
            </w:r>
          </w:p>
        </w:tc>
        <w:tc>
          <w:tcPr>
            <w:tcW w:w="1895" w:type="dxa"/>
            <w:vAlign w:val="center"/>
          </w:tcPr>
          <w:p w14:paraId="1043FC04" w14:textId="77777777" w:rsidR="00722E42" w:rsidRPr="00050AC9" w:rsidRDefault="00722E42" w:rsidP="00F933B4">
            <w:pPr>
              <w:jc w:val="center"/>
              <w:rPr>
                <w:rFonts w:cs="Arial"/>
                <w:sz w:val="20"/>
              </w:rPr>
            </w:pPr>
            <w:r w:rsidRPr="00050AC9">
              <w:rPr>
                <w:rFonts w:cs="Arial"/>
                <w:sz w:val="20"/>
              </w:rPr>
              <w:t>11070365</w:t>
            </w:r>
          </w:p>
        </w:tc>
        <w:tc>
          <w:tcPr>
            <w:tcW w:w="1540" w:type="dxa"/>
            <w:vAlign w:val="center"/>
          </w:tcPr>
          <w:p w14:paraId="1B27CEF7" w14:textId="77777777" w:rsidR="00722E42" w:rsidRPr="00050AC9" w:rsidRDefault="00722E42" w:rsidP="00F933B4">
            <w:pPr>
              <w:jc w:val="center"/>
              <w:rPr>
                <w:rFonts w:cs="Arial"/>
                <w:sz w:val="20"/>
              </w:rPr>
            </w:pPr>
            <w:r w:rsidRPr="00050AC9">
              <w:rPr>
                <w:rFonts w:cs="Arial"/>
                <w:sz w:val="20"/>
              </w:rPr>
              <w:t>USGS</w:t>
            </w:r>
          </w:p>
        </w:tc>
        <w:tc>
          <w:tcPr>
            <w:tcW w:w="4750" w:type="dxa"/>
            <w:vAlign w:val="center"/>
          </w:tcPr>
          <w:p w14:paraId="613BA555" w14:textId="77777777" w:rsidR="00722E42" w:rsidRPr="00050AC9" w:rsidRDefault="00722E42" w:rsidP="00F933B4">
            <w:pPr>
              <w:ind w:left="49"/>
              <w:jc w:val="center"/>
              <w:rPr>
                <w:rFonts w:cs="Arial"/>
                <w:sz w:val="20"/>
              </w:rPr>
            </w:pPr>
            <w:r w:rsidRPr="00050AC9">
              <w:rPr>
                <w:rFonts w:cs="Arial"/>
                <w:sz w:val="20"/>
              </w:rPr>
              <w:t>Site 4 - San Jacinto River at Goetz Road</w:t>
            </w:r>
          </w:p>
        </w:tc>
      </w:tr>
      <w:tr w:rsidR="00722E42" w:rsidRPr="00050AC9" w14:paraId="76019427" w14:textId="77777777" w:rsidTr="00F933B4">
        <w:trPr>
          <w:trHeight w:val="336"/>
          <w:jc w:val="center"/>
        </w:trPr>
        <w:tc>
          <w:tcPr>
            <w:tcW w:w="1170" w:type="dxa"/>
            <w:vAlign w:val="center"/>
          </w:tcPr>
          <w:p w14:paraId="3CF2BD48" w14:textId="77777777" w:rsidR="00722E42" w:rsidRPr="00050AC9" w:rsidRDefault="00722E42" w:rsidP="00F933B4">
            <w:pPr>
              <w:jc w:val="center"/>
              <w:rPr>
                <w:rFonts w:cs="Arial"/>
                <w:sz w:val="20"/>
              </w:rPr>
            </w:pPr>
            <w:r w:rsidRPr="00050AC9">
              <w:rPr>
                <w:rFonts w:cs="Arial"/>
                <w:sz w:val="20"/>
              </w:rPr>
              <w:t>741</w:t>
            </w:r>
          </w:p>
        </w:tc>
        <w:tc>
          <w:tcPr>
            <w:tcW w:w="1895" w:type="dxa"/>
            <w:vAlign w:val="center"/>
          </w:tcPr>
          <w:p w14:paraId="475446ED" w14:textId="77777777" w:rsidR="00722E42" w:rsidRPr="00050AC9" w:rsidRDefault="00722E42" w:rsidP="00F933B4">
            <w:pPr>
              <w:jc w:val="center"/>
              <w:rPr>
                <w:rFonts w:cs="Arial"/>
                <w:sz w:val="20"/>
              </w:rPr>
            </w:pPr>
            <w:r w:rsidRPr="00050AC9">
              <w:rPr>
                <w:rFonts w:cs="Arial"/>
                <w:sz w:val="20"/>
              </w:rPr>
              <w:t>11070210</w:t>
            </w:r>
          </w:p>
        </w:tc>
        <w:tc>
          <w:tcPr>
            <w:tcW w:w="1540" w:type="dxa"/>
            <w:vAlign w:val="center"/>
          </w:tcPr>
          <w:p w14:paraId="0731CECA" w14:textId="77777777" w:rsidR="00722E42" w:rsidRPr="00050AC9" w:rsidRDefault="00722E42" w:rsidP="00F933B4">
            <w:pPr>
              <w:jc w:val="center"/>
              <w:rPr>
                <w:rFonts w:cs="Arial"/>
                <w:sz w:val="20"/>
              </w:rPr>
            </w:pPr>
            <w:r w:rsidRPr="00050AC9">
              <w:rPr>
                <w:rFonts w:cs="Arial"/>
                <w:sz w:val="20"/>
              </w:rPr>
              <w:t>USGS</w:t>
            </w:r>
          </w:p>
        </w:tc>
        <w:tc>
          <w:tcPr>
            <w:tcW w:w="4750" w:type="dxa"/>
            <w:vAlign w:val="center"/>
          </w:tcPr>
          <w:p w14:paraId="1CD6C2F3" w14:textId="77777777" w:rsidR="00722E42" w:rsidRPr="00050AC9" w:rsidRDefault="00722E42" w:rsidP="00F933B4">
            <w:pPr>
              <w:ind w:left="49"/>
              <w:jc w:val="center"/>
              <w:rPr>
                <w:rFonts w:cs="Arial"/>
                <w:sz w:val="20"/>
              </w:rPr>
            </w:pPr>
            <w:r w:rsidRPr="00050AC9">
              <w:rPr>
                <w:rFonts w:cs="Arial"/>
                <w:sz w:val="20"/>
              </w:rPr>
              <w:t>Site 6 - San Jacinto River at Ramona Expressway</w:t>
            </w:r>
          </w:p>
        </w:tc>
      </w:tr>
      <w:tr w:rsidR="00722E42" w:rsidRPr="00050AC9" w14:paraId="61E70351" w14:textId="77777777" w:rsidTr="00F933B4">
        <w:trPr>
          <w:trHeight w:val="337"/>
          <w:jc w:val="center"/>
        </w:trPr>
        <w:tc>
          <w:tcPr>
            <w:tcW w:w="1170" w:type="dxa"/>
            <w:vAlign w:val="center"/>
          </w:tcPr>
          <w:p w14:paraId="359D9EFE" w14:textId="77777777" w:rsidR="00722E42" w:rsidRPr="00050AC9" w:rsidRDefault="00722E42" w:rsidP="00F933B4">
            <w:pPr>
              <w:jc w:val="center"/>
              <w:rPr>
                <w:rFonts w:cs="Arial"/>
                <w:sz w:val="20"/>
              </w:rPr>
            </w:pPr>
            <w:r w:rsidRPr="00050AC9">
              <w:rPr>
                <w:rFonts w:cs="Arial"/>
                <w:sz w:val="20"/>
              </w:rPr>
              <w:t>841</w:t>
            </w:r>
          </w:p>
        </w:tc>
        <w:tc>
          <w:tcPr>
            <w:tcW w:w="1895" w:type="dxa"/>
            <w:vAlign w:val="center"/>
          </w:tcPr>
          <w:p w14:paraId="7AE955CE" w14:textId="77777777" w:rsidR="00722E42" w:rsidRPr="00050AC9" w:rsidRDefault="00722E42" w:rsidP="00F933B4">
            <w:pPr>
              <w:jc w:val="center"/>
              <w:rPr>
                <w:rFonts w:cs="Arial"/>
                <w:sz w:val="20"/>
              </w:rPr>
            </w:pPr>
            <w:r w:rsidRPr="00050AC9">
              <w:rPr>
                <w:rFonts w:cs="Arial"/>
                <w:sz w:val="20"/>
              </w:rPr>
              <w:t>11070500</w:t>
            </w:r>
          </w:p>
        </w:tc>
        <w:tc>
          <w:tcPr>
            <w:tcW w:w="1540" w:type="dxa"/>
            <w:vAlign w:val="center"/>
          </w:tcPr>
          <w:p w14:paraId="648DB060" w14:textId="77777777" w:rsidR="00722E42" w:rsidRPr="00050AC9" w:rsidRDefault="00722E42" w:rsidP="00F933B4">
            <w:pPr>
              <w:jc w:val="center"/>
              <w:rPr>
                <w:rFonts w:cs="Arial"/>
                <w:sz w:val="20"/>
              </w:rPr>
            </w:pPr>
            <w:r w:rsidRPr="00050AC9">
              <w:rPr>
                <w:rFonts w:cs="Arial"/>
                <w:sz w:val="20"/>
              </w:rPr>
              <w:t>USGS</w:t>
            </w:r>
          </w:p>
        </w:tc>
        <w:tc>
          <w:tcPr>
            <w:tcW w:w="4750" w:type="dxa"/>
            <w:vAlign w:val="center"/>
          </w:tcPr>
          <w:p w14:paraId="2AB44C7C" w14:textId="77777777" w:rsidR="00722E42" w:rsidRPr="00050AC9" w:rsidRDefault="00722E42" w:rsidP="00F933B4">
            <w:pPr>
              <w:ind w:left="49"/>
              <w:jc w:val="center"/>
              <w:rPr>
                <w:rFonts w:cs="Arial"/>
                <w:sz w:val="20"/>
              </w:rPr>
            </w:pPr>
            <w:r w:rsidRPr="00050AC9">
              <w:rPr>
                <w:rFonts w:cs="Arial"/>
                <w:sz w:val="20"/>
              </w:rPr>
              <w:t>Site 30 - Canyon Lake Spillway</w:t>
            </w:r>
          </w:p>
        </w:tc>
      </w:tr>
      <w:tr w:rsidR="00722E42" w:rsidRPr="00050AC9" w14:paraId="2531579C" w14:textId="77777777" w:rsidTr="00F933B4">
        <w:trPr>
          <w:trHeight w:val="337"/>
          <w:jc w:val="center"/>
        </w:trPr>
        <w:tc>
          <w:tcPr>
            <w:tcW w:w="1170" w:type="dxa"/>
            <w:vAlign w:val="center"/>
          </w:tcPr>
          <w:p w14:paraId="76772532" w14:textId="77777777" w:rsidR="00722E42" w:rsidRPr="00050AC9" w:rsidRDefault="00722E42" w:rsidP="00F933B4">
            <w:pPr>
              <w:jc w:val="center"/>
              <w:rPr>
                <w:rFonts w:cs="Arial"/>
                <w:sz w:val="20"/>
              </w:rPr>
            </w:pPr>
            <w:r w:rsidRPr="00050AC9">
              <w:rPr>
                <w:rFonts w:cs="Arial"/>
                <w:sz w:val="20"/>
              </w:rPr>
              <w:t>792</w:t>
            </w:r>
          </w:p>
        </w:tc>
        <w:tc>
          <w:tcPr>
            <w:tcW w:w="1895" w:type="dxa"/>
            <w:vAlign w:val="center"/>
          </w:tcPr>
          <w:p w14:paraId="53DAE925" w14:textId="77777777" w:rsidR="00722E42" w:rsidRPr="00050AC9" w:rsidRDefault="00722E42" w:rsidP="00F933B4">
            <w:pPr>
              <w:jc w:val="center"/>
              <w:rPr>
                <w:rFonts w:cs="Arial"/>
                <w:sz w:val="20"/>
              </w:rPr>
            </w:pPr>
            <w:r w:rsidRPr="00050AC9">
              <w:rPr>
                <w:rFonts w:cs="Arial"/>
                <w:sz w:val="20"/>
              </w:rPr>
              <w:t>11069500</w:t>
            </w:r>
          </w:p>
        </w:tc>
        <w:tc>
          <w:tcPr>
            <w:tcW w:w="1540" w:type="dxa"/>
            <w:vAlign w:val="center"/>
          </w:tcPr>
          <w:p w14:paraId="102F258F" w14:textId="77777777" w:rsidR="00722E42" w:rsidRPr="00050AC9" w:rsidRDefault="00722E42" w:rsidP="00F933B4">
            <w:pPr>
              <w:jc w:val="center"/>
              <w:rPr>
                <w:rFonts w:cs="Arial"/>
                <w:sz w:val="20"/>
              </w:rPr>
            </w:pPr>
            <w:r w:rsidRPr="00050AC9">
              <w:rPr>
                <w:rFonts w:cs="Arial"/>
                <w:sz w:val="20"/>
              </w:rPr>
              <w:t>RCFC&amp;WCD or USGS</w:t>
            </w:r>
          </w:p>
        </w:tc>
        <w:tc>
          <w:tcPr>
            <w:tcW w:w="4750" w:type="dxa"/>
            <w:vAlign w:val="center"/>
          </w:tcPr>
          <w:p w14:paraId="7BC08EC0" w14:textId="77777777" w:rsidR="00722E42" w:rsidRPr="00050AC9" w:rsidRDefault="00722E42" w:rsidP="00F933B4">
            <w:pPr>
              <w:ind w:left="49"/>
              <w:jc w:val="center"/>
              <w:rPr>
                <w:rFonts w:cs="Arial"/>
                <w:sz w:val="20"/>
              </w:rPr>
            </w:pPr>
            <w:r w:rsidRPr="00050AC9">
              <w:rPr>
                <w:rFonts w:cs="Arial"/>
                <w:sz w:val="20"/>
              </w:rPr>
              <w:t>Site 1 - San Jacinto River at Cranston Guard Station</w:t>
            </w:r>
          </w:p>
        </w:tc>
      </w:tr>
    </w:tbl>
    <w:p w14:paraId="70FAB8E3" w14:textId="77777777" w:rsidR="00722E42" w:rsidRDefault="00722E42" w:rsidP="00722E42">
      <w:pPr>
        <w:jc w:val="center"/>
        <w:rPr>
          <w:noProof/>
          <w:highlight w:val="yellow"/>
        </w:rPr>
      </w:pPr>
    </w:p>
    <w:p w14:paraId="5D93C5AA" w14:textId="77777777" w:rsidR="00722E42" w:rsidRPr="00CD6957" w:rsidRDefault="00722E42" w:rsidP="00722E42">
      <w:pPr>
        <w:jc w:val="center"/>
        <w:rPr>
          <w:noProof/>
        </w:rPr>
      </w:pPr>
      <w:r w:rsidRPr="00344ACE">
        <w:rPr>
          <w:noProof/>
          <w:highlight w:val="yellow"/>
        </w:rPr>
        <w:drawing>
          <wp:anchor distT="0" distB="0" distL="114300" distR="114300" simplePos="0" relativeHeight="251987968" behindDoc="1" locked="0" layoutInCell="1" allowOverlap="1" wp14:anchorId="41831587" wp14:editId="5CDDAD0A">
            <wp:simplePos x="0" y="0"/>
            <wp:positionH relativeFrom="column">
              <wp:posOffset>-323850</wp:posOffset>
            </wp:positionH>
            <wp:positionV relativeFrom="paragraph">
              <wp:posOffset>314325</wp:posOffset>
            </wp:positionV>
            <wp:extent cx="6781800" cy="5210175"/>
            <wp:effectExtent l="0" t="0" r="0" b="9525"/>
            <wp:wrapTight wrapText="bothSides">
              <wp:wrapPolygon edited="0">
                <wp:start x="0" y="0"/>
                <wp:lineTo x="0" y="21561"/>
                <wp:lineTo x="21539" y="21561"/>
                <wp:lineTo x="21539" y="0"/>
                <wp:lineTo x="0" y="0"/>
              </wp:wrapPolygon>
            </wp:wrapTight>
            <wp:docPr id="2069" name="Picture 2069" descr="sj_tmd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j_tmdl"/>
                    <pic:cNvPicPr>
                      <a:picLocks noChangeAspect="1" noChangeArrowheads="1"/>
                    </pic:cNvPicPr>
                  </pic:nvPicPr>
                  <pic:blipFill rotWithShape="1">
                    <a:blip r:embed="rId22" cstate="email">
                      <a:extLst>
                        <a:ext uri="{28A0092B-C50C-407E-A947-70E740481C1C}">
                          <a14:useLocalDpi xmlns:a14="http://schemas.microsoft.com/office/drawing/2010/main"/>
                        </a:ext>
                      </a:extLst>
                    </a:blip>
                    <a:srcRect l="1369" t="1950" r="1096" b="1075"/>
                    <a:stretch/>
                  </pic:blipFill>
                  <pic:spPr bwMode="auto">
                    <a:xfrm>
                      <a:off x="0" y="0"/>
                      <a:ext cx="6781800" cy="52101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912E580" w14:textId="77777777" w:rsidR="00722E42" w:rsidRPr="00050AC9" w:rsidRDefault="00722E42" w:rsidP="00722E42">
      <w:pPr>
        <w:pStyle w:val="AmecfwFigureName"/>
        <w:spacing w:before="0"/>
      </w:pPr>
      <w:bookmarkStart w:id="32" w:name="_Ref14448326"/>
      <w:bookmarkStart w:id="33" w:name="_Toc14336475"/>
      <w:bookmarkStart w:id="34" w:name="_Toc16609275"/>
      <w:r w:rsidRPr="00CD6957">
        <w:t>Figure 2</w:t>
      </w:r>
      <w:r w:rsidRPr="00CD6957">
        <w:noBreakHyphen/>
      </w:r>
      <w:r>
        <w:rPr>
          <w:noProof/>
        </w:rPr>
        <w:fldChar w:fldCharType="begin"/>
      </w:r>
      <w:r>
        <w:rPr>
          <w:noProof/>
        </w:rPr>
        <w:instrText xml:space="preserve"> SEQ Figure \* ARABIC \s 1 </w:instrText>
      </w:r>
      <w:r>
        <w:rPr>
          <w:noProof/>
        </w:rPr>
        <w:fldChar w:fldCharType="separate"/>
      </w:r>
      <w:r>
        <w:rPr>
          <w:noProof/>
        </w:rPr>
        <w:t>1</w:t>
      </w:r>
      <w:r>
        <w:rPr>
          <w:noProof/>
        </w:rPr>
        <w:fldChar w:fldCharType="end"/>
      </w:r>
      <w:bookmarkEnd w:id="32"/>
      <w:r w:rsidRPr="00CD6957">
        <w:t>. San Jacinto River Watershed Monitoring Stations</w:t>
      </w:r>
      <w:bookmarkEnd w:id="33"/>
      <w:bookmarkEnd w:id="34"/>
    </w:p>
    <w:p w14:paraId="34FB11B4" w14:textId="77777777" w:rsidR="00722E42" w:rsidRPr="00CD6957" w:rsidRDefault="00722E42" w:rsidP="00722E42">
      <w:pPr>
        <w:spacing w:line="240" w:lineRule="auto"/>
        <w:jc w:val="left"/>
      </w:pPr>
      <w:r>
        <w:br w:type="page"/>
      </w:r>
    </w:p>
    <w:p w14:paraId="1EE2F4B1" w14:textId="77777777" w:rsidR="00722E42" w:rsidRDefault="00722E42" w:rsidP="00722E42">
      <w:pPr>
        <w:pStyle w:val="AmecfwBodyText"/>
      </w:pPr>
      <w:r w:rsidRPr="007742AF">
        <w:t>The fourth site, located below the Canyon Lake Dam</w:t>
      </w:r>
      <w:r>
        <w:t xml:space="preserve"> (Station ID 841)</w:t>
      </w:r>
      <w:r w:rsidRPr="007742AF">
        <w:t xml:space="preserve"> is indicative of loads entering Lake Elsinore from Canyon Lake and the upstream watershed </w:t>
      </w:r>
      <w:r>
        <w:t>when the water level overtops the Ra</w:t>
      </w:r>
      <w:r w:rsidRPr="00A738B7">
        <w:t>ilroad Canyon Dam Spillway</w:t>
      </w:r>
      <w:r>
        <w:t>.</w:t>
      </w:r>
      <w:r w:rsidRPr="00053BB1">
        <w:t xml:space="preserve"> </w:t>
      </w:r>
      <w:r>
        <w:t>The Ra</w:t>
      </w:r>
      <w:r w:rsidRPr="00A738B7">
        <w:t>ilroad Canyon Dam Spillway elevation at Canyon Lake is 1,381.76 feet</w:t>
      </w:r>
      <w:r>
        <w:t xml:space="preserve">. Samples are collected from this location during storm events that create lake levels that overtop the dam spillway elevation.  The Canyon Lake level </w:t>
      </w:r>
      <w:r w:rsidRPr="00344ACE">
        <w:t>is publicly avai</w:t>
      </w:r>
      <w:r>
        <w:t>lable at the following website:</w:t>
      </w:r>
    </w:p>
    <w:p w14:paraId="03D1FD07" w14:textId="77777777" w:rsidR="00722E42" w:rsidRDefault="009861EF" w:rsidP="00722E42">
      <w:pPr>
        <w:pStyle w:val="AmecfwBodyText"/>
        <w:jc w:val="center"/>
        <w:rPr>
          <w:rFonts w:eastAsia="Times New Roman" w:cs="Times New Roman"/>
          <w:bCs/>
          <w:szCs w:val="20"/>
        </w:rPr>
      </w:pPr>
      <w:hyperlink r:id="rId23" w:history="1">
        <w:r w:rsidR="00722E42" w:rsidRPr="0092607E">
          <w:rPr>
            <w:rStyle w:val="Hyperlink"/>
            <w:rFonts w:eastAsia="Times New Roman" w:cs="Times New Roman"/>
            <w:bCs/>
            <w:szCs w:val="20"/>
          </w:rPr>
          <w:t>http://www.evmwd.com/about/departments/public/lake.asp</w:t>
        </w:r>
      </w:hyperlink>
    </w:p>
    <w:p w14:paraId="23848DF6" w14:textId="29E4970A" w:rsidR="005C58D8" w:rsidRPr="005C58D8" w:rsidRDefault="00722E42" w:rsidP="00722E42">
      <w:pPr>
        <w:autoSpaceDE w:val="0"/>
        <w:autoSpaceDN w:val="0"/>
        <w:adjustRightInd w:val="0"/>
        <w:spacing w:before="240" w:after="240"/>
        <w:rPr>
          <w:rFonts w:eastAsia="Calibri" w:cs="Arial"/>
          <w:bCs w:val="0"/>
          <w:szCs w:val="22"/>
        </w:rPr>
      </w:pPr>
      <w:r>
        <w:t xml:space="preserve">The fifth site </w:t>
      </w:r>
      <w:r w:rsidRPr="00344ACE">
        <w:t>at the Cranston Guard Station site on the San Jacinto River</w:t>
      </w:r>
      <w:r>
        <w:t xml:space="preserve"> (Station 792) was only monitored between 2007 and 2011 by the </w:t>
      </w:r>
      <w:r w:rsidRPr="00344ACE">
        <w:t xml:space="preserve">San Bernardino National Forest </w:t>
      </w:r>
      <w:r>
        <w:t xml:space="preserve">Service </w:t>
      </w:r>
      <w:r w:rsidRPr="00344ACE">
        <w:t>(Forest Service), in accordance with their agreement for in-lieu obligations to the Task Force</w:t>
      </w:r>
      <w:r>
        <w:t>.</w:t>
      </w:r>
      <w:r w:rsidRPr="00344ACE">
        <w:t xml:space="preserve"> This work</w:t>
      </w:r>
      <w:r>
        <w:t>,</w:t>
      </w:r>
      <w:r w:rsidRPr="00344ACE">
        <w:t xml:space="preserve"> however</w:t>
      </w:r>
      <w:r>
        <w:t>,</w:t>
      </w:r>
      <w:r w:rsidRPr="00344ACE">
        <w:t xml:space="preserve"> was dependent on sufficient funds being allocated by Congress to complete the work.  In 2012, the Forest Service pulled out of the </w:t>
      </w:r>
      <w:r>
        <w:t xml:space="preserve">Task Force </w:t>
      </w:r>
      <w:r w:rsidRPr="00344ACE">
        <w:t>and no longer provide</w:t>
      </w:r>
      <w:r>
        <w:t>s</w:t>
      </w:r>
      <w:r w:rsidRPr="00344ACE">
        <w:t xml:space="preserve"> monitoring</w:t>
      </w:r>
      <w:r>
        <w:t xml:space="preserve"> support.</w:t>
      </w:r>
    </w:p>
    <w:p w14:paraId="2F46DE69" w14:textId="77777777" w:rsidR="005C58D8" w:rsidRPr="005C58D8" w:rsidRDefault="005C58D8" w:rsidP="005C58D8">
      <w:pPr>
        <w:pStyle w:val="Heading2"/>
        <w:rPr>
          <w:i/>
        </w:rPr>
      </w:pPr>
      <w:bookmarkStart w:id="35" w:name="_Toc14336337"/>
      <w:bookmarkStart w:id="36" w:name="_Toc16609133"/>
      <w:r w:rsidRPr="005C58D8">
        <w:t>Stream Gauge Records</w:t>
      </w:r>
      <w:bookmarkEnd w:id="35"/>
      <w:bookmarkEnd w:id="36"/>
    </w:p>
    <w:p w14:paraId="4A59C852" w14:textId="77777777" w:rsidR="00722E42" w:rsidRPr="00344ACE" w:rsidRDefault="00722E42" w:rsidP="00722E42">
      <w:pPr>
        <w:pStyle w:val="AmecfwBodyText"/>
      </w:pPr>
      <w:bookmarkStart w:id="37" w:name="_Toc14336338"/>
      <w:r w:rsidRPr="00344ACE">
        <w:t xml:space="preserve">The USGS and RCFC&amp;WCD monitor stream flow from several gauging stations in the San Jacinto River Watershed. Stream gauging stations maintained and operated for Phase </w:t>
      </w:r>
      <w:r>
        <w:t>II</w:t>
      </w:r>
      <w:r w:rsidRPr="00344ACE">
        <w:t xml:space="preserve"> of the San Jacinto Watershed Monitoring Program are shown in </w:t>
      </w:r>
      <w:r>
        <w:fldChar w:fldCharType="begin"/>
      </w:r>
      <w:r>
        <w:instrText xml:space="preserve"> REF _Ref14448326 \h </w:instrText>
      </w:r>
      <w:r>
        <w:fldChar w:fldCharType="separate"/>
      </w:r>
      <w:r w:rsidRPr="00CD6957">
        <w:t>Figure 2</w:t>
      </w:r>
      <w:r w:rsidRPr="00CD6957">
        <w:noBreakHyphen/>
      </w:r>
      <w:r>
        <w:rPr>
          <w:noProof/>
        </w:rPr>
        <w:t>1</w:t>
      </w:r>
      <w:r>
        <w:fldChar w:fldCharType="end"/>
      </w:r>
      <w:r>
        <w:t xml:space="preserve"> </w:t>
      </w:r>
      <w:r w:rsidRPr="00344ACE">
        <w:t>and identified in</w:t>
      </w:r>
      <w:r>
        <w:t xml:space="preserve"> </w:t>
      </w:r>
      <w:r>
        <w:fldChar w:fldCharType="begin"/>
      </w:r>
      <w:r>
        <w:instrText xml:space="preserve"> REF _Ref14448314 \h </w:instrText>
      </w:r>
      <w:r>
        <w:fldChar w:fldCharType="separate"/>
      </w:r>
      <w:r w:rsidRPr="00050AC9">
        <w:t xml:space="preserve">Table </w:t>
      </w:r>
      <w:r>
        <w:t>2</w:t>
      </w:r>
      <w:r w:rsidRPr="00050AC9">
        <w:noBreakHyphen/>
      </w:r>
      <w:r>
        <w:rPr>
          <w:noProof/>
        </w:rPr>
        <w:t>2</w:t>
      </w:r>
      <w:r>
        <w:fldChar w:fldCharType="end"/>
      </w:r>
      <w:r w:rsidRPr="00344ACE">
        <w:t>.</w:t>
      </w:r>
    </w:p>
    <w:p w14:paraId="7166CABA" w14:textId="77777777" w:rsidR="00722E42" w:rsidRPr="00344ACE" w:rsidRDefault="00722E42" w:rsidP="00722E42">
      <w:pPr>
        <w:pStyle w:val="AmecfwBodyText"/>
      </w:pPr>
      <w:r w:rsidRPr="00344ACE">
        <w:t>The data record captured per USGS stream gauge is publicly available at the following website:</w:t>
      </w:r>
    </w:p>
    <w:p w14:paraId="0F7C32B7" w14:textId="77777777" w:rsidR="00722E42" w:rsidRPr="00344ACE" w:rsidRDefault="009861EF" w:rsidP="00722E42">
      <w:pPr>
        <w:autoSpaceDE w:val="0"/>
        <w:autoSpaceDN w:val="0"/>
        <w:adjustRightInd w:val="0"/>
        <w:jc w:val="center"/>
      </w:pPr>
      <w:hyperlink r:id="rId24" w:history="1">
        <w:r w:rsidR="00722E42" w:rsidRPr="00344ACE">
          <w:rPr>
            <w:rStyle w:val="Hyperlink"/>
          </w:rPr>
          <w:t>http://waterdata.usgs.gov/ca/nwis/current/?type=flow</w:t>
        </w:r>
      </w:hyperlink>
    </w:p>
    <w:p w14:paraId="2AB254BF" w14:textId="77777777" w:rsidR="00722E42" w:rsidRDefault="00722E42" w:rsidP="00722E42">
      <w:pPr>
        <w:pStyle w:val="AmecfwBodyText"/>
      </w:pPr>
      <w:r w:rsidRPr="00E11720">
        <w:t>A summary of the stream gauge data recorded at each of the stations with measured flow for the monitoring period of July 1, 201</w:t>
      </w:r>
      <w:r>
        <w:t>8</w:t>
      </w:r>
      <w:r w:rsidRPr="00E11720">
        <w:t xml:space="preserve"> through June 30, 201</w:t>
      </w:r>
      <w:r>
        <w:t>9</w:t>
      </w:r>
      <w:r w:rsidRPr="00E11720">
        <w:t xml:space="preserve"> is presented in</w:t>
      </w:r>
      <w:r>
        <w:t xml:space="preserve"> Table 2-3</w:t>
      </w:r>
      <w:r w:rsidRPr="00E11720">
        <w:t xml:space="preserve"> and visually presented in </w:t>
      </w:r>
      <w:r>
        <w:fldChar w:fldCharType="begin"/>
      </w:r>
      <w:r>
        <w:instrText xml:space="preserve"> REF _Ref14448417 \h </w:instrText>
      </w:r>
      <w:r>
        <w:fldChar w:fldCharType="separate"/>
      </w:r>
      <w:r w:rsidRPr="00050AC9">
        <w:t xml:space="preserve">Figure </w:t>
      </w:r>
      <w:r>
        <w:t>2</w:t>
      </w:r>
      <w:r w:rsidRPr="00050AC9">
        <w:noBreakHyphen/>
      </w:r>
      <w:r>
        <w:rPr>
          <w:noProof/>
        </w:rPr>
        <w:t>2</w:t>
      </w:r>
      <w:r>
        <w:fldChar w:fldCharType="end"/>
      </w:r>
      <w:r>
        <w:fldChar w:fldCharType="begin"/>
      </w:r>
      <w:r>
        <w:instrText xml:space="preserve"> REF _Ref364152809 \h  \* MERGEFORMAT </w:instrText>
      </w:r>
      <w:r>
        <w:fldChar w:fldCharType="end"/>
      </w:r>
      <w:r w:rsidRPr="00E11720">
        <w:t xml:space="preserve"> through</w:t>
      </w:r>
      <w:r>
        <w:t xml:space="preserve"> </w:t>
      </w:r>
      <w:r>
        <w:fldChar w:fldCharType="begin"/>
      </w:r>
      <w:r>
        <w:instrText xml:space="preserve"> REF _Ref14448427 \h </w:instrText>
      </w:r>
      <w:r>
        <w:fldChar w:fldCharType="separate"/>
      </w:r>
      <w:r w:rsidRPr="00050AC9">
        <w:t xml:space="preserve">Figure </w:t>
      </w:r>
      <w:r>
        <w:t>2</w:t>
      </w:r>
      <w:r w:rsidRPr="00050AC9">
        <w:noBreakHyphen/>
      </w:r>
      <w:r>
        <w:rPr>
          <w:noProof/>
        </w:rPr>
        <w:t>6</w:t>
      </w:r>
      <w:r>
        <w:fldChar w:fldCharType="end"/>
      </w:r>
      <w:r w:rsidRPr="00E11720">
        <w:t xml:space="preserve">. </w:t>
      </w:r>
      <w:r>
        <w:t xml:space="preserve"> </w:t>
      </w:r>
      <w:r w:rsidRPr="00E11720">
        <w:t>The mean monthly flows reported in</w:t>
      </w:r>
      <w:r>
        <w:t xml:space="preserve"> Table 2-3</w:t>
      </w:r>
      <w:r w:rsidRPr="00E11720">
        <w:t xml:space="preserve"> characterize the average instantaneous flow rate at the USGS station during both dry and wet weather conditions. </w:t>
      </w:r>
      <w:r>
        <w:t xml:space="preserve"> </w:t>
      </w:r>
      <w:r w:rsidRPr="00E11720">
        <w:t xml:space="preserve">The flow data are downloaded from the USGS website and are considered provisional for approximately </w:t>
      </w:r>
      <w:r>
        <w:t>six</w:t>
      </w:r>
      <w:r w:rsidRPr="00E11720">
        <w:t xml:space="preserve"> months</w:t>
      </w:r>
      <w:r>
        <w:t xml:space="preserve">; therefore, </w:t>
      </w:r>
      <w:r w:rsidRPr="00E31E0E">
        <w:t xml:space="preserve">flow data </w:t>
      </w:r>
      <w:r>
        <w:t xml:space="preserve">presented </w:t>
      </w:r>
      <w:r w:rsidRPr="005F28F7">
        <w:t xml:space="preserve">after </w:t>
      </w:r>
      <w:r>
        <w:t>October 29, 2018</w:t>
      </w:r>
      <w:r w:rsidRPr="005F28F7">
        <w:t>,</w:t>
      </w:r>
      <w:r>
        <w:t xml:space="preserve"> in this report are provisional</w:t>
      </w:r>
      <w:r w:rsidRPr="00F55116">
        <w:t xml:space="preserve">. </w:t>
      </w:r>
      <w:r>
        <w:t xml:space="preserve"> </w:t>
      </w:r>
      <w:r w:rsidRPr="00F55116">
        <w:t>The provisional</w:t>
      </w:r>
      <w:r w:rsidRPr="00E11720">
        <w:t xml:space="preserve"> data provided by the USGS are subject to change and are not citable until reviewed and approved by the </w:t>
      </w:r>
      <w:r>
        <w:t>USGS</w:t>
      </w:r>
      <w:r w:rsidRPr="00E11720">
        <w:t xml:space="preserve">. </w:t>
      </w:r>
      <w:r>
        <w:t xml:space="preserve"> </w:t>
      </w:r>
      <w:r w:rsidRPr="00E11720">
        <w:t xml:space="preserve">The complete set of stream gauge data is included as Appendix A. </w:t>
      </w:r>
    </w:p>
    <w:p w14:paraId="1669FB0E" w14:textId="77777777" w:rsidR="00722E42" w:rsidRDefault="00722E42" w:rsidP="00722E42">
      <w:pPr>
        <w:spacing w:line="240" w:lineRule="auto"/>
        <w:jc w:val="left"/>
        <w:rPr>
          <w:rFonts w:cs="Arial"/>
          <w:b/>
          <w:szCs w:val="22"/>
        </w:rPr>
      </w:pPr>
      <w:r>
        <w:br w:type="page"/>
      </w:r>
    </w:p>
    <w:p w14:paraId="7AD10F7D" w14:textId="77777777" w:rsidR="00722E42" w:rsidRPr="00050AC9" w:rsidRDefault="00722E42" w:rsidP="00722E42">
      <w:pPr>
        <w:pStyle w:val="AmecfwTableName"/>
        <w:spacing w:after="0"/>
      </w:pPr>
      <w:bookmarkStart w:id="38" w:name="_Toc14336411"/>
      <w:bookmarkStart w:id="39" w:name="_Toc16609192"/>
      <w:r w:rsidRPr="00050AC9">
        <w:t xml:space="preserve">Table </w:t>
      </w:r>
      <w:r>
        <w:t>2</w:t>
      </w:r>
      <w:r w:rsidRPr="00050AC9">
        <w:noBreakHyphen/>
      </w:r>
      <w:r>
        <w:rPr>
          <w:noProof/>
        </w:rPr>
        <w:fldChar w:fldCharType="begin"/>
      </w:r>
      <w:r>
        <w:rPr>
          <w:noProof/>
        </w:rPr>
        <w:instrText xml:space="preserve"> SEQ Table \* ARABIC \s 1 </w:instrText>
      </w:r>
      <w:r>
        <w:rPr>
          <w:noProof/>
        </w:rPr>
        <w:fldChar w:fldCharType="separate"/>
      </w:r>
      <w:r>
        <w:rPr>
          <w:noProof/>
        </w:rPr>
        <w:t>3</w:t>
      </w:r>
      <w:r>
        <w:rPr>
          <w:noProof/>
        </w:rPr>
        <w:fldChar w:fldCharType="end"/>
      </w:r>
      <w:r w:rsidRPr="00050AC9">
        <w:t>. Summary of Stream Gauge Data (July 201</w:t>
      </w:r>
      <w:r>
        <w:t>8</w:t>
      </w:r>
      <w:r w:rsidRPr="00050AC9">
        <w:t xml:space="preserve"> through June 201</w:t>
      </w:r>
      <w:r>
        <w:t>9</w:t>
      </w:r>
      <w:r w:rsidRPr="00050AC9">
        <w:t>)</w:t>
      </w:r>
      <w:bookmarkEnd w:id="38"/>
      <w:bookmarkEnd w:id="39"/>
    </w:p>
    <w:tbl>
      <w:tblPr>
        <w:tblW w:w="9665" w:type="dxa"/>
        <w:jc w:val="center"/>
        <w:tblCellMar>
          <w:left w:w="58" w:type="dxa"/>
          <w:right w:w="58" w:type="dxa"/>
        </w:tblCellMar>
        <w:tblLook w:val="04A0" w:firstRow="1" w:lastRow="0" w:firstColumn="1" w:lastColumn="0" w:noHBand="0" w:noVBand="1"/>
      </w:tblPr>
      <w:tblGrid>
        <w:gridCol w:w="2425"/>
        <w:gridCol w:w="1359"/>
        <w:gridCol w:w="1440"/>
        <w:gridCol w:w="1561"/>
        <w:gridCol w:w="1440"/>
        <w:gridCol w:w="1440"/>
      </w:tblGrid>
      <w:tr w:rsidR="00722E42" w:rsidRPr="00050AC9" w14:paraId="40FFEDC4" w14:textId="77777777" w:rsidTr="00F933B4">
        <w:trPr>
          <w:jc w:val="center"/>
        </w:trPr>
        <w:tc>
          <w:tcPr>
            <w:tcW w:w="2425" w:type="dxa"/>
            <w:tcBorders>
              <w:top w:val="single" w:sz="4" w:space="0" w:color="auto"/>
              <w:left w:val="single" w:sz="4" w:space="0" w:color="auto"/>
              <w:bottom w:val="single" w:sz="4" w:space="0" w:color="auto"/>
              <w:right w:val="single" w:sz="4" w:space="0" w:color="FFFFFF"/>
            </w:tcBorders>
            <w:shd w:val="clear" w:color="auto" w:fill="1F3864" w:themeFill="accent5" w:themeFillShade="80"/>
            <w:noWrap/>
            <w:vAlign w:val="center"/>
            <w:hideMark/>
          </w:tcPr>
          <w:p w14:paraId="414C3295" w14:textId="77777777" w:rsidR="00722E42" w:rsidRPr="00050AC9" w:rsidRDefault="00722E42" w:rsidP="00F933B4">
            <w:pPr>
              <w:pStyle w:val="AmecfwTableHeading"/>
            </w:pPr>
            <w:r>
              <w:t>July 2017</w:t>
            </w:r>
            <w:r w:rsidRPr="00050AC9">
              <w:t>-June 201</w:t>
            </w:r>
            <w:r>
              <w:t>8</w:t>
            </w:r>
            <w:r>
              <w:br/>
            </w:r>
            <w:r w:rsidRPr="00050AC9">
              <w:t>Mean Monthly Flo</w:t>
            </w:r>
            <w:r>
              <w:t>w (cfs)</w:t>
            </w:r>
            <w:r w:rsidRPr="00CD6957">
              <w:rPr>
                <w:vertAlign w:val="superscript"/>
              </w:rPr>
              <w:t xml:space="preserve"> a</w:t>
            </w:r>
          </w:p>
        </w:tc>
        <w:tc>
          <w:tcPr>
            <w:tcW w:w="1359" w:type="dxa"/>
            <w:tcBorders>
              <w:top w:val="single" w:sz="4" w:space="0" w:color="auto"/>
              <w:left w:val="single" w:sz="4" w:space="0" w:color="FFFFFF"/>
              <w:bottom w:val="single" w:sz="4" w:space="0" w:color="auto"/>
              <w:right w:val="single" w:sz="4" w:space="0" w:color="FFFFFF"/>
            </w:tcBorders>
            <w:shd w:val="clear" w:color="auto" w:fill="1F3864" w:themeFill="accent5" w:themeFillShade="80"/>
            <w:vAlign w:val="center"/>
            <w:hideMark/>
          </w:tcPr>
          <w:p w14:paraId="233D67DB" w14:textId="77777777" w:rsidR="00722E42" w:rsidRPr="00050AC9" w:rsidRDefault="00722E42" w:rsidP="00F933B4">
            <w:pPr>
              <w:pStyle w:val="AmecfwTableHeading"/>
            </w:pPr>
            <w:r w:rsidRPr="00050AC9">
              <w:t>Site 3 - Salt Creek at Murrieta Road (11070465)</w:t>
            </w:r>
          </w:p>
        </w:tc>
        <w:tc>
          <w:tcPr>
            <w:tcW w:w="1440" w:type="dxa"/>
            <w:tcBorders>
              <w:top w:val="single" w:sz="4" w:space="0" w:color="auto"/>
              <w:left w:val="single" w:sz="4" w:space="0" w:color="FFFFFF"/>
              <w:bottom w:val="single" w:sz="4" w:space="0" w:color="auto"/>
              <w:right w:val="single" w:sz="4" w:space="0" w:color="FFFFFF"/>
            </w:tcBorders>
            <w:shd w:val="clear" w:color="auto" w:fill="1F3864" w:themeFill="accent5" w:themeFillShade="80"/>
            <w:vAlign w:val="center"/>
            <w:hideMark/>
          </w:tcPr>
          <w:p w14:paraId="05C5FB5A" w14:textId="77777777" w:rsidR="00722E42" w:rsidRPr="00050AC9" w:rsidRDefault="00722E42" w:rsidP="00F933B4">
            <w:pPr>
              <w:pStyle w:val="AmecfwTableHeading"/>
            </w:pPr>
            <w:r w:rsidRPr="00050AC9">
              <w:t>Site 4 - San Jacinto River at Goetz Road (11070365)</w:t>
            </w:r>
          </w:p>
        </w:tc>
        <w:tc>
          <w:tcPr>
            <w:tcW w:w="1561" w:type="dxa"/>
            <w:tcBorders>
              <w:top w:val="single" w:sz="4" w:space="0" w:color="auto"/>
              <w:left w:val="single" w:sz="4" w:space="0" w:color="FFFFFF"/>
              <w:bottom w:val="single" w:sz="4" w:space="0" w:color="auto"/>
              <w:right w:val="single" w:sz="4" w:space="0" w:color="FFFFFF"/>
            </w:tcBorders>
            <w:shd w:val="clear" w:color="auto" w:fill="1F3864" w:themeFill="accent5" w:themeFillShade="80"/>
            <w:vAlign w:val="center"/>
            <w:hideMark/>
          </w:tcPr>
          <w:p w14:paraId="1748676A" w14:textId="77777777" w:rsidR="00722E42" w:rsidRPr="00050AC9" w:rsidRDefault="00722E42" w:rsidP="00F933B4">
            <w:pPr>
              <w:pStyle w:val="AmecfwTableHeading"/>
            </w:pPr>
            <w:r w:rsidRPr="00050AC9">
              <w:t>Site 6 - San Jacin</w:t>
            </w:r>
            <w:r>
              <w:t xml:space="preserve">to River at Ramona Expressway </w:t>
            </w:r>
            <w:r w:rsidRPr="00CD6957">
              <w:rPr>
                <w:vertAlign w:val="superscript"/>
              </w:rPr>
              <w:t>b</w:t>
            </w:r>
            <w:r>
              <w:t xml:space="preserve">  </w:t>
            </w:r>
            <w:r w:rsidRPr="00050AC9">
              <w:t>(11070210)</w:t>
            </w:r>
          </w:p>
        </w:tc>
        <w:tc>
          <w:tcPr>
            <w:tcW w:w="1440" w:type="dxa"/>
            <w:tcBorders>
              <w:top w:val="single" w:sz="4" w:space="0" w:color="auto"/>
              <w:left w:val="single" w:sz="4" w:space="0" w:color="FFFFFF"/>
              <w:bottom w:val="single" w:sz="4" w:space="0" w:color="auto"/>
              <w:right w:val="single" w:sz="4" w:space="0" w:color="FFFFFF"/>
            </w:tcBorders>
            <w:shd w:val="clear" w:color="auto" w:fill="1F3864" w:themeFill="accent5" w:themeFillShade="80"/>
            <w:vAlign w:val="center"/>
            <w:hideMark/>
          </w:tcPr>
          <w:p w14:paraId="4FB41E6E" w14:textId="77777777" w:rsidR="00722E42" w:rsidRPr="00050AC9" w:rsidRDefault="00722E42" w:rsidP="00F933B4">
            <w:pPr>
              <w:pStyle w:val="AmecfwTableHeading"/>
            </w:pPr>
            <w:r w:rsidRPr="00050AC9">
              <w:t>Site 30 - Canyon Lake Spillway (11070500)</w:t>
            </w:r>
          </w:p>
        </w:tc>
        <w:tc>
          <w:tcPr>
            <w:tcW w:w="1440" w:type="dxa"/>
            <w:tcBorders>
              <w:top w:val="single" w:sz="4" w:space="0" w:color="auto"/>
              <w:left w:val="single" w:sz="4" w:space="0" w:color="FFFFFF"/>
              <w:bottom w:val="single" w:sz="4" w:space="0" w:color="auto"/>
              <w:right w:val="single" w:sz="4" w:space="0" w:color="auto"/>
            </w:tcBorders>
            <w:shd w:val="clear" w:color="auto" w:fill="1F3864" w:themeFill="accent5" w:themeFillShade="80"/>
            <w:vAlign w:val="center"/>
            <w:hideMark/>
          </w:tcPr>
          <w:p w14:paraId="4C004265" w14:textId="77777777" w:rsidR="00722E42" w:rsidRPr="00050AC9" w:rsidRDefault="00722E42" w:rsidP="00F933B4">
            <w:pPr>
              <w:pStyle w:val="AmecfwTableHeading"/>
            </w:pPr>
            <w:r w:rsidRPr="00050AC9">
              <w:t>Site 1 - San Jacinto River at Cranston Guard Station (11069500)</w:t>
            </w:r>
          </w:p>
        </w:tc>
      </w:tr>
      <w:tr w:rsidR="00722E42" w:rsidRPr="00050AC9" w14:paraId="69DC366D" w14:textId="77777777" w:rsidTr="00F933B4">
        <w:trPr>
          <w:trHeight w:val="70"/>
          <w:jc w:val="center"/>
        </w:trPr>
        <w:tc>
          <w:tcPr>
            <w:tcW w:w="2425" w:type="dxa"/>
            <w:tcBorders>
              <w:top w:val="nil"/>
              <w:left w:val="single" w:sz="4" w:space="0" w:color="auto"/>
              <w:bottom w:val="single" w:sz="4" w:space="0" w:color="auto"/>
              <w:right w:val="single" w:sz="4" w:space="0" w:color="auto"/>
            </w:tcBorders>
            <w:shd w:val="clear" w:color="auto" w:fill="auto"/>
            <w:noWrap/>
            <w:vAlign w:val="center"/>
            <w:hideMark/>
          </w:tcPr>
          <w:p w14:paraId="35514036" w14:textId="77777777" w:rsidR="00722E42" w:rsidRPr="00316AEF" w:rsidRDefault="00722E42" w:rsidP="00F933B4">
            <w:pPr>
              <w:pStyle w:val="AmecfwTablecells"/>
              <w:rPr>
                <w:rFonts w:cs="Arial"/>
              </w:rPr>
            </w:pPr>
            <w:r w:rsidRPr="00316AEF">
              <w:rPr>
                <w:rFonts w:cs="Arial"/>
                <w:color w:val="000000"/>
              </w:rPr>
              <w:t>July</w:t>
            </w:r>
          </w:p>
        </w:tc>
        <w:tc>
          <w:tcPr>
            <w:tcW w:w="1359" w:type="dxa"/>
            <w:tcBorders>
              <w:top w:val="nil"/>
              <w:left w:val="nil"/>
              <w:bottom w:val="single" w:sz="4" w:space="0" w:color="auto"/>
              <w:right w:val="single" w:sz="4" w:space="0" w:color="auto"/>
            </w:tcBorders>
            <w:shd w:val="clear" w:color="auto" w:fill="auto"/>
            <w:noWrap/>
            <w:vAlign w:val="bottom"/>
          </w:tcPr>
          <w:p w14:paraId="09192073" w14:textId="77777777" w:rsidR="00722E42" w:rsidRPr="0080378D" w:rsidRDefault="00722E42" w:rsidP="00F933B4">
            <w:pPr>
              <w:pStyle w:val="AmecfwTablecells"/>
              <w:rPr>
                <w:rFonts w:cs="Arial"/>
                <w:highlight w:val="yellow"/>
              </w:rPr>
            </w:pPr>
            <w:r w:rsidRPr="0080378D">
              <w:rPr>
                <w:rFonts w:cs="Arial"/>
                <w:color w:val="000000"/>
              </w:rPr>
              <w:t>0.00</w:t>
            </w:r>
          </w:p>
        </w:tc>
        <w:tc>
          <w:tcPr>
            <w:tcW w:w="1440" w:type="dxa"/>
            <w:tcBorders>
              <w:top w:val="nil"/>
              <w:left w:val="nil"/>
              <w:bottom w:val="single" w:sz="4" w:space="0" w:color="auto"/>
              <w:right w:val="single" w:sz="4" w:space="0" w:color="auto"/>
            </w:tcBorders>
            <w:shd w:val="clear" w:color="auto" w:fill="auto"/>
            <w:noWrap/>
            <w:vAlign w:val="bottom"/>
          </w:tcPr>
          <w:p w14:paraId="23FEA489" w14:textId="77777777" w:rsidR="00722E42" w:rsidRPr="0080378D" w:rsidRDefault="00722E42" w:rsidP="00F933B4">
            <w:pPr>
              <w:pStyle w:val="AmecfwTablecells"/>
              <w:rPr>
                <w:rFonts w:cs="Arial"/>
                <w:highlight w:val="yellow"/>
              </w:rPr>
            </w:pPr>
            <w:r w:rsidRPr="0080378D">
              <w:rPr>
                <w:rFonts w:cs="Arial"/>
                <w:color w:val="000000"/>
              </w:rPr>
              <w:t>0.00</w:t>
            </w:r>
          </w:p>
        </w:tc>
        <w:tc>
          <w:tcPr>
            <w:tcW w:w="1561" w:type="dxa"/>
            <w:tcBorders>
              <w:top w:val="nil"/>
              <w:left w:val="nil"/>
              <w:bottom w:val="single" w:sz="4" w:space="0" w:color="auto"/>
              <w:right w:val="single" w:sz="4" w:space="0" w:color="auto"/>
            </w:tcBorders>
            <w:shd w:val="clear" w:color="auto" w:fill="auto"/>
            <w:noWrap/>
            <w:vAlign w:val="bottom"/>
          </w:tcPr>
          <w:p w14:paraId="7AFADD8E" w14:textId="77777777" w:rsidR="00722E42" w:rsidRPr="0080378D" w:rsidRDefault="00722E42" w:rsidP="00F933B4">
            <w:pPr>
              <w:pStyle w:val="AmecfwTablecells"/>
              <w:rPr>
                <w:rFonts w:cs="Arial"/>
                <w:highlight w:val="yellow"/>
              </w:rPr>
            </w:pPr>
            <w:r w:rsidRPr="0080378D">
              <w:rPr>
                <w:rFonts w:cs="Arial"/>
                <w:color w:val="000000"/>
              </w:rPr>
              <w:t>0.00</w:t>
            </w:r>
          </w:p>
        </w:tc>
        <w:tc>
          <w:tcPr>
            <w:tcW w:w="1440" w:type="dxa"/>
            <w:tcBorders>
              <w:top w:val="nil"/>
              <w:left w:val="nil"/>
              <w:bottom w:val="single" w:sz="4" w:space="0" w:color="auto"/>
              <w:right w:val="single" w:sz="4" w:space="0" w:color="auto"/>
            </w:tcBorders>
            <w:shd w:val="clear" w:color="auto" w:fill="auto"/>
            <w:noWrap/>
            <w:vAlign w:val="bottom"/>
          </w:tcPr>
          <w:p w14:paraId="05127CDC" w14:textId="77777777" w:rsidR="00722E42" w:rsidRPr="0080378D" w:rsidRDefault="00722E42" w:rsidP="00F933B4">
            <w:pPr>
              <w:pStyle w:val="AmecfwTablecells"/>
              <w:rPr>
                <w:rFonts w:cs="Arial"/>
                <w:highlight w:val="yellow"/>
              </w:rPr>
            </w:pPr>
            <w:r w:rsidRPr="0080378D">
              <w:rPr>
                <w:rFonts w:cs="Arial"/>
                <w:color w:val="000000"/>
              </w:rPr>
              <w:t>0.00</w:t>
            </w:r>
          </w:p>
        </w:tc>
        <w:tc>
          <w:tcPr>
            <w:tcW w:w="1440" w:type="dxa"/>
            <w:tcBorders>
              <w:top w:val="nil"/>
              <w:left w:val="nil"/>
              <w:bottom w:val="single" w:sz="4" w:space="0" w:color="auto"/>
              <w:right w:val="single" w:sz="4" w:space="0" w:color="auto"/>
            </w:tcBorders>
            <w:shd w:val="clear" w:color="auto" w:fill="auto"/>
            <w:noWrap/>
            <w:vAlign w:val="bottom"/>
          </w:tcPr>
          <w:p w14:paraId="314CC988" w14:textId="77777777" w:rsidR="00722E42" w:rsidRPr="0080378D" w:rsidRDefault="00722E42" w:rsidP="00F933B4">
            <w:pPr>
              <w:pStyle w:val="AmecfwTablecells"/>
              <w:rPr>
                <w:rFonts w:cs="Arial"/>
                <w:highlight w:val="yellow"/>
              </w:rPr>
            </w:pPr>
            <w:r w:rsidRPr="0080378D">
              <w:rPr>
                <w:rFonts w:cs="Arial"/>
                <w:color w:val="000000"/>
              </w:rPr>
              <w:t>0.01</w:t>
            </w:r>
          </w:p>
        </w:tc>
      </w:tr>
      <w:tr w:rsidR="00722E42" w:rsidRPr="00050AC9" w14:paraId="4E4F66A6" w14:textId="77777777" w:rsidTr="00F933B4">
        <w:trPr>
          <w:jc w:val="center"/>
        </w:trPr>
        <w:tc>
          <w:tcPr>
            <w:tcW w:w="2425" w:type="dxa"/>
            <w:tcBorders>
              <w:top w:val="nil"/>
              <w:left w:val="single" w:sz="4" w:space="0" w:color="auto"/>
              <w:bottom w:val="single" w:sz="4" w:space="0" w:color="auto"/>
              <w:right w:val="single" w:sz="4" w:space="0" w:color="auto"/>
            </w:tcBorders>
            <w:shd w:val="clear" w:color="auto" w:fill="auto"/>
            <w:noWrap/>
            <w:vAlign w:val="center"/>
            <w:hideMark/>
          </w:tcPr>
          <w:p w14:paraId="4020F380" w14:textId="77777777" w:rsidR="00722E42" w:rsidRPr="00316AEF" w:rsidRDefault="00722E42" w:rsidP="00F933B4">
            <w:pPr>
              <w:pStyle w:val="AmecfwTablecells"/>
              <w:rPr>
                <w:rFonts w:cs="Arial"/>
              </w:rPr>
            </w:pPr>
            <w:r w:rsidRPr="00316AEF">
              <w:rPr>
                <w:rFonts w:cs="Arial"/>
                <w:color w:val="000000"/>
              </w:rPr>
              <w:t>August</w:t>
            </w:r>
          </w:p>
        </w:tc>
        <w:tc>
          <w:tcPr>
            <w:tcW w:w="1359" w:type="dxa"/>
            <w:tcBorders>
              <w:top w:val="nil"/>
              <w:left w:val="nil"/>
              <w:bottom w:val="single" w:sz="4" w:space="0" w:color="auto"/>
              <w:right w:val="single" w:sz="4" w:space="0" w:color="auto"/>
            </w:tcBorders>
            <w:shd w:val="clear" w:color="auto" w:fill="auto"/>
            <w:noWrap/>
            <w:vAlign w:val="bottom"/>
          </w:tcPr>
          <w:p w14:paraId="4B2A51A9" w14:textId="77777777" w:rsidR="00722E42" w:rsidRPr="0080378D" w:rsidRDefault="00722E42" w:rsidP="00F933B4">
            <w:pPr>
              <w:pStyle w:val="AmecfwTablecells"/>
              <w:rPr>
                <w:rFonts w:cs="Arial"/>
                <w:highlight w:val="yellow"/>
              </w:rPr>
            </w:pPr>
            <w:r w:rsidRPr="0080378D">
              <w:rPr>
                <w:rFonts w:cs="Arial"/>
                <w:color w:val="000000"/>
              </w:rPr>
              <w:t>0.00</w:t>
            </w:r>
          </w:p>
        </w:tc>
        <w:tc>
          <w:tcPr>
            <w:tcW w:w="1440" w:type="dxa"/>
            <w:tcBorders>
              <w:top w:val="nil"/>
              <w:left w:val="nil"/>
              <w:bottom w:val="single" w:sz="4" w:space="0" w:color="auto"/>
              <w:right w:val="single" w:sz="4" w:space="0" w:color="auto"/>
            </w:tcBorders>
            <w:shd w:val="clear" w:color="auto" w:fill="auto"/>
            <w:noWrap/>
            <w:vAlign w:val="bottom"/>
          </w:tcPr>
          <w:p w14:paraId="318BAA45" w14:textId="77777777" w:rsidR="00722E42" w:rsidRPr="0080378D" w:rsidRDefault="00722E42" w:rsidP="00F933B4">
            <w:pPr>
              <w:pStyle w:val="AmecfwTablecells"/>
              <w:rPr>
                <w:rFonts w:cs="Arial"/>
                <w:highlight w:val="yellow"/>
              </w:rPr>
            </w:pPr>
            <w:r w:rsidRPr="0080378D">
              <w:rPr>
                <w:rFonts w:cs="Arial"/>
                <w:color w:val="000000"/>
              </w:rPr>
              <w:t>0.00</w:t>
            </w:r>
          </w:p>
        </w:tc>
        <w:tc>
          <w:tcPr>
            <w:tcW w:w="1561" w:type="dxa"/>
            <w:tcBorders>
              <w:top w:val="nil"/>
              <w:left w:val="nil"/>
              <w:bottom w:val="single" w:sz="4" w:space="0" w:color="auto"/>
              <w:right w:val="single" w:sz="4" w:space="0" w:color="auto"/>
            </w:tcBorders>
            <w:shd w:val="clear" w:color="auto" w:fill="auto"/>
            <w:noWrap/>
            <w:vAlign w:val="bottom"/>
          </w:tcPr>
          <w:p w14:paraId="560FE5CB" w14:textId="77777777" w:rsidR="00722E42" w:rsidRPr="0080378D" w:rsidRDefault="00722E42" w:rsidP="00F933B4">
            <w:pPr>
              <w:pStyle w:val="AmecfwTablecells"/>
              <w:rPr>
                <w:rFonts w:cs="Arial"/>
                <w:highlight w:val="yellow"/>
              </w:rPr>
            </w:pPr>
            <w:r w:rsidRPr="0080378D">
              <w:rPr>
                <w:rFonts w:cs="Arial"/>
                <w:color w:val="000000"/>
              </w:rPr>
              <w:t>0.00</w:t>
            </w:r>
          </w:p>
        </w:tc>
        <w:tc>
          <w:tcPr>
            <w:tcW w:w="1440" w:type="dxa"/>
            <w:tcBorders>
              <w:top w:val="nil"/>
              <w:left w:val="nil"/>
              <w:bottom w:val="single" w:sz="4" w:space="0" w:color="auto"/>
              <w:right w:val="single" w:sz="4" w:space="0" w:color="auto"/>
            </w:tcBorders>
            <w:shd w:val="clear" w:color="auto" w:fill="auto"/>
            <w:noWrap/>
            <w:vAlign w:val="bottom"/>
          </w:tcPr>
          <w:p w14:paraId="3AEF7696" w14:textId="77777777" w:rsidR="00722E42" w:rsidRPr="0080378D" w:rsidRDefault="00722E42" w:rsidP="00F933B4">
            <w:pPr>
              <w:pStyle w:val="AmecfwTablecells"/>
              <w:rPr>
                <w:rFonts w:cs="Arial"/>
                <w:highlight w:val="yellow"/>
              </w:rPr>
            </w:pPr>
            <w:r w:rsidRPr="0080378D">
              <w:rPr>
                <w:rFonts w:cs="Arial"/>
                <w:color w:val="000000"/>
              </w:rPr>
              <w:t>0.00</w:t>
            </w:r>
          </w:p>
        </w:tc>
        <w:tc>
          <w:tcPr>
            <w:tcW w:w="1440" w:type="dxa"/>
            <w:tcBorders>
              <w:top w:val="nil"/>
              <w:left w:val="nil"/>
              <w:bottom w:val="single" w:sz="4" w:space="0" w:color="auto"/>
              <w:right w:val="single" w:sz="4" w:space="0" w:color="auto"/>
            </w:tcBorders>
            <w:shd w:val="clear" w:color="auto" w:fill="auto"/>
            <w:noWrap/>
            <w:vAlign w:val="bottom"/>
          </w:tcPr>
          <w:p w14:paraId="0FA52A2B" w14:textId="77777777" w:rsidR="00722E42" w:rsidRPr="0080378D" w:rsidRDefault="00722E42" w:rsidP="00F933B4">
            <w:pPr>
              <w:pStyle w:val="AmecfwTablecells"/>
              <w:rPr>
                <w:rFonts w:cs="Arial"/>
                <w:highlight w:val="yellow"/>
              </w:rPr>
            </w:pPr>
            <w:r w:rsidRPr="0080378D">
              <w:rPr>
                <w:rFonts w:cs="Arial"/>
                <w:color w:val="000000"/>
              </w:rPr>
              <w:t>0.00</w:t>
            </w:r>
          </w:p>
        </w:tc>
      </w:tr>
      <w:tr w:rsidR="00722E42" w:rsidRPr="00050AC9" w14:paraId="00ACB5D0" w14:textId="77777777" w:rsidTr="00F933B4">
        <w:trPr>
          <w:jc w:val="center"/>
        </w:trPr>
        <w:tc>
          <w:tcPr>
            <w:tcW w:w="2425" w:type="dxa"/>
            <w:tcBorders>
              <w:top w:val="nil"/>
              <w:left w:val="single" w:sz="4" w:space="0" w:color="auto"/>
              <w:bottom w:val="single" w:sz="4" w:space="0" w:color="auto"/>
              <w:right w:val="single" w:sz="4" w:space="0" w:color="auto"/>
            </w:tcBorders>
            <w:shd w:val="clear" w:color="auto" w:fill="auto"/>
            <w:noWrap/>
            <w:vAlign w:val="center"/>
            <w:hideMark/>
          </w:tcPr>
          <w:p w14:paraId="5721BC87" w14:textId="77777777" w:rsidR="00722E42" w:rsidRPr="00316AEF" w:rsidRDefault="00722E42" w:rsidP="00F933B4">
            <w:pPr>
              <w:pStyle w:val="AmecfwTablecells"/>
              <w:rPr>
                <w:rFonts w:cs="Arial"/>
              </w:rPr>
            </w:pPr>
            <w:r w:rsidRPr="00316AEF">
              <w:rPr>
                <w:rFonts w:cs="Arial"/>
                <w:color w:val="000000"/>
              </w:rPr>
              <w:t>September</w:t>
            </w:r>
          </w:p>
        </w:tc>
        <w:tc>
          <w:tcPr>
            <w:tcW w:w="1359" w:type="dxa"/>
            <w:tcBorders>
              <w:top w:val="nil"/>
              <w:left w:val="nil"/>
              <w:bottom w:val="single" w:sz="4" w:space="0" w:color="auto"/>
              <w:right w:val="single" w:sz="4" w:space="0" w:color="auto"/>
            </w:tcBorders>
            <w:shd w:val="clear" w:color="auto" w:fill="auto"/>
            <w:noWrap/>
            <w:vAlign w:val="bottom"/>
          </w:tcPr>
          <w:p w14:paraId="444A7929" w14:textId="77777777" w:rsidR="00722E42" w:rsidRPr="0080378D" w:rsidRDefault="00722E42" w:rsidP="00F933B4">
            <w:pPr>
              <w:pStyle w:val="AmecfwTablecells"/>
              <w:rPr>
                <w:rFonts w:cs="Arial"/>
                <w:highlight w:val="yellow"/>
              </w:rPr>
            </w:pPr>
            <w:r w:rsidRPr="0080378D">
              <w:rPr>
                <w:rFonts w:cs="Arial"/>
                <w:color w:val="000000"/>
              </w:rPr>
              <w:t>0.00</w:t>
            </w:r>
          </w:p>
        </w:tc>
        <w:tc>
          <w:tcPr>
            <w:tcW w:w="1440" w:type="dxa"/>
            <w:tcBorders>
              <w:top w:val="nil"/>
              <w:left w:val="nil"/>
              <w:bottom w:val="single" w:sz="4" w:space="0" w:color="auto"/>
              <w:right w:val="single" w:sz="4" w:space="0" w:color="auto"/>
            </w:tcBorders>
            <w:shd w:val="clear" w:color="auto" w:fill="auto"/>
            <w:noWrap/>
            <w:vAlign w:val="bottom"/>
          </w:tcPr>
          <w:p w14:paraId="7816E5DE" w14:textId="77777777" w:rsidR="00722E42" w:rsidRPr="0080378D" w:rsidRDefault="00722E42" w:rsidP="00F933B4">
            <w:pPr>
              <w:pStyle w:val="AmecfwTablecells"/>
              <w:rPr>
                <w:rFonts w:cs="Arial"/>
                <w:highlight w:val="yellow"/>
              </w:rPr>
            </w:pPr>
            <w:r w:rsidRPr="0080378D">
              <w:rPr>
                <w:rFonts w:cs="Arial"/>
                <w:color w:val="000000"/>
              </w:rPr>
              <w:t>25.65</w:t>
            </w:r>
          </w:p>
        </w:tc>
        <w:tc>
          <w:tcPr>
            <w:tcW w:w="1561" w:type="dxa"/>
            <w:tcBorders>
              <w:top w:val="nil"/>
              <w:left w:val="nil"/>
              <w:bottom w:val="single" w:sz="4" w:space="0" w:color="auto"/>
              <w:right w:val="single" w:sz="4" w:space="0" w:color="auto"/>
            </w:tcBorders>
            <w:shd w:val="clear" w:color="auto" w:fill="auto"/>
            <w:noWrap/>
            <w:vAlign w:val="bottom"/>
          </w:tcPr>
          <w:p w14:paraId="217D7CE5" w14:textId="77777777" w:rsidR="00722E42" w:rsidRPr="0080378D" w:rsidRDefault="00722E42" w:rsidP="00F933B4">
            <w:pPr>
              <w:pStyle w:val="AmecfwTablecells"/>
              <w:rPr>
                <w:rFonts w:cs="Arial"/>
                <w:highlight w:val="yellow"/>
              </w:rPr>
            </w:pPr>
            <w:r w:rsidRPr="0080378D">
              <w:rPr>
                <w:rFonts w:cs="Arial"/>
                <w:color w:val="000000"/>
              </w:rPr>
              <w:t>0.00</w:t>
            </w:r>
          </w:p>
        </w:tc>
        <w:tc>
          <w:tcPr>
            <w:tcW w:w="1440" w:type="dxa"/>
            <w:tcBorders>
              <w:top w:val="nil"/>
              <w:left w:val="nil"/>
              <w:bottom w:val="single" w:sz="4" w:space="0" w:color="auto"/>
              <w:right w:val="single" w:sz="4" w:space="0" w:color="auto"/>
            </w:tcBorders>
            <w:shd w:val="clear" w:color="auto" w:fill="auto"/>
            <w:noWrap/>
            <w:vAlign w:val="bottom"/>
          </w:tcPr>
          <w:p w14:paraId="662D31C9" w14:textId="77777777" w:rsidR="00722E42" w:rsidRPr="0080378D" w:rsidRDefault="00722E42" w:rsidP="00F933B4">
            <w:pPr>
              <w:pStyle w:val="AmecfwTablecells"/>
              <w:rPr>
                <w:rFonts w:cs="Arial"/>
                <w:highlight w:val="yellow"/>
              </w:rPr>
            </w:pPr>
            <w:r w:rsidRPr="0080378D">
              <w:rPr>
                <w:rFonts w:cs="Arial"/>
                <w:color w:val="000000"/>
              </w:rPr>
              <w:t>0.00</w:t>
            </w:r>
          </w:p>
        </w:tc>
        <w:tc>
          <w:tcPr>
            <w:tcW w:w="1440" w:type="dxa"/>
            <w:tcBorders>
              <w:top w:val="nil"/>
              <w:left w:val="nil"/>
              <w:bottom w:val="single" w:sz="4" w:space="0" w:color="auto"/>
              <w:right w:val="single" w:sz="4" w:space="0" w:color="auto"/>
            </w:tcBorders>
            <w:shd w:val="clear" w:color="auto" w:fill="auto"/>
            <w:noWrap/>
            <w:vAlign w:val="bottom"/>
          </w:tcPr>
          <w:p w14:paraId="6EDBC8A1" w14:textId="77777777" w:rsidR="00722E42" w:rsidRPr="0080378D" w:rsidRDefault="00722E42" w:rsidP="00F933B4">
            <w:pPr>
              <w:pStyle w:val="AmecfwTablecells"/>
              <w:rPr>
                <w:rFonts w:cs="Arial"/>
                <w:highlight w:val="yellow"/>
              </w:rPr>
            </w:pPr>
            <w:r w:rsidRPr="0080378D">
              <w:rPr>
                <w:rFonts w:cs="Arial"/>
                <w:color w:val="000000"/>
              </w:rPr>
              <w:t>0.00</w:t>
            </w:r>
          </w:p>
        </w:tc>
      </w:tr>
      <w:tr w:rsidR="00722E42" w:rsidRPr="00050AC9" w14:paraId="7FF35948" w14:textId="77777777" w:rsidTr="00F933B4">
        <w:trPr>
          <w:jc w:val="center"/>
        </w:trPr>
        <w:tc>
          <w:tcPr>
            <w:tcW w:w="2425" w:type="dxa"/>
            <w:tcBorders>
              <w:top w:val="nil"/>
              <w:left w:val="single" w:sz="4" w:space="0" w:color="auto"/>
              <w:bottom w:val="single" w:sz="4" w:space="0" w:color="auto"/>
              <w:right w:val="single" w:sz="4" w:space="0" w:color="auto"/>
            </w:tcBorders>
            <w:shd w:val="clear" w:color="auto" w:fill="auto"/>
            <w:noWrap/>
            <w:vAlign w:val="center"/>
            <w:hideMark/>
          </w:tcPr>
          <w:p w14:paraId="7CC7A0A2" w14:textId="77777777" w:rsidR="00722E42" w:rsidRPr="00316AEF" w:rsidRDefault="00722E42" w:rsidP="00F933B4">
            <w:pPr>
              <w:pStyle w:val="AmecfwTablecells"/>
              <w:rPr>
                <w:rFonts w:cs="Arial"/>
              </w:rPr>
            </w:pPr>
            <w:r w:rsidRPr="00316AEF">
              <w:rPr>
                <w:rFonts w:cs="Arial"/>
                <w:color w:val="000000"/>
              </w:rPr>
              <w:t>October</w:t>
            </w:r>
          </w:p>
        </w:tc>
        <w:tc>
          <w:tcPr>
            <w:tcW w:w="1359" w:type="dxa"/>
            <w:tcBorders>
              <w:top w:val="nil"/>
              <w:left w:val="nil"/>
              <w:bottom w:val="single" w:sz="4" w:space="0" w:color="auto"/>
              <w:right w:val="single" w:sz="4" w:space="0" w:color="auto"/>
            </w:tcBorders>
            <w:shd w:val="clear" w:color="auto" w:fill="auto"/>
            <w:noWrap/>
            <w:vAlign w:val="bottom"/>
          </w:tcPr>
          <w:p w14:paraId="116A7046" w14:textId="77777777" w:rsidR="00722E42" w:rsidRPr="0080378D" w:rsidRDefault="00722E42" w:rsidP="00F933B4">
            <w:pPr>
              <w:pStyle w:val="AmecfwTablecells"/>
              <w:rPr>
                <w:rFonts w:cs="Arial"/>
                <w:highlight w:val="yellow"/>
              </w:rPr>
            </w:pPr>
            <w:r w:rsidRPr="0080378D">
              <w:rPr>
                <w:rFonts w:cs="Arial"/>
                <w:color w:val="000000"/>
              </w:rPr>
              <w:t>1.65</w:t>
            </w:r>
          </w:p>
        </w:tc>
        <w:tc>
          <w:tcPr>
            <w:tcW w:w="1440" w:type="dxa"/>
            <w:tcBorders>
              <w:top w:val="nil"/>
              <w:left w:val="nil"/>
              <w:bottom w:val="single" w:sz="4" w:space="0" w:color="auto"/>
              <w:right w:val="single" w:sz="4" w:space="0" w:color="auto"/>
            </w:tcBorders>
            <w:shd w:val="clear" w:color="auto" w:fill="auto"/>
            <w:noWrap/>
            <w:vAlign w:val="bottom"/>
          </w:tcPr>
          <w:p w14:paraId="3B61F164" w14:textId="77777777" w:rsidR="00722E42" w:rsidRPr="0080378D" w:rsidRDefault="00722E42" w:rsidP="00F933B4">
            <w:pPr>
              <w:pStyle w:val="AmecfwTablecells"/>
              <w:rPr>
                <w:rFonts w:cs="Arial"/>
                <w:highlight w:val="yellow"/>
              </w:rPr>
            </w:pPr>
            <w:r w:rsidRPr="0080378D">
              <w:rPr>
                <w:rFonts w:cs="Arial"/>
                <w:color w:val="000000"/>
              </w:rPr>
              <w:t>2.53</w:t>
            </w:r>
          </w:p>
        </w:tc>
        <w:tc>
          <w:tcPr>
            <w:tcW w:w="1561" w:type="dxa"/>
            <w:tcBorders>
              <w:top w:val="nil"/>
              <w:left w:val="nil"/>
              <w:bottom w:val="single" w:sz="4" w:space="0" w:color="auto"/>
              <w:right w:val="single" w:sz="4" w:space="0" w:color="auto"/>
            </w:tcBorders>
            <w:shd w:val="clear" w:color="auto" w:fill="auto"/>
            <w:noWrap/>
            <w:vAlign w:val="bottom"/>
          </w:tcPr>
          <w:p w14:paraId="37765981" w14:textId="77777777" w:rsidR="00722E42" w:rsidRPr="0080378D" w:rsidRDefault="00722E42" w:rsidP="00F933B4">
            <w:pPr>
              <w:pStyle w:val="AmecfwTablecells"/>
              <w:rPr>
                <w:rFonts w:cs="Arial"/>
                <w:highlight w:val="yellow"/>
              </w:rPr>
            </w:pPr>
            <w:r w:rsidRPr="0080378D">
              <w:rPr>
                <w:rFonts w:cs="Arial"/>
                <w:color w:val="000000"/>
              </w:rPr>
              <w:t>0.00</w:t>
            </w:r>
          </w:p>
        </w:tc>
        <w:tc>
          <w:tcPr>
            <w:tcW w:w="1440" w:type="dxa"/>
            <w:tcBorders>
              <w:top w:val="nil"/>
              <w:left w:val="nil"/>
              <w:bottom w:val="single" w:sz="4" w:space="0" w:color="auto"/>
              <w:right w:val="single" w:sz="4" w:space="0" w:color="auto"/>
            </w:tcBorders>
            <w:shd w:val="clear" w:color="auto" w:fill="auto"/>
            <w:noWrap/>
            <w:vAlign w:val="bottom"/>
          </w:tcPr>
          <w:p w14:paraId="52546AFA" w14:textId="77777777" w:rsidR="00722E42" w:rsidRPr="0080378D" w:rsidRDefault="00722E42" w:rsidP="00F933B4">
            <w:pPr>
              <w:pStyle w:val="AmecfwTablecells"/>
              <w:rPr>
                <w:rFonts w:cs="Arial"/>
                <w:highlight w:val="yellow"/>
              </w:rPr>
            </w:pPr>
            <w:r w:rsidRPr="0080378D">
              <w:rPr>
                <w:rFonts w:cs="Arial"/>
                <w:color w:val="000000"/>
              </w:rPr>
              <w:t>0.06</w:t>
            </w:r>
          </w:p>
        </w:tc>
        <w:tc>
          <w:tcPr>
            <w:tcW w:w="1440" w:type="dxa"/>
            <w:tcBorders>
              <w:top w:val="nil"/>
              <w:left w:val="nil"/>
              <w:bottom w:val="single" w:sz="4" w:space="0" w:color="auto"/>
              <w:right w:val="single" w:sz="4" w:space="0" w:color="auto"/>
            </w:tcBorders>
            <w:shd w:val="clear" w:color="auto" w:fill="auto"/>
            <w:noWrap/>
            <w:vAlign w:val="bottom"/>
          </w:tcPr>
          <w:p w14:paraId="0B98CCBE" w14:textId="77777777" w:rsidR="00722E42" w:rsidRPr="0080378D" w:rsidRDefault="00722E42" w:rsidP="00F933B4">
            <w:pPr>
              <w:pStyle w:val="AmecfwTablecells"/>
              <w:rPr>
                <w:rFonts w:cs="Arial"/>
                <w:highlight w:val="yellow"/>
              </w:rPr>
            </w:pPr>
            <w:r w:rsidRPr="0080378D">
              <w:rPr>
                <w:rFonts w:cs="Arial"/>
                <w:color w:val="000000"/>
              </w:rPr>
              <w:t>0.00</w:t>
            </w:r>
          </w:p>
        </w:tc>
      </w:tr>
      <w:tr w:rsidR="00722E42" w:rsidRPr="00050AC9" w14:paraId="7166D4A3" w14:textId="77777777" w:rsidTr="00F933B4">
        <w:trPr>
          <w:jc w:val="center"/>
        </w:trPr>
        <w:tc>
          <w:tcPr>
            <w:tcW w:w="2425" w:type="dxa"/>
            <w:tcBorders>
              <w:top w:val="nil"/>
              <w:left w:val="single" w:sz="4" w:space="0" w:color="auto"/>
              <w:bottom w:val="single" w:sz="4" w:space="0" w:color="auto"/>
              <w:right w:val="single" w:sz="4" w:space="0" w:color="auto"/>
            </w:tcBorders>
            <w:shd w:val="clear" w:color="auto" w:fill="auto"/>
            <w:noWrap/>
            <w:vAlign w:val="center"/>
            <w:hideMark/>
          </w:tcPr>
          <w:p w14:paraId="35B50B34" w14:textId="77777777" w:rsidR="00722E42" w:rsidRPr="00316AEF" w:rsidRDefault="00722E42" w:rsidP="00F933B4">
            <w:pPr>
              <w:pStyle w:val="AmecfwTablecells"/>
              <w:rPr>
                <w:rFonts w:cs="Arial"/>
              </w:rPr>
            </w:pPr>
            <w:r w:rsidRPr="00316AEF">
              <w:rPr>
                <w:rFonts w:cs="Arial"/>
                <w:color w:val="000000"/>
              </w:rPr>
              <w:t>November</w:t>
            </w:r>
          </w:p>
        </w:tc>
        <w:tc>
          <w:tcPr>
            <w:tcW w:w="1359" w:type="dxa"/>
            <w:tcBorders>
              <w:top w:val="nil"/>
              <w:left w:val="nil"/>
              <w:bottom w:val="single" w:sz="4" w:space="0" w:color="auto"/>
              <w:right w:val="single" w:sz="4" w:space="0" w:color="auto"/>
            </w:tcBorders>
            <w:shd w:val="clear" w:color="auto" w:fill="auto"/>
            <w:noWrap/>
            <w:vAlign w:val="bottom"/>
          </w:tcPr>
          <w:p w14:paraId="7D7BA107" w14:textId="77777777" w:rsidR="00722E42" w:rsidRPr="0080378D" w:rsidRDefault="00722E42" w:rsidP="00F933B4">
            <w:pPr>
              <w:pStyle w:val="AmecfwTablecells"/>
              <w:rPr>
                <w:rFonts w:cs="Arial"/>
                <w:highlight w:val="yellow"/>
              </w:rPr>
            </w:pPr>
            <w:r w:rsidRPr="0080378D">
              <w:rPr>
                <w:rFonts w:cs="Arial"/>
                <w:color w:val="000000"/>
              </w:rPr>
              <w:t>0.46</w:t>
            </w:r>
          </w:p>
        </w:tc>
        <w:tc>
          <w:tcPr>
            <w:tcW w:w="1440" w:type="dxa"/>
            <w:tcBorders>
              <w:top w:val="nil"/>
              <w:left w:val="nil"/>
              <w:bottom w:val="single" w:sz="4" w:space="0" w:color="auto"/>
              <w:right w:val="single" w:sz="4" w:space="0" w:color="auto"/>
            </w:tcBorders>
            <w:shd w:val="clear" w:color="auto" w:fill="auto"/>
            <w:noWrap/>
            <w:vAlign w:val="bottom"/>
          </w:tcPr>
          <w:p w14:paraId="0ADD9344" w14:textId="77777777" w:rsidR="00722E42" w:rsidRPr="0080378D" w:rsidRDefault="00722E42" w:rsidP="00F933B4">
            <w:pPr>
              <w:pStyle w:val="AmecfwTablecells"/>
              <w:rPr>
                <w:rFonts w:cs="Arial"/>
                <w:highlight w:val="yellow"/>
              </w:rPr>
            </w:pPr>
            <w:r w:rsidRPr="0080378D">
              <w:rPr>
                <w:rFonts w:cs="Arial"/>
                <w:color w:val="000000"/>
              </w:rPr>
              <w:t>4.37</w:t>
            </w:r>
          </w:p>
        </w:tc>
        <w:tc>
          <w:tcPr>
            <w:tcW w:w="1561" w:type="dxa"/>
            <w:tcBorders>
              <w:top w:val="nil"/>
              <w:left w:val="nil"/>
              <w:bottom w:val="single" w:sz="4" w:space="0" w:color="auto"/>
              <w:right w:val="single" w:sz="4" w:space="0" w:color="auto"/>
            </w:tcBorders>
            <w:shd w:val="clear" w:color="auto" w:fill="auto"/>
            <w:noWrap/>
            <w:vAlign w:val="bottom"/>
          </w:tcPr>
          <w:p w14:paraId="716745C8" w14:textId="77777777" w:rsidR="00722E42" w:rsidRPr="0080378D" w:rsidRDefault="00722E42" w:rsidP="00F933B4">
            <w:pPr>
              <w:pStyle w:val="AmecfwTablecells"/>
              <w:rPr>
                <w:rFonts w:cs="Arial"/>
                <w:highlight w:val="yellow"/>
              </w:rPr>
            </w:pPr>
            <w:r w:rsidRPr="0080378D">
              <w:rPr>
                <w:rFonts w:cs="Arial"/>
                <w:color w:val="000000"/>
              </w:rPr>
              <w:t>0.00</w:t>
            </w:r>
          </w:p>
        </w:tc>
        <w:tc>
          <w:tcPr>
            <w:tcW w:w="1440" w:type="dxa"/>
            <w:tcBorders>
              <w:top w:val="nil"/>
              <w:left w:val="nil"/>
              <w:bottom w:val="single" w:sz="4" w:space="0" w:color="auto"/>
              <w:right w:val="single" w:sz="4" w:space="0" w:color="auto"/>
            </w:tcBorders>
            <w:shd w:val="clear" w:color="auto" w:fill="auto"/>
            <w:noWrap/>
            <w:vAlign w:val="bottom"/>
          </w:tcPr>
          <w:p w14:paraId="21ECFEB2" w14:textId="77777777" w:rsidR="00722E42" w:rsidRPr="0080378D" w:rsidRDefault="00722E42" w:rsidP="00F933B4">
            <w:pPr>
              <w:pStyle w:val="AmecfwTablecells"/>
              <w:rPr>
                <w:rFonts w:cs="Arial"/>
                <w:highlight w:val="yellow"/>
              </w:rPr>
            </w:pPr>
            <w:r w:rsidRPr="0080378D">
              <w:rPr>
                <w:rFonts w:cs="Arial"/>
                <w:color w:val="000000"/>
              </w:rPr>
              <w:t>0.37</w:t>
            </w:r>
          </w:p>
        </w:tc>
        <w:tc>
          <w:tcPr>
            <w:tcW w:w="1440" w:type="dxa"/>
            <w:tcBorders>
              <w:top w:val="nil"/>
              <w:left w:val="nil"/>
              <w:bottom w:val="single" w:sz="4" w:space="0" w:color="auto"/>
              <w:right w:val="single" w:sz="4" w:space="0" w:color="auto"/>
            </w:tcBorders>
            <w:shd w:val="clear" w:color="auto" w:fill="auto"/>
            <w:noWrap/>
            <w:vAlign w:val="bottom"/>
          </w:tcPr>
          <w:p w14:paraId="1BF3C204" w14:textId="77777777" w:rsidR="00722E42" w:rsidRPr="0080378D" w:rsidRDefault="00722E42" w:rsidP="00F933B4">
            <w:pPr>
              <w:pStyle w:val="AmecfwTablecells"/>
              <w:rPr>
                <w:rFonts w:cs="Arial"/>
                <w:highlight w:val="yellow"/>
              </w:rPr>
            </w:pPr>
            <w:r w:rsidRPr="0080378D">
              <w:rPr>
                <w:rFonts w:cs="Arial"/>
                <w:color w:val="000000"/>
              </w:rPr>
              <w:t>0.00</w:t>
            </w:r>
          </w:p>
        </w:tc>
      </w:tr>
      <w:tr w:rsidR="00722E42" w:rsidRPr="00050AC9" w14:paraId="645CD0C3" w14:textId="77777777" w:rsidTr="00F933B4">
        <w:trPr>
          <w:jc w:val="center"/>
        </w:trPr>
        <w:tc>
          <w:tcPr>
            <w:tcW w:w="2425" w:type="dxa"/>
            <w:tcBorders>
              <w:top w:val="nil"/>
              <w:left w:val="single" w:sz="4" w:space="0" w:color="auto"/>
              <w:bottom w:val="single" w:sz="4" w:space="0" w:color="auto"/>
              <w:right w:val="single" w:sz="4" w:space="0" w:color="auto"/>
            </w:tcBorders>
            <w:shd w:val="clear" w:color="auto" w:fill="auto"/>
            <w:noWrap/>
            <w:vAlign w:val="center"/>
            <w:hideMark/>
          </w:tcPr>
          <w:p w14:paraId="10F87278" w14:textId="77777777" w:rsidR="00722E42" w:rsidRPr="00316AEF" w:rsidRDefault="00722E42" w:rsidP="00F933B4">
            <w:pPr>
              <w:pStyle w:val="AmecfwTablecells"/>
              <w:rPr>
                <w:rFonts w:cs="Arial"/>
              </w:rPr>
            </w:pPr>
            <w:r w:rsidRPr="00316AEF">
              <w:rPr>
                <w:rFonts w:cs="Arial"/>
                <w:color w:val="000000"/>
              </w:rPr>
              <w:t>December</w:t>
            </w:r>
          </w:p>
        </w:tc>
        <w:tc>
          <w:tcPr>
            <w:tcW w:w="1359" w:type="dxa"/>
            <w:tcBorders>
              <w:top w:val="nil"/>
              <w:left w:val="nil"/>
              <w:bottom w:val="single" w:sz="4" w:space="0" w:color="auto"/>
              <w:right w:val="single" w:sz="4" w:space="0" w:color="auto"/>
            </w:tcBorders>
            <w:shd w:val="clear" w:color="auto" w:fill="auto"/>
            <w:noWrap/>
            <w:vAlign w:val="bottom"/>
          </w:tcPr>
          <w:p w14:paraId="264C25CF" w14:textId="77777777" w:rsidR="00722E42" w:rsidRPr="0080378D" w:rsidRDefault="00722E42" w:rsidP="00F933B4">
            <w:pPr>
              <w:pStyle w:val="AmecfwTablecells"/>
              <w:rPr>
                <w:rFonts w:cs="Arial"/>
                <w:highlight w:val="yellow"/>
              </w:rPr>
            </w:pPr>
            <w:r w:rsidRPr="0080378D">
              <w:rPr>
                <w:rFonts w:cs="Arial"/>
                <w:color w:val="000000"/>
              </w:rPr>
              <w:t>4.05</w:t>
            </w:r>
          </w:p>
        </w:tc>
        <w:tc>
          <w:tcPr>
            <w:tcW w:w="1440" w:type="dxa"/>
            <w:tcBorders>
              <w:top w:val="nil"/>
              <w:left w:val="nil"/>
              <w:bottom w:val="single" w:sz="4" w:space="0" w:color="auto"/>
              <w:right w:val="single" w:sz="4" w:space="0" w:color="auto"/>
            </w:tcBorders>
            <w:shd w:val="clear" w:color="auto" w:fill="auto"/>
            <w:noWrap/>
            <w:vAlign w:val="bottom"/>
          </w:tcPr>
          <w:p w14:paraId="5253433A" w14:textId="77777777" w:rsidR="00722E42" w:rsidRPr="0080378D" w:rsidRDefault="00722E42" w:rsidP="00F933B4">
            <w:pPr>
              <w:pStyle w:val="AmecfwTablecells"/>
              <w:rPr>
                <w:rFonts w:cs="Arial"/>
                <w:highlight w:val="yellow"/>
              </w:rPr>
            </w:pPr>
            <w:r w:rsidRPr="0080378D">
              <w:rPr>
                <w:rFonts w:cs="Arial"/>
                <w:color w:val="000000"/>
              </w:rPr>
              <w:t>11.07</w:t>
            </w:r>
          </w:p>
        </w:tc>
        <w:tc>
          <w:tcPr>
            <w:tcW w:w="1561" w:type="dxa"/>
            <w:tcBorders>
              <w:top w:val="nil"/>
              <w:left w:val="nil"/>
              <w:bottom w:val="single" w:sz="4" w:space="0" w:color="auto"/>
              <w:right w:val="single" w:sz="4" w:space="0" w:color="auto"/>
            </w:tcBorders>
            <w:shd w:val="clear" w:color="auto" w:fill="auto"/>
            <w:noWrap/>
            <w:vAlign w:val="bottom"/>
          </w:tcPr>
          <w:p w14:paraId="5F46D76B" w14:textId="77777777" w:rsidR="00722E42" w:rsidRPr="0080378D" w:rsidRDefault="00722E42" w:rsidP="00F933B4">
            <w:pPr>
              <w:pStyle w:val="AmecfwTablecells"/>
              <w:rPr>
                <w:rFonts w:cs="Arial"/>
                <w:highlight w:val="yellow"/>
              </w:rPr>
            </w:pPr>
            <w:r w:rsidRPr="0080378D">
              <w:rPr>
                <w:rFonts w:cs="Arial"/>
                <w:color w:val="000000"/>
              </w:rPr>
              <w:t>0.00</w:t>
            </w:r>
          </w:p>
        </w:tc>
        <w:tc>
          <w:tcPr>
            <w:tcW w:w="1440" w:type="dxa"/>
            <w:tcBorders>
              <w:top w:val="nil"/>
              <w:left w:val="nil"/>
              <w:bottom w:val="single" w:sz="4" w:space="0" w:color="auto"/>
              <w:right w:val="single" w:sz="4" w:space="0" w:color="auto"/>
            </w:tcBorders>
            <w:shd w:val="clear" w:color="auto" w:fill="auto"/>
            <w:noWrap/>
            <w:vAlign w:val="bottom"/>
          </w:tcPr>
          <w:p w14:paraId="3BC30B6C" w14:textId="77777777" w:rsidR="00722E42" w:rsidRPr="0080378D" w:rsidRDefault="00722E42" w:rsidP="00F933B4">
            <w:pPr>
              <w:pStyle w:val="AmecfwTablecells"/>
              <w:rPr>
                <w:rFonts w:cs="Arial"/>
                <w:highlight w:val="yellow"/>
              </w:rPr>
            </w:pPr>
            <w:r w:rsidRPr="0080378D">
              <w:rPr>
                <w:rFonts w:cs="Arial"/>
                <w:color w:val="000000"/>
              </w:rPr>
              <w:t>1.77</w:t>
            </w:r>
          </w:p>
        </w:tc>
        <w:tc>
          <w:tcPr>
            <w:tcW w:w="1440" w:type="dxa"/>
            <w:tcBorders>
              <w:top w:val="nil"/>
              <w:left w:val="nil"/>
              <w:bottom w:val="single" w:sz="4" w:space="0" w:color="auto"/>
              <w:right w:val="single" w:sz="4" w:space="0" w:color="auto"/>
            </w:tcBorders>
            <w:shd w:val="clear" w:color="auto" w:fill="auto"/>
            <w:noWrap/>
            <w:vAlign w:val="bottom"/>
          </w:tcPr>
          <w:p w14:paraId="449A091F" w14:textId="77777777" w:rsidR="00722E42" w:rsidRPr="0080378D" w:rsidRDefault="00722E42" w:rsidP="00F933B4">
            <w:pPr>
              <w:pStyle w:val="AmecfwTablecells"/>
              <w:rPr>
                <w:rFonts w:cs="Arial"/>
                <w:highlight w:val="yellow"/>
              </w:rPr>
            </w:pPr>
            <w:r w:rsidRPr="0080378D">
              <w:rPr>
                <w:rFonts w:cs="Arial"/>
                <w:color w:val="000000"/>
              </w:rPr>
              <w:t>0.58</w:t>
            </w:r>
          </w:p>
        </w:tc>
      </w:tr>
      <w:tr w:rsidR="00722E42" w:rsidRPr="00050AC9" w14:paraId="7A69718A" w14:textId="77777777" w:rsidTr="00F933B4">
        <w:trPr>
          <w:jc w:val="center"/>
        </w:trPr>
        <w:tc>
          <w:tcPr>
            <w:tcW w:w="2425" w:type="dxa"/>
            <w:tcBorders>
              <w:top w:val="nil"/>
              <w:left w:val="single" w:sz="4" w:space="0" w:color="auto"/>
              <w:bottom w:val="single" w:sz="4" w:space="0" w:color="auto"/>
              <w:right w:val="single" w:sz="4" w:space="0" w:color="auto"/>
            </w:tcBorders>
            <w:shd w:val="clear" w:color="auto" w:fill="auto"/>
            <w:noWrap/>
            <w:vAlign w:val="center"/>
            <w:hideMark/>
          </w:tcPr>
          <w:p w14:paraId="57C1B543" w14:textId="77777777" w:rsidR="00722E42" w:rsidRPr="00316AEF" w:rsidRDefault="00722E42" w:rsidP="00F933B4">
            <w:pPr>
              <w:pStyle w:val="AmecfwTablecells"/>
              <w:rPr>
                <w:rFonts w:cs="Arial"/>
              </w:rPr>
            </w:pPr>
            <w:r w:rsidRPr="00316AEF">
              <w:rPr>
                <w:rFonts w:cs="Arial"/>
                <w:color w:val="000000"/>
              </w:rPr>
              <w:t>January</w:t>
            </w:r>
          </w:p>
        </w:tc>
        <w:tc>
          <w:tcPr>
            <w:tcW w:w="1359" w:type="dxa"/>
            <w:tcBorders>
              <w:top w:val="nil"/>
              <w:left w:val="nil"/>
              <w:bottom w:val="single" w:sz="4" w:space="0" w:color="auto"/>
              <w:right w:val="single" w:sz="4" w:space="0" w:color="auto"/>
            </w:tcBorders>
            <w:shd w:val="clear" w:color="auto" w:fill="auto"/>
            <w:noWrap/>
            <w:vAlign w:val="bottom"/>
          </w:tcPr>
          <w:p w14:paraId="3D539ECF" w14:textId="77777777" w:rsidR="00722E42" w:rsidRPr="0080378D" w:rsidRDefault="00722E42" w:rsidP="00F933B4">
            <w:pPr>
              <w:pStyle w:val="AmecfwTablecells"/>
              <w:rPr>
                <w:rFonts w:cs="Arial"/>
                <w:highlight w:val="yellow"/>
              </w:rPr>
            </w:pPr>
            <w:r w:rsidRPr="0080378D">
              <w:rPr>
                <w:rFonts w:cs="Arial"/>
                <w:color w:val="000000"/>
              </w:rPr>
              <w:t>8.24</w:t>
            </w:r>
          </w:p>
        </w:tc>
        <w:tc>
          <w:tcPr>
            <w:tcW w:w="1440" w:type="dxa"/>
            <w:tcBorders>
              <w:top w:val="nil"/>
              <w:left w:val="nil"/>
              <w:bottom w:val="single" w:sz="4" w:space="0" w:color="auto"/>
              <w:right w:val="single" w:sz="4" w:space="0" w:color="auto"/>
            </w:tcBorders>
            <w:shd w:val="clear" w:color="auto" w:fill="auto"/>
            <w:noWrap/>
            <w:vAlign w:val="bottom"/>
          </w:tcPr>
          <w:p w14:paraId="4C005260" w14:textId="77777777" w:rsidR="00722E42" w:rsidRPr="0080378D" w:rsidRDefault="00722E42" w:rsidP="00F933B4">
            <w:pPr>
              <w:pStyle w:val="AmecfwTablecells"/>
              <w:rPr>
                <w:rFonts w:cs="Arial"/>
                <w:highlight w:val="yellow"/>
              </w:rPr>
            </w:pPr>
            <w:r w:rsidRPr="0080378D">
              <w:rPr>
                <w:rFonts w:cs="Arial"/>
                <w:color w:val="000000"/>
              </w:rPr>
              <w:t>16.96</w:t>
            </w:r>
          </w:p>
        </w:tc>
        <w:tc>
          <w:tcPr>
            <w:tcW w:w="1561" w:type="dxa"/>
            <w:tcBorders>
              <w:top w:val="nil"/>
              <w:left w:val="nil"/>
              <w:bottom w:val="single" w:sz="4" w:space="0" w:color="auto"/>
              <w:right w:val="single" w:sz="4" w:space="0" w:color="auto"/>
            </w:tcBorders>
            <w:shd w:val="clear" w:color="auto" w:fill="auto"/>
            <w:noWrap/>
            <w:vAlign w:val="bottom"/>
          </w:tcPr>
          <w:p w14:paraId="43650B49" w14:textId="77777777" w:rsidR="00722E42" w:rsidRPr="0080378D" w:rsidRDefault="00722E42" w:rsidP="00F933B4">
            <w:pPr>
              <w:pStyle w:val="AmecfwTablecells"/>
              <w:rPr>
                <w:rFonts w:cs="Arial"/>
                <w:highlight w:val="yellow"/>
              </w:rPr>
            </w:pPr>
            <w:r w:rsidRPr="0080378D">
              <w:rPr>
                <w:rFonts w:cs="Arial"/>
                <w:color w:val="000000"/>
              </w:rPr>
              <w:t>0.00</w:t>
            </w:r>
          </w:p>
        </w:tc>
        <w:tc>
          <w:tcPr>
            <w:tcW w:w="1440" w:type="dxa"/>
            <w:tcBorders>
              <w:top w:val="nil"/>
              <w:left w:val="nil"/>
              <w:bottom w:val="single" w:sz="4" w:space="0" w:color="auto"/>
              <w:right w:val="single" w:sz="4" w:space="0" w:color="auto"/>
            </w:tcBorders>
            <w:shd w:val="clear" w:color="auto" w:fill="auto"/>
            <w:noWrap/>
            <w:vAlign w:val="bottom"/>
          </w:tcPr>
          <w:p w14:paraId="166EC444" w14:textId="77777777" w:rsidR="00722E42" w:rsidRPr="0080378D" w:rsidRDefault="00722E42" w:rsidP="00F933B4">
            <w:pPr>
              <w:pStyle w:val="AmecfwTablecells"/>
              <w:rPr>
                <w:rFonts w:cs="Arial"/>
                <w:highlight w:val="yellow"/>
              </w:rPr>
            </w:pPr>
            <w:r w:rsidRPr="0080378D">
              <w:rPr>
                <w:rFonts w:cs="Arial"/>
                <w:color w:val="000000"/>
              </w:rPr>
              <w:t>42.01</w:t>
            </w:r>
          </w:p>
        </w:tc>
        <w:tc>
          <w:tcPr>
            <w:tcW w:w="1440" w:type="dxa"/>
            <w:tcBorders>
              <w:top w:val="nil"/>
              <w:left w:val="nil"/>
              <w:bottom w:val="single" w:sz="4" w:space="0" w:color="auto"/>
              <w:right w:val="single" w:sz="4" w:space="0" w:color="auto"/>
            </w:tcBorders>
            <w:shd w:val="clear" w:color="auto" w:fill="auto"/>
            <w:noWrap/>
            <w:vAlign w:val="bottom"/>
          </w:tcPr>
          <w:p w14:paraId="326C28E4" w14:textId="77777777" w:rsidR="00722E42" w:rsidRPr="0080378D" w:rsidRDefault="00722E42" w:rsidP="00F933B4">
            <w:pPr>
              <w:pStyle w:val="AmecfwTablecells"/>
              <w:rPr>
                <w:rFonts w:cs="Arial"/>
                <w:highlight w:val="yellow"/>
              </w:rPr>
            </w:pPr>
            <w:r w:rsidRPr="0080378D">
              <w:rPr>
                <w:rFonts w:cs="Arial"/>
                <w:color w:val="000000"/>
              </w:rPr>
              <w:t>14.13</w:t>
            </w:r>
          </w:p>
        </w:tc>
      </w:tr>
      <w:tr w:rsidR="00722E42" w:rsidRPr="00050AC9" w14:paraId="799D6028" w14:textId="77777777" w:rsidTr="00F933B4">
        <w:trPr>
          <w:jc w:val="center"/>
        </w:trPr>
        <w:tc>
          <w:tcPr>
            <w:tcW w:w="2425" w:type="dxa"/>
            <w:tcBorders>
              <w:top w:val="nil"/>
              <w:left w:val="single" w:sz="4" w:space="0" w:color="auto"/>
              <w:bottom w:val="single" w:sz="4" w:space="0" w:color="auto"/>
              <w:right w:val="single" w:sz="4" w:space="0" w:color="auto"/>
            </w:tcBorders>
            <w:shd w:val="clear" w:color="auto" w:fill="auto"/>
            <w:noWrap/>
            <w:vAlign w:val="center"/>
            <w:hideMark/>
          </w:tcPr>
          <w:p w14:paraId="3A35BC9C" w14:textId="77777777" w:rsidR="00722E42" w:rsidRPr="00316AEF" w:rsidRDefault="00722E42" w:rsidP="00F933B4">
            <w:pPr>
              <w:pStyle w:val="AmecfwTablecells"/>
              <w:rPr>
                <w:rFonts w:cs="Arial"/>
              </w:rPr>
            </w:pPr>
            <w:r w:rsidRPr="00316AEF">
              <w:rPr>
                <w:rFonts w:cs="Arial"/>
                <w:color w:val="000000"/>
              </w:rPr>
              <w:t>February</w:t>
            </w:r>
          </w:p>
        </w:tc>
        <w:tc>
          <w:tcPr>
            <w:tcW w:w="1359" w:type="dxa"/>
            <w:tcBorders>
              <w:top w:val="nil"/>
              <w:left w:val="nil"/>
              <w:bottom w:val="single" w:sz="4" w:space="0" w:color="auto"/>
              <w:right w:val="single" w:sz="4" w:space="0" w:color="auto"/>
            </w:tcBorders>
            <w:shd w:val="clear" w:color="auto" w:fill="auto"/>
            <w:noWrap/>
            <w:vAlign w:val="bottom"/>
          </w:tcPr>
          <w:p w14:paraId="3A9181B7" w14:textId="77777777" w:rsidR="00722E42" w:rsidRPr="0080378D" w:rsidRDefault="00722E42" w:rsidP="00F933B4">
            <w:pPr>
              <w:pStyle w:val="AmecfwTablecells"/>
              <w:rPr>
                <w:rFonts w:cs="Arial"/>
                <w:highlight w:val="yellow"/>
              </w:rPr>
            </w:pPr>
            <w:r w:rsidRPr="0080378D">
              <w:rPr>
                <w:rFonts w:cs="Arial"/>
                <w:color w:val="000000"/>
              </w:rPr>
              <w:t>56.38</w:t>
            </w:r>
          </w:p>
        </w:tc>
        <w:tc>
          <w:tcPr>
            <w:tcW w:w="1440" w:type="dxa"/>
            <w:tcBorders>
              <w:top w:val="nil"/>
              <w:left w:val="nil"/>
              <w:bottom w:val="single" w:sz="4" w:space="0" w:color="auto"/>
              <w:right w:val="single" w:sz="4" w:space="0" w:color="auto"/>
            </w:tcBorders>
            <w:shd w:val="clear" w:color="auto" w:fill="auto"/>
            <w:noWrap/>
            <w:vAlign w:val="bottom"/>
          </w:tcPr>
          <w:p w14:paraId="7B2A2989" w14:textId="77777777" w:rsidR="00722E42" w:rsidRPr="0080378D" w:rsidRDefault="00722E42" w:rsidP="00F933B4">
            <w:pPr>
              <w:pStyle w:val="AmecfwTablecells"/>
              <w:rPr>
                <w:rFonts w:cs="Arial"/>
                <w:highlight w:val="yellow"/>
              </w:rPr>
            </w:pPr>
            <w:r w:rsidRPr="0080378D">
              <w:rPr>
                <w:rFonts w:cs="Arial"/>
                <w:color w:val="000000"/>
              </w:rPr>
              <w:t>91.53</w:t>
            </w:r>
          </w:p>
        </w:tc>
        <w:tc>
          <w:tcPr>
            <w:tcW w:w="1561" w:type="dxa"/>
            <w:tcBorders>
              <w:top w:val="nil"/>
              <w:left w:val="nil"/>
              <w:bottom w:val="single" w:sz="4" w:space="0" w:color="auto"/>
              <w:right w:val="single" w:sz="4" w:space="0" w:color="auto"/>
            </w:tcBorders>
            <w:shd w:val="clear" w:color="auto" w:fill="auto"/>
            <w:noWrap/>
            <w:vAlign w:val="bottom"/>
          </w:tcPr>
          <w:p w14:paraId="1B8867BB" w14:textId="77777777" w:rsidR="00722E42" w:rsidRPr="0080378D" w:rsidRDefault="00722E42" w:rsidP="00F933B4">
            <w:pPr>
              <w:pStyle w:val="AmecfwTablecells"/>
              <w:rPr>
                <w:rFonts w:cs="Arial"/>
                <w:highlight w:val="yellow"/>
              </w:rPr>
            </w:pPr>
            <w:r w:rsidRPr="0080378D">
              <w:rPr>
                <w:rFonts w:cs="Arial"/>
                <w:color w:val="000000"/>
              </w:rPr>
              <w:t>0.58</w:t>
            </w:r>
          </w:p>
        </w:tc>
        <w:tc>
          <w:tcPr>
            <w:tcW w:w="1440" w:type="dxa"/>
            <w:tcBorders>
              <w:top w:val="nil"/>
              <w:left w:val="nil"/>
              <w:bottom w:val="single" w:sz="4" w:space="0" w:color="auto"/>
              <w:right w:val="single" w:sz="4" w:space="0" w:color="auto"/>
            </w:tcBorders>
            <w:shd w:val="clear" w:color="auto" w:fill="auto"/>
            <w:noWrap/>
            <w:vAlign w:val="bottom"/>
          </w:tcPr>
          <w:p w14:paraId="5B002741" w14:textId="77777777" w:rsidR="00722E42" w:rsidRPr="0080378D" w:rsidRDefault="00722E42" w:rsidP="00F933B4">
            <w:pPr>
              <w:pStyle w:val="AmecfwTablecells"/>
              <w:rPr>
                <w:rFonts w:cs="Arial"/>
                <w:highlight w:val="yellow"/>
              </w:rPr>
            </w:pPr>
            <w:r w:rsidRPr="0080378D">
              <w:rPr>
                <w:rFonts w:cs="Arial"/>
                <w:color w:val="000000"/>
              </w:rPr>
              <w:t>246.71</w:t>
            </w:r>
          </w:p>
        </w:tc>
        <w:tc>
          <w:tcPr>
            <w:tcW w:w="1440" w:type="dxa"/>
            <w:tcBorders>
              <w:top w:val="nil"/>
              <w:left w:val="nil"/>
              <w:bottom w:val="single" w:sz="4" w:space="0" w:color="auto"/>
              <w:right w:val="single" w:sz="4" w:space="0" w:color="auto"/>
            </w:tcBorders>
            <w:shd w:val="clear" w:color="auto" w:fill="auto"/>
            <w:noWrap/>
            <w:vAlign w:val="bottom"/>
          </w:tcPr>
          <w:p w14:paraId="2FEEDCE7" w14:textId="77777777" w:rsidR="00722E42" w:rsidRPr="0080378D" w:rsidRDefault="00722E42" w:rsidP="00F933B4">
            <w:pPr>
              <w:pStyle w:val="AmecfwTablecells"/>
              <w:rPr>
                <w:rFonts w:cs="Arial"/>
                <w:highlight w:val="yellow"/>
              </w:rPr>
            </w:pPr>
            <w:r w:rsidRPr="0080378D">
              <w:rPr>
                <w:rFonts w:cs="Arial"/>
                <w:color w:val="000000"/>
              </w:rPr>
              <w:t>168.92</w:t>
            </w:r>
          </w:p>
        </w:tc>
      </w:tr>
      <w:tr w:rsidR="00722E42" w:rsidRPr="00050AC9" w14:paraId="567E53D3" w14:textId="77777777" w:rsidTr="00F933B4">
        <w:trPr>
          <w:jc w:val="center"/>
        </w:trPr>
        <w:tc>
          <w:tcPr>
            <w:tcW w:w="2425" w:type="dxa"/>
            <w:tcBorders>
              <w:top w:val="nil"/>
              <w:left w:val="single" w:sz="4" w:space="0" w:color="auto"/>
              <w:bottom w:val="single" w:sz="4" w:space="0" w:color="auto"/>
              <w:right w:val="single" w:sz="4" w:space="0" w:color="auto"/>
            </w:tcBorders>
            <w:shd w:val="clear" w:color="auto" w:fill="auto"/>
            <w:noWrap/>
            <w:vAlign w:val="center"/>
            <w:hideMark/>
          </w:tcPr>
          <w:p w14:paraId="257EE15C" w14:textId="77777777" w:rsidR="00722E42" w:rsidRPr="00316AEF" w:rsidRDefault="00722E42" w:rsidP="00F933B4">
            <w:pPr>
              <w:pStyle w:val="AmecfwTablecells"/>
              <w:rPr>
                <w:rFonts w:cs="Arial"/>
              </w:rPr>
            </w:pPr>
            <w:r w:rsidRPr="00316AEF">
              <w:rPr>
                <w:rFonts w:cs="Arial"/>
                <w:color w:val="000000"/>
              </w:rPr>
              <w:t>March</w:t>
            </w:r>
          </w:p>
        </w:tc>
        <w:tc>
          <w:tcPr>
            <w:tcW w:w="1359" w:type="dxa"/>
            <w:tcBorders>
              <w:top w:val="nil"/>
              <w:left w:val="nil"/>
              <w:bottom w:val="single" w:sz="4" w:space="0" w:color="auto"/>
              <w:right w:val="single" w:sz="4" w:space="0" w:color="auto"/>
            </w:tcBorders>
            <w:shd w:val="clear" w:color="auto" w:fill="auto"/>
            <w:noWrap/>
            <w:vAlign w:val="bottom"/>
          </w:tcPr>
          <w:p w14:paraId="0F983F98" w14:textId="77777777" w:rsidR="00722E42" w:rsidRPr="0080378D" w:rsidRDefault="00722E42" w:rsidP="00F933B4">
            <w:pPr>
              <w:pStyle w:val="AmecfwTablecells"/>
              <w:rPr>
                <w:rFonts w:cs="Arial"/>
                <w:highlight w:val="yellow"/>
              </w:rPr>
            </w:pPr>
            <w:r w:rsidRPr="0080378D">
              <w:rPr>
                <w:rFonts w:cs="Arial"/>
                <w:color w:val="000000"/>
              </w:rPr>
              <w:t>4.07</w:t>
            </w:r>
          </w:p>
        </w:tc>
        <w:tc>
          <w:tcPr>
            <w:tcW w:w="1440" w:type="dxa"/>
            <w:tcBorders>
              <w:top w:val="nil"/>
              <w:left w:val="nil"/>
              <w:bottom w:val="single" w:sz="4" w:space="0" w:color="auto"/>
              <w:right w:val="single" w:sz="4" w:space="0" w:color="auto"/>
            </w:tcBorders>
            <w:shd w:val="clear" w:color="auto" w:fill="auto"/>
            <w:noWrap/>
            <w:vAlign w:val="bottom"/>
          </w:tcPr>
          <w:p w14:paraId="5ECC7465" w14:textId="77777777" w:rsidR="00722E42" w:rsidRPr="0080378D" w:rsidRDefault="00722E42" w:rsidP="00F933B4">
            <w:pPr>
              <w:pStyle w:val="AmecfwTablecells"/>
              <w:rPr>
                <w:rFonts w:cs="Arial"/>
                <w:highlight w:val="yellow"/>
              </w:rPr>
            </w:pPr>
            <w:r w:rsidRPr="0080378D">
              <w:rPr>
                <w:rFonts w:cs="Arial"/>
                <w:color w:val="000000"/>
              </w:rPr>
              <w:t>12.77</w:t>
            </w:r>
          </w:p>
        </w:tc>
        <w:tc>
          <w:tcPr>
            <w:tcW w:w="1561" w:type="dxa"/>
            <w:tcBorders>
              <w:top w:val="nil"/>
              <w:left w:val="nil"/>
              <w:bottom w:val="single" w:sz="4" w:space="0" w:color="auto"/>
              <w:right w:val="single" w:sz="4" w:space="0" w:color="auto"/>
            </w:tcBorders>
            <w:shd w:val="clear" w:color="auto" w:fill="auto"/>
            <w:noWrap/>
            <w:vAlign w:val="bottom"/>
          </w:tcPr>
          <w:p w14:paraId="649A4026" w14:textId="77777777" w:rsidR="00722E42" w:rsidRPr="0080378D" w:rsidRDefault="00722E42" w:rsidP="00F933B4">
            <w:pPr>
              <w:pStyle w:val="AmecfwTablecells"/>
              <w:rPr>
                <w:rFonts w:cs="Arial"/>
                <w:highlight w:val="yellow"/>
              </w:rPr>
            </w:pPr>
            <w:r w:rsidRPr="0080378D">
              <w:rPr>
                <w:rFonts w:cs="Arial"/>
                <w:color w:val="000000"/>
              </w:rPr>
              <w:t>0.08</w:t>
            </w:r>
          </w:p>
        </w:tc>
        <w:tc>
          <w:tcPr>
            <w:tcW w:w="1440" w:type="dxa"/>
            <w:tcBorders>
              <w:top w:val="nil"/>
              <w:left w:val="nil"/>
              <w:bottom w:val="single" w:sz="4" w:space="0" w:color="auto"/>
              <w:right w:val="single" w:sz="4" w:space="0" w:color="auto"/>
            </w:tcBorders>
            <w:shd w:val="clear" w:color="auto" w:fill="auto"/>
            <w:noWrap/>
            <w:vAlign w:val="bottom"/>
          </w:tcPr>
          <w:p w14:paraId="0C9BDC82" w14:textId="77777777" w:rsidR="00722E42" w:rsidRPr="0080378D" w:rsidRDefault="00722E42" w:rsidP="00F933B4">
            <w:pPr>
              <w:pStyle w:val="AmecfwTablecells"/>
              <w:rPr>
                <w:rFonts w:cs="Arial"/>
                <w:highlight w:val="yellow"/>
              </w:rPr>
            </w:pPr>
            <w:r w:rsidRPr="0080378D">
              <w:rPr>
                <w:rFonts w:cs="Arial"/>
                <w:color w:val="000000"/>
              </w:rPr>
              <w:t>25.39</w:t>
            </w:r>
          </w:p>
        </w:tc>
        <w:tc>
          <w:tcPr>
            <w:tcW w:w="1440" w:type="dxa"/>
            <w:tcBorders>
              <w:top w:val="nil"/>
              <w:left w:val="nil"/>
              <w:bottom w:val="single" w:sz="4" w:space="0" w:color="auto"/>
              <w:right w:val="single" w:sz="4" w:space="0" w:color="auto"/>
            </w:tcBorders>
            <w:shd w:val="clear" w:color="auto" w:fill="auto"/>
            <w:noWrap/>
            <w:vAlign w:val="bottom"/>
          </w:tcPr>
          <w:p w14:paraId="52670D84" w14:textId="77777777" w:rsidR="00722E42" w:rsidRPr="0080378D" w:rsidRDefault="00722E42" w:rsidP="00F933B4">
            <w:pPr>
              <w:pStyle w:val="AmecfwTablecells"/>
              <w:rPr>
                <w:rFonts w:cs="Arial"/>
                <w:highlight w:val="yellow"/>
              </w:rPr>
            </w:pPr>
            <w:r w:rsidRPr="0080378D">
              <w:rPr>
                <w:rFonts w:cs="Arial"/>
                <w:color w:val="000000"/>
              </w:rPr>
              <w:t>81.77</w:t>
            </w:r>
          </w:p>
        </w:tc>
      </w:tr>
      <w:tr w:rsidR="00722E42" w:rsidRPr="00050AC9" w14:paraId="14235315" w14:textId="77777777" w:rsidTr="00F933B4">
        <w:trPr>
          <w:jc w:val="center"/>
        </w:trPr>
        <w:tc>
          <w:tcPr>
            <w:tcW w:w="2425" w:type="dxa"/>
            <w:tcBorders>
              <w:top w:val="nil"/>
              <w:left w:val="single" w:sz="4" w:space="0" w:color="auto"/>
              <w:bottom w:val="single" w:sz="4" w:space="0" w:color="auto"/>
              <w:right w:val="single" w:sz="4" w:space="0" w:color="auto"/>
            </w:tcBorders>
            <w:shd w:val="clear" w:color="auto" w:fill="auto"/>
            <w:noWrap/>
            <w:vAlign w:val="center"/>
            <w:hideMark/>
          </w:tcPr>
          <w:p w14:paraId="47629B72" w14:textId="77777777" w:rsidR="00722E42" w:rsidRPr="00316AEF" w:rsidRDefault="00722E42" w:rsidP="00F933B4">
            <w:pPr>
              <w:pStyle w:val="AmecfwTablecells"/>
              <w:rPr>
                <w:rFonts w:cs="Arial"/>
              </w:rPr>
            </w:pPr>
            <w:r w:rsidRPr="00316AEF">
              <w:rPr>
                <w:rFonts w:cs="Arial"/>
                <w:color w:val="000000"/>
              </w:rPr>
              <w:t>April</w:t>
            </w:r>
          </w:p>
        </w:tc>
        <w:tc>
          <w:tcPr>
            <w:tcW w:w="1359" w:type="dxa"/>
            <w:tcBorders>
              <w:top w:val="nil"/>
              <w:left w:val="nil"/>
              <w:bottom w:val="single" w:sz="4" w:space="0" w:color="auto"/>
              <w:right w:val="single" w:sz="4" w:space="0" w:color="auto"/>
            </w:tcBorders>
            <w:shd w:val="clear" w:color="auto" w:fill="auto"/>
            <w:noWrap/>
            <w:vAlign w:val="bottom"/>
          </w:tcPr>
          <w:p w14:paraId="2CF23D6E" w14:textId="77777777" w:rsidR="00722E42" w:rsidRPr="0080378D" w:rsidRDefault="00722E42" w:rsidP="00F933B4">
            <w:pPr>
              <w:pStyle w:val="AmecfwTablecells"/>
              <w:rPr>
                <w:rFonts w:cs="Arial"/>
                <w:highlight w:val="yellow"/>
              </w:rPr>
            </w:pPr>
            <w:r w:rsidRPr="0080378D">
              <w:rPr>
                <w:rFonts w:cs="Arial"/>
                <w:color w:val="000000"/>
              </w:rPr>
              <w:t>0.00</w:t>
            </w:r>
          </w:p>
        </w:tc>
        <w:tc>
          <w:tcPr>
            <w:tcW w:w="1440" w:type="dxa"/>
            <w:tcBorders>
              <w:top w:val="nil"/>
              <w:left w:val="nil"/>
              <w:bottom w:val="single" w:sz="4" w:space="0" w:color="auto"/>
              <w:right w:val="single" w:sz="4" w:space="0" w:color="auto"/>
            </w:tcBorders>
            <w:shd w:val="clear" w:color="auto" w:fill="auto"/>
            <w:noWrap/>
            <w:vAlign w:val="bottom"/>
          </w:tcPr>
          <w:p w14:paraId="642B76B5" w14:textId="77777777" w:rsidR="00722E42" w:rsidRPr="0080378D" w:rsidRDefault="00722E42" w:rsidP="00F933B4">
            <w:pPr>
              <w:pStyle w:val="AmecfwTablecells"/>
              <w:rPr>
                <w:rFonts w:cs="Arial"/>
                <w:highlight w:val="yellow"/>
              </w:rPr>
            </w:pPr>
            <w:r w:rsidRPr="0080378D">
              <w:rPr>
                <w:rFonts w:cs="Arial"/>
                <w:color w:val="000000"/>
              </w:rPr>
              <w:t>0.63</w:t>
            </w:r>
          </w:p>
        </w:tc>
        <w:tc>
          <w:tcPr>
            <w:tcW w:w="1561" w:type="dxa"/>
            <w:tcBorders>
              <w:top w:val="nil"/>
              <w:left w:val="nil"/>
              <w:bottom w:val="single" w:sz="4" w:space="0" w:color="auto"/>
              <w:right w:val="single" w:sz="4" w:space="0" w:color="auto"/>
            </w:tcBorders>
            <w:shd w:val="clear" w:color="auto" w:fill="auto"/>
            <w:noWrap/>
            <w:vAlign w:val="bottom"/>
          </w:tcPr>
          <w:p w14:paraId="7275DE1C" w14:textId="77777777" w:rsidR="00722E42" w:rsidRPr="0080378D" w:rsidRDefault="00722E42" w:rsidP="00F933B4">
            <w:pPr>
              <w:pStyle w:val="AmecfwTablecells"/>
              <w:rPr>
                <w:rFonts w:cs="Arial"/>
                <w:highlight w:val="yellow"/>
              </w:rPr>
            </w:pPr>
            <w:r w:rsidRPr="0080378D">
              <w:rPr>
                <w:rFonts w:cs="Arial"/>
                <w:color w:val="000000"/>
              </w:rPr>
              <w:t>0.00</w:t>
            </w:r>
          </w:p>
        </w:tc>
        <w:tc>
          <w:tcPr>
            <w:tcW w:w="1440" w:type="dxa"/>
            <w:tcBorders>
              <w:top w:val="nil"/>
              <w:left w:val="nil"/>
              <w:bottom w:val="single" w:sz="4" w:space="0" w:color="auto"/>
              <w:right w:val="single" w:sz="4" w:space="0" w:color="auto"/>
            </w:tcBorders>
            <w:shd w:val="clear" w:color="auto" w:fill="auto"/>
            <w:noWrap/>
            <w:vAlign w:val="bottom"/>
          </w:tcPr>
          <w:p w14:paraId="2ED6C8A4" w14:textId="77777777" w:rsidR="00722E42" w:rsidRPr="0080378D" w:rsidRDefault="00722E42" w:rsidP="00F933B4">
            <w:pPr>
              <w:pStyle w:val="AmecfwTablecells"/>
              <w:rPr>
                <w:rFonts w:cs="Arial"/>
                <w:highlight w:val="yellow"/>
              </w:rPr>
            </w:pPr>
            <w:r w:rsidRPr="0080378D">
              <w:rPr>
                <w:rFonts w:cs="Arial"/>
                <w:color w:val="000000"/>
              </w:rPr>
              <w:t>1.03</w:t>
            </w:r>
          </w:p>
        </w:tc>
        <w:tc>
          <w:tcPr>
            <w:tcW w:w="1440" w:type="dxa"/>
            <w:tcBorders>
              <w:top w:val="nil"/>
              <w:left w:val="nil"/>
              <w:bottom w:val="single" w:sz="4" w:space="0" w:color="auto"/>
              <w:right w:val="single" w:sz="4" w:space="0" w:color="auto"/>
            </w:tcBorders>
            <w:shd w:val="clear" w:color="auto" w:fill="auto"/>
            <w:noWrap/>
            <w:vAlign w:val="bottom"/>
          </w:tcPr>
          <w:p w14:paraId="00DC07C9" w14:textId="77777777" w:rsidR="00722E42" w:rsidRPr="0080378D" w:rsidRDefault="00722E42" w:rsidP="00F933B4">
            <w:pPr>
              <w:pStyle w:val="AmecfwTablecells"/>
              <w:rPr>
                <w:rFonts w:cs="Arial"/>
                <w:highlight w:val="yellow"/>
              </w:rPr>
            </w:pPr>
            <w:r w:rsidRPr="0080378D">
              <w:rPr>
                <w:rFonts w:cs="Arial"/>
                <w:color w:val="000000"/>
              </w:rPr>
              <w:t>27.98</w:t>
            </w:r>
          </w:p>
        </w:tc>
      </w:tr>
      <w:tr w:rsidR="00722E42" w:rsidRPr="00050AC9" w14:paraId="28FF43A7" w14:textId="77777777" w:rsidTr="00F933B4">
        <w:trPr>
          <w:jc w:val="center"/>
        </w:trPr>
        <w:tc>
          <w:tcPr>
            <w:tcW w:w="2425" w:type="dxa"/>
            <w:tcBorders>
              <w:top w:val="nil"/>
              <w:left w:val="single" w:sz="4" w:space="0" w:color="auto"/>
              <w:bottom w:val="single" w:sz="4" w:space="0" w:color="auto"/>
              <w:right w:val="single" w:sz="4" w:space="0" w:color="auto"/>
            </w:tcBorders>
            <w:shd w:val="clear" w:color="auto" w:fill="auto"/>
            <w:noWrap/>
            <w:vAlign w:val="center"/>
            <w:hideMark/>
          </w:tcPr>
          <w:p w14:paraId="2A3714CA" w14:textId="77777777" w:rsidR="00722E42" w:rsidRPr="00316AEF" w:rsidRDefault="00722E42" w:rsidP="00F933B4">
            <w:pPr>
              <w:pStyle w:val="AmecfwTablecells"/>
              <w:rPr>
                <w:rFonts w:cs="Arial"/>
              </w:rPr>
            </w:pPr>
            <w:r w:rsidRPr="00316AEF">
              <w:rPr>
                <w:rFonts w:cs="Arial"/>
                <w:color w:val="000000"/>
              </w:rPr>
              <w:t>May</w:t>
            </w:r>
          </w:p>
        </w:tc>
        <w:tc>
          <w:tcPr>
            <w:tcW w:w="1359" w:type="dxa"/>
            <w:tcBorders>
              <w:top w:val="nil"/>
              <w:left w:val="nil"/>
              <w:bottom w:val="single" w:sz="4" w:space="0" w:color="auto"/>
              <w:right w:val="single" w:sz="4" w:space="0" w:color="auto"/>
            </w:tcBorders>
            <w:shd w:val="clear" w:color="auto" w:fill="auto"/>
            <w:noWrap/>
            <w:vAlign w:val="bottom"/>
          </w:tcPr>
          <w:p w14:paraId="1E25454A" w14:textId="77777777" w:rsidR="00722E42" w:rsidRPr="0080378D" w:rsidRDefault="00722E42" w:rsidP="00F933B4">
            <w:pPr>
              <w:pStyle w:val="AmecfwTablecells"/>
              <w:rPr>
                <w:rFonts w:cs="Arial"/>
                <w:highlight w:val="yellow"/>
              </w:rPr>
            </w:pPr>
            <w:r w:rsidRPr="0080378D">
              <w:rPr>
                <w:rFonts w:cs="Arial"/>
                <w:color w:val="000000"/>
              </w:rPr>
              <w:t>0.25</w:t>
            </w:r>
          </w:p>
        </w:tc>
        <w:tc>
          <w:tcPr>
            <w:tcW w:w="1440" w:type="dxa"/>
            <w:tcBorders>
              <w:top w:val="nil"/>
              <w:left w:val="nil"/>
              <w:bottom w:val="single" w:sz="4" w:space="0" w:color="auto"/>
              <w:right w:val="single" w:sz="4" w:space="0" w:color="auto"/>
            </w:tcBorders>
            <w:shd w:val="clear" w:color="auto" w:fill="auto"/>
            <w:noWrap/>
            <w:vAlign w:val="bottom"/>
          </w:tcPr>
          <w:p w14:paraId="16DFF70C" w14:textId="77777777" w:rsidR="00722E42" w:rsidRPr="0080378D" w:rsidRDefault="00722E42" w:rsidP="00F933B4">
            <w:pPr>
              <w:pStyle w:val="AmecfwTablecells"/>
              <w:rPr>
                <w:rFonts w:cs="Arial"/>
                <w:highlight w:val="yellow"/>
              </w:rPr>
            </w:pPr>
            <w:r w:rsidRPr="0080378D">
              <w:rPr>
                <w:rFonts w:cs="Arial"/>
                <w:color w:val="000000"/>
              </w:rPr>
              <w:t>4.47</w:t>
            </w:r>
          </w:p>
        </w:tc>
        <w:tc>
          <w:tcPr>
            <w:tcW w:w="1561" w:type="dxa"/>
            <w:tcBorders>
              <w:top w:val="nil"/>
              <w:left w:val="nil"/>
              <w:bottom w:val="single" w:sz="4" w:space="0" w:color="auto"/>
              <w:right w:val="single" w:sz="4" w:space="0" w:color="auto"/>
            </w:tcBorders>
            <w:shd w:val="clear" w:color="auto" w:fill="auto"/>
            <w:noWrap/>
            <w:vAlign w:val="bottom"/>
          </w:tcPr>
          <w:p w14:paraId="29154A4F" w14:textId="77777777" w:rsidR="00722E42" w:rsidRPr="0080378D" w:rsidRDefault="00722E42" w:rsidP="00F933B4">
            <w:pPr>
              <w:pStyle w:val="AmecfwTablecells"/>
              <w:rPr>
                <w:rFonts w:cs="Arial"/>
                <w:highlight w:val="yellow"/>
              </w:rPr>
            </w:pPr>
            <w:r w:rsidRPr="0080378D">
              <w:rPr>
                <w:rFonts w:cs="Arial"/>
                <w:color w:val="000000"/>
              </w:rPr>
              <w:t>0.00</w:t>
            </w:r>
          </w:p>
        </w:tc>
        <w:tc>
          <w:tcPr>
            <w:tcW w:w="1440" w:type="dxa"/>
            <w:tcBorders>
              <w:top w:val="nil"/>
              <w:left w:val="nil"/>
              <w:bottom w:val="single" w:sz="4" w:space="0" w:color="auto"/>
              <w:right w:val="single" w:sz="4" w:space="0" w:color="auto"/>
            </w:tcBorders>
            <w:shd w:val="clear" w:color="auto" w:fill="auto"/>
            <w:noWrap/>
            <w:vAlign w:val="bottom"/>
          </w:tcPr>
          <w:p w14:paraId="30D08AB6" w14:textId="77777777" w:rsidR="00722E42" w:rsidRPr="0080378D" w:rsidRDefault="00722E42" w:rsidP="00F933B4">
            <w:pPr>
              <w:pStyle w:val="AmecfwTablecells"/>
              <w:rPr>
                <w:rFonts w:cs="Arial"/>
                <w:highlight w:val="yellow"/>
              </w:rPr>
            </w:pPr>
            <w:r w:rsidRPr="0080378D">
              <w:rPr>
                <w:rFonts w:cs="Arial"/>
                <w:color w:val="000000"/>
              </w:rPr>
              <w:t>0.62</w:t>
            </w:r>
          </w:p>
        </w:tc>
        <w:tc>
          <w:tcPr>
            <w:tcW w:w="1440" w:type="dxa"/>
            <w:tcBorders>
              <w:top w:val="nil"/>
              <w:left w:val="nil"/>
              <w:bottom w:val="single" w:sz="4" w:space="0" w:color="auto"/>
              <w:right w:val="single" w:sz="4" w:space="0" w:color="auto"/>
            </w:tcBorders>
            <w:shd w:val="clear" w:color="auto" w:fill="auto"/>
            <w:noWrap/>
            <w:vAlign w:val="bottom"/>
          </w:tcPr>
          <w:p w14:paraId="4B662752" w14:textId="77777777" w:rsidR="00722E42" w:rsidRPr="0080378D" w:rsidRDefault="00722E42" w:rsidP="00F933B4">
            <w:pPr>
              <w:pStyle w:val="AmecfwTablecells"/>
              <w:rPr>
                <w:rFonts w:cs="Arial"/>
                <w:highlight w:val="yellow"/>
              </w:rPr>
            </w:pPr>
            <w:r w:rsidRPr="0080378D">
              <w:rPr>
                <w:rFonts w:cs="Arial"/>
                <w:color w:val="000000"/>
              </w:rPr>
              <w:t>23.38</w:t>
            </w:r>
          </w:p>
        </w:tc>
      </w:tr>
      <w:tr w:rsidR="00722E42" w:rsidRPr="00050AC9" w14:paraId="22B73A75" w14:textId="77777777" w:rsidTr="00F933B4">
        <w:trPr>
          <w:jc w:val="center"/>
        </w:trPr>
        <w:tc>
          <w:tcPr>
            <w:tcW w:w="2425" w:type="dxa"/>
            <w:tcBorders>
              <w:top w:val="nil"/>
              <w:left w:val="single" w:sz="4" w:space="0" w:color="auto"/>
              <w:bottom w:val="single" w:sz="4" w:space="0" w:color="auto"/>
              <w:right w:val="single" w:sz="4" w:space="0" w:color="auto"/>
            </w:tcBorders>
            <w:shd w:val="clear" w:color="auto" w:fill="auto"/>
            <w:noWrap/>
            <w:vAlign w:val="center"/>
            <w:hideMark/>
          </w:tcPr>
          <w:p w14:paraId="63D32B24" w14:textId="77777777" w:rsidR="00722E42" w:rsidRPr="00316AEF" w:rsidRDefault="00722E42" w:rsidP="00F933B4">
            <w:pPr>
              <w:pStyle w:val="AmecfwTablecells"/>
              <w:rPr>
                <w:rFonts w:cs="Arial"/>
              </w:rPr>
            </w:pPr>
            <w:r w:rsidRPr="00316AEF">
              <w:rPr>
                <w:rFonts w:cs="Arial"/>
                <w:color w:val="000000"/>
              </w:rPr>
              <w:t>June</w:t>
            </w:r>
          </w:p>
        </w:tc>
        <w:tc>
          <w:tcPr>
            <w:tcW w:w="1359" w:type="dxa"/>
            <w:tcBorders>
              <w:top w:val="nil"/>
              <w:left w:val="nil"/>
              <w:bottom w:val="single" w:sz="4" w:space="0" w:color="auto"/>
              <w:right w:val="single" w:sz="4" w:space="0" w:color="auto"/>
            </w:tcBorders>
            <w:shd w:val="clear" w:color="auto" w:fill="auto"/>
            <w:noWrap/>
            <w:vAlign w:val="bottom"/>
          </w:tcPr>
          <w:p w14:paraId="372AFD3D" w14:textId="77777777" w:rsidR="00722E42" w:rsidRPr="0080378D" w:rsidRDefault="00722E42" w:rsidP="00F933B4">
            <w:pPr>
              <w:pStyle w:val="AmecfwTablecells"/>
              <w:rPr>
                <w:rFonts w:cs="Arial"/>
                <w:highlight w:val="yellow"/>
              </w:rPr>
            </w:pPr>
            <w:r w:rsidRPr="0080378D">
              <w:rPr>
                <w:rFonts w:cs="Arial"/>
                <w:color w:val="000000"/>
              </w:rPr>
              <w:t>0.00</w:t>
            </w:r>
          </w:p>
        </w:tc>
        <w:tc>
          <w:tcPr>
            <w:tcW w:w="1440" w:type="dxa"/>
            <w:tcBorders>
              <w:top w:val="nil"/>
              <w:left w:val="nil"/>
              <w:bottom w:val="single" w:sz="4" w:space="0" w:color="auto"/>
              <w:right w:val="single" w:sz="4" w:space="0" w:color="auto"/>
            </w:tcBorders>
            <w:shd w:val="clear" w:color="auto" w:fill="auto"/>
            <w:noWrap/>
            <w:vAlign w:val="bottom"/>
          </w:tcPr>
          <w:p w14:paraId="0741DBFD" w14:textId="77777777" w:rsidR="00722E42" w:rsidRPr="0080378D" w:rsidRDefault="00722E42" w:rsidP="00F933B4">
            <w:pPr>
              <w:pStyle w:val="AmecfwTablecells"/>
              <w:rPr>
                <w:rFonts w:cs="Arial"/>
                <w:highlight w:val="yellow"/>
              </w:rPr>
            </w:pPr>
            <w:r w:rsidRPr="0080378D">
              <w:rPr>
                <w:rFonts w:cs="Arial"/>
                <w:color w:val="000000"/>
              </w:rPr>
              <w:t>0.03</w:t>
            </w:r>
          </w:p>
        </w:tc>
        <w:tc>
          <w:tcPr>
            <w:tcW w:w="1561" w:type="dxa"/>
            <w:tcBorders>
              <w:top w:val="nil"/>
              <w:left w:val="nil"/>
              <w:bottom w:val="single" w:sz="4" w:space="0" w:color="auto"/>
              <w:right w:val="single" w:sz="4" w:space="0" w:color="auto"/>
            </w:tcBorders>
            <w:shd w:val="clear" w:color="auto" w:fill="auto"/>
            <w:noWrap/>
            <w:vAlign w:val="bottom"/>
          </w:tcPr>
          <w:p w14:paraId="04A12FB0" w14:textId="77777777" w:rsidR="00722E42" w:rsidRPr="0080378D" w:rsidRDefault="00722E42" w:rsidP="00F933B4">
            <w:pPr>
              <w:pStyle w:val="AmecfwTablecells"/>
              <w:rPr>
                <w:rFonts w:cs="Arial"/>
                <w:highlight w:val="yellow"/>
              </w:rPr>
            </w:pPr>
            <w:r w:rsidRPr="0080378D">
              <w:rPr>
                <w:rFonts w:cs="Arial"/>
                <w:color w:val="000000"/>
              </w:rPr>
              <w:t>0.00</w:t>
            </w:r>
          </w:p>
        </w:tc>
        <w:tc>
          <w:tcPr>
            <w:tcW w:w="1440" w:type="dxa"/>
            <w:tcBorders>
              <w:top w:val="nil"/>
              <w:left w:val="nil"/>
              <w:bottom w:val="single" w:sz="4" w:space="0" w:color="auto"/>
              <w:right w:val="single" w:sz="4" w:space="0" w:color="auto"/>
            </w:tcBorders>
            <w:shd w:val="clear" w:color="auto" w:fill="auto"/>
            <w:noWrap/>
            <w:vAlign w:val="bottom"/>
          </w:tcPr>
          <w:p w14:paraId="36AF1DF2" w14:textId="77777777" w:rsidR="00722E42" w:rsidRPr="0080378D" w:rsidRDefault="00722E42" w:rsidP="00F933B4">
            <w:pPr>
              <w:pStyle w:val="AmecfwTablecells"/>
              <w:rPr>
                <w:rFonts w:cs="Arial"/>
                <w:highlight w:val="yellow"/>
              </w:rPr>
            </w:pPr>
            <w:r w:rsidRPr="0080378D">
              <w:rPr>
                <w:rFonts w:cs="Arial"/>
                <w:color w:val="000000"/>
              </w:rPr>
              <w:t>0.21</w:t>
            </w:r>
          </w:p>
        </w:tc>
        <w:tc>
          <w:tcPr>
            <w:tcW w:w="1440" w:type="dxa"/>
            <w:tcBorders>
              <w:top w:val="nil"/>
              <w:left w:val="nil"/>
              <w:bottom w:val="single" w:sz="4" w:space="0" w:color="auto"/>
              <w:right w:val="single" w:sz="4" w:space="0" w:color="auto"/>
            </w:tcBorders>
            <w:shd w:val="clear" w:color="auto" w:fill="auto"/>
            <w:noWrap/>
            <w:vAlign w:val="bottom"/>
          </w:tcPr>
          <w:p w14:paraId="771CB0CA" w14:textId="77777777" w:rsidR="00722E42" w:rsidRPr="0080378D" w:rsidRDefault="00722E42" w:rsidP="00F933B4">
            <w:pPr>
              <w:pStyle w:val="AmecfwTablecells"/>
              <w:rPr>
                <w:rFonts w:cs="Arial"/>
                <w:highlight w:val="yellow"/>
              </w:rPr>
            </w:pPr>
            <w:r w:rsidRPr="0080378D">
              <w:rPr>
                <w:rFonts w:cs="Arial"/>
                <w:color w:val="000000"/>
              </w:rPr>
              <w:t>9.26</w:t>
            </w:r>
          </w:p>
        </w:tc>
      </w:tr>
      <w:tr w:rsidR="00722E42" w:rsidRPr="00050AC9" w14:paraId="1C7EA4A9" w14:textId="77777777" w:rsidTr="00F933B4">
        <w:trPr>
          <w:jc w:val="center"/>
        </w:trPr>
        <w:tc>
          <w:tcPr>
            <w:tcW w:w="2425" w:type="dxa"/>
            <w:tcBorders>
              <w:top w:val="nil"/>
              <w:left w:val="single" w:sz="4" w:space="0" w:color="auto"/>
              <w:bottom w:val="single" w:sz="4" w:space="0" w:color="auto"/>
              <w:right w:val="single" w:sz="4" w:space="0" w:color="auto"/>
            </w:tcBorders>
            <w:shd w:val="clear" w:color="auto" w:fill="auto"/>
            <w:noWrap/>
            <w:vAlign w:val="center"/>
            <w:hideMark/>
          </w:tcPr>
          <w:p w14:paraId="6A4A64C1" w14:textId="77777777" w:rsidR="00722E42" w:rsidRPr="00316AEF" w:rsidRDefault="00722E42" w:rsidP="00F933B4">
            <w:pPr>
              <w:pStyle w:val="AmecfwTablecells"/>
              <w:rPr>
                <w:rFonts w:cs="Arial"/>
                <w:b/>
              </w:rPr>
            </w:pPr>
            <w:r w:rsidRPr="00316AEF">
              <w:rPr>
                <w:rFonts w:cs="Arial"/>
                <w:b/>
                <w:bCs w:val="0"/>
                <w:color w:val="000000"/>
              </w:rPr>
              <w:t>Mean Annual Flow (cfs)</w:t>
            </w:r>
          </w:p>
        </w:tc>
        <w:tc>
          <w:tcPr>
            <w:tcW w:w="1359" w:type="dxa"/>
            <w:tcBorders>
              <w:top w:val="nil"/>
              <w:left w:val="nil"/>
              <w:bottom w:val="single" w:sz="4" w:space="0" w:color="auto"/>
              <w:right w:val="single" w:sz="4" w:space="0" w:color="auto"/>
            </w:tcBorders>
            <w:shd w:val="clear" w:color="auto" w:fill="auto"/>
            <w:noWrap/>
            <w:vAlign w:val="bottom"/>
          </w:tcPr>
          <w:p w14:paraId="4308408A" w14:textId="77777777" w:rsidR="00722E42" w:rsidRPr="0080378D" w:rsidRDefault="00722E42" w:rsidP="00F933B4">
            <w:pPr>
              <w:pStyle w:val="AmecfwTablecells"/>
              <w:rPr>
                <w:rFonts w:cs="Arial"/>
                <w:b/>
                <w:highlight w:val="yellow"/>
              </w:rPr>
            </w:pPr>
            <w:r w:rsidRPr="0080378D">
              <w:rPr>
                <w:rFonts w:cs="Arial"/>
                <w:b/>
                <w:bCs w:val="0"/>
                <w:color w:val="000000"/>
              </w:rPr>
              <w:t>5.91</w:t>
            </w:r>
          </w:p>
        </w:tc>
        <w:tc>
          <w:tcPr>
            <w:tcW w:w="1440" w:type="dxa"/>
            <w:tcBorders>
              <w:top w:val="nil"/>
              <w:left w:val="nil"/>
              <w:bottom w:val="single" w:sz="4" w:space="0" w:color="auto"/>
              <w:right w:val="single" w:sz="4" w:space="0" w:color="auto"/>
            </w:tcBorders>
            <w:shd w:val="clear" w:color="auto" w:fill="auto"/>
            <w:noWrap/>
            <w:vAlign w:val="bottom"/>
          </w:tcPr>
          <w:p w14:paraId="2EA0D4B6" w14:textId="77777777" w:rsidR="00722E42" w:rsidRPr="0080378D" w:rsidRDefault="00722E42" w:rsidP="00F933B4">
            <w:pPr>
              <w:pStyle w:val="AmecfwTablecells"/>
              <w:rPr>
                <w:rFonts w:cs="Arial"/>
                <w:b/>
                <w:highlight w:val="yellow"/>
              </w:rPr>
            </w:pPr>
            <w:r w:rsidRPr="0080378D">
              <w:rPr>
                <w:rFonts w:cs="Arial"/>
                <w:b/>
                <w:bCs w:val="0"/>
                <w:color w:val="000000"/>
              </w:rPr>
              <w:t>13.60</w:t>
            </w:r>
          </w:p>
        </w:tc>
        <w:tc>
          <w:tcPr>
            <w:tcW w:w="1561" w:type="dxa"/>
            <w:tcBorders>
              <w:top w:val="nil"/>
              <w:left w:val="nil"/>
              <w:bottom w:val="single" w:sz="4" w:space="0" w:color="auto"/>
              <w:right w:val="single" w:sz="4" w:space="0" w:color="auto"/>
            </w:tcBorders>
            <w:shd w:val="clear" w:color="auto" w:fill="auto"/>
            <w:noWrap/>
            <w:vAlign w:val="bottom"/>
          </w:tcPr>
          <w:p w14:paraId="6B0D1724" w14:textId="77777777" w:rsidR="00722E42" w:rsidRPr="0080378D" w:rsidRDefault="00722E42" w:rsidP="00F933B4">
            <w:pPr>
              <w:pStyle w:val="AmecfwTablecells"/>
              <w:rPr>
                <w:rFonts w:cs="Arial"/>
                <w:b/>
                <w:highlight w:val="yellow"/>
              </w:rPr>
            </w:pPr>
            <w:r w:rsidRPr="0080378D">
              <w:rPr>
                <w:rFonts w:cs="Arial"/>
                <w:b/>
                <w:bCs w:val="0"/>
                <w:color w:val="000000"/>
              </w:rPr>
              <w:t>0.05</w:t>
            </w:r>
          </w:p>
        </w:tc>
        <w:tc>
          <w:tcPr>
            <w:tcW w:w="1440" w:type="dxa"/>
            <w:tcBorders>
              <w:top w:val="nil"/>
              <w:left w:val="nil"/>
              <w:bottom w:val="single" w:sz="4" w:space="0" w:color="auto"/>
              <w:right w:val="single" w:sz="4" w:space="0" w:color="auto"/>
            </w:tcBorders>
            <w:shd w:val="clear" w:color="auto" w:fill="auto"/>
            <w:noWrap/>
            <w:vAlign w:val="bottom"/>
          </w:tcPr>
          <w:p w14:paraId="703DB5CA" w14:textId="77777777" w:rsidR="00722E42" w:rsidRPr="0080378D" w:rsidRDefault="00722E42" w:rsidP="00F933B4">
            <w:pPr>
              <w:pStyle w:val="AmecfwTablecells"/>
              <w:rPr>
                <w:rFonts w:cs="Arial"/>
                <w:b/>
                <w:highlight w:val="yellow"/>
              </w:rPr>
            </w:pPr>
            <w:r w:rsidRPr="0080378D">
              <w:rPr>
                <w:rFonts w:cs="Arial"/>
                <w:b/>
                <w:bCs w:val="0"/>
                <w:color w:val="000000"/>
              </w:rPr>
              <w:t>25.09</w:t>
            </w:r>
          </w:p>
        </w:tc>
        <w:tc>
          <w:tcPr>
            <w:tcW w:w="1440" w:type="dxa"/>
            <w:tcBorders>
              <w:top w:val="nil"/>
              <w:left w:val="nil"/>
              <w:bottom w:val="single" w:sz="4" w:space="0" w:color="auto"/>
              <w:right w:val="single" w:sz="4" w:space="0" w:color="auto"/>
            </w:tcBorders>
            <w:shd w:val="clear" w:color="auto" w:fill="auto"/>
            <w:noWrap/>
            <w:vAlign w:val="bottom"/>
          </w:tcPr>
          <w:p w14:paraId="0A73EE03" w14:textId="77777777" w:rsidR="00722E42" w:rsidRPr="0080378D" w:rsidRDefault="00722E42" w:rsidP="00F933B4">
            <w:pPr>
              <w:pStyle w:val="AmecfwTablecells"/>
              <w:rPr>
                <w:rFonts w:cs="Arial"/>
                <w:b/>
                <w:highlight w:val="yellow"/>
              </w:rPr>
            </w:pPr>
            <w:r w:rsidRPr="0080378D">
              <w:rPr>
                <w:rFonts w:cs="Arial"/>
                <w:b/>
                <w:bCs w:val="0"/>
                <w:color w:val="000000"/>
              </w:rPr>
              <w:t>26.17</w:t>
            </w:r>
          </w:p>
        </w:tc>
      </w:tr>
    </w:tbl>
    <w:p w14:paraId="417FAA61" w14:textId="77777777" w:rsidR="00722E42" w:rsidRDefault="00722E42" w:rsidP="00722E42">
      <w:pPr>
        <w:pStyle w:val="AmecfwTablefoot-notes"/>
        <w:spacing w:before="60"/>
      </w:pPr>
      <w:r>
        <w:t>Notes:</w:t>
      </w:r>
    </w:p>
    <w:p w14:paraId="59B833E9" w14:textId="77777777" w:rsidR="00722E42" w:rsidRPr="00050AC9" w:rsidRDefault="00722E42" w:rsidP="00722E42">
      <w:pPr>
        <w:pStyle w:val="AmecfwTablefoot-notes"/>
      </w:pPr>
      <w:r>
        <w:t>a -</w:t>
      </w:r>
      <w:r w:rsidRPr="00050AC9">
        <w:t xml:space="preserve"> This value characterizes the average instantaneous flow rate at the USGS station during both dry and wet weather conditions in a given month. Flow data after </w:t>
      </w:r>
      <w:r>
        <w:t xml:space="preserve">10/29/2018 </w:t>
      </w:r>
      <w:r w:rsidRPr="00050AC9">
        <w:t xml:space="preserve">are provisional and may be subject to change. </w:t>
      </w:r>
    </w:p>
    <w:p w14:paraId="0AAC6856" w14:textId="77777777" w:rsidR="00722E42" w:rsidRDefault="00722E42" w:rsidP="00722E42">
      <w:pPr>
        <w:pStyle w:val="AmecfwTablefoot-notes"/>
      </w:pPr>
      <w:r>
        <w:t xml:space="preserve">b - </w:t>
      </w:r>
      <w:r w:rsidRPr="00CD6957">
        <w:t xml:space="preserve">No flows </w:t>
      </w:r>
      <w:r>
        <w:t xml:space="preserve">originating from the upper watershed were observed </w:t>
      </w:r>
      <w:r w:rsidRPr="00CD6957">
        <w:t xml:space="preserve">at </w:t>
      </w:r>
      <w:r>
        <w:t xml:space="preserve">the </w:t>
      </w:r>
      <w:r w:rsidRPr="00CD6957">
        <w:t>TMDL monitoring location just downstream of Mystic Lake</w:t>
      </w:r>
      <w:r>
        <w:t>,</w:t>
      </w:r>
      <w:r w:rsidRPr="00CD6957">
        <w:t xml:space="preserve"> </w:t>
      </w:r>
      <w:r>
        <w:t>only local flows were observed.</w:t>
      </w:r>
    </w:p>
    <w:p w14:paraId="132B53EE" w14:textId="77777777" w:rsidR="00722E42" w:rsidRDefault="00722E42" w:rsidP="00722E42">
      <w:pPr>
        <w:pStyle w:val="AmecfwTablefoot-notes"/>
        <w:tabs>
          <w:tab w:val="left" w:pos="5860"/>
        </w:tabs>
      </w:pPr>
      <w:r>
        <w:t>cfs = cubic feet per second.</w:t>
      </w:r>
      <w:r>
        <w:tab/>
      </w:r>
    </w:p>
    <w:p w14:paraId="003F9D25" w14:textId="77777777" w:rsidR="00722E42" w:rsidRDefault="00722E42" w:rsidP="00722E42">
      <w:pPr>
        <w:pStyle w:val="AmecfwTablefoot-notes"/>
      </w:pPr>
    </w:p>
    <w:p w14:paraId="237C3317" w14:textId="77777777" w:rsidR="00722E42" w:rsidRPr="00344ACE" w:rsidRDefault="00722E42" w:rsidP="00722E42">
      <w:pPr>
        <w:spacing w:before="120" w:after="120"/>
        <w:jc w:val="center"/>
        <w:rPr>
          <w:highlight w:val="yellow"/>
        </w:rPr>
      </w:pPr>
      <w:r w:rsidRPr="0080378D">
        <w:rPr>
          <w:noProof/>
        </w:rPr>
        <w:drawing>
          <wp:inline distT="0" distB="0" distL="0" distR="0" wp14:anchorId="42C6361E" wp14:editId="491700A1">
            <wp:extent cx="5562600" cy="3486150"/>
            <wp:effectExtent l="0" t="0" r="0" b="0"/>
            <wp:docPr id="8" name="Picture 8" descr="W:\Clients T-Z\Wood PLC (WOOD)\WOOD-18-7876 LECL TMDL 18-19\Work Product - Drafts\Graphs\Site 3.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W:\Clients T-Z\Wood PLC (WOOD)\WOOD-18-7876 LECL TMDL 18-19\Work Product - Drafts\Graphs\Site 3.emf"/>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562600" cy="3486150"/>
                    </a:xfrm>
                    <a:prstGeom prst="rect">
                      <a:avLst/>
                    </a:prstGeom>
                    <a:noFill/>
                    <a:ln>
                      <a:noFill/>
                    </a:ln>
                  </pic:spPr>
                </pic:pic>
              </a:graphicData>
            </a:graphic>
          </wp:inline>
        </w:drawing>
      </w:r>
    </w:p>
    <w:p w14:paraId="6EC0B7FF" w14:textId="77777777" w:rsidR="00722E42" w:rsidRPr="00050AC9" w:rsidRDefault="00722E42" w:rsidP="00722E42">
      <w:pPr>
        <w:pStyle w:val="AmecfwFigureName"/>
        <w:spacing w:before="0"/>
      </w:pPr>
      <w:bookmarkStart w:id="40" w:name="_Ref14448417"/>
      <w:bookmarkStart w:id="41" w:name="_Toc14336476"/>
      <w:bookmarkStart w:id="42" w:name="_Toc16609276"/>
      <w:r w:rsidRPr="00050AC9">
        <w:t xml:space="preserve">Figure </w:t>
      </w:r>
      <w:r>
        <w:t>2</w:t>
      </w:r>
      <w:r w:rsidRPr="00050AC9">
        <w:noBreakHyphen/>
      </w:r>
      <w:r>
        <w:rPr>
          <w:noProof/>
        </w:rPr>
        <w:fldChar w:fldCharType="begin"/>
      </w:r>
      <w:r>
        <w:rPr>
          <w:noProof/>
        </w:rPr>
        <w:instrText xml:space="preserve"> SEQ Figure \* ARABIC \s 1 </w:instrText>
      </w:r>
      <w:r>
        <w:rPr>
          <w:noProof/>
        </w:rPr>
        <w:fldChar w:fldCharType="separate"/>
      </w:r>
      <w:r>
        <w:rPr>
          <w:noProof/>
        </w:rPr>
        <w:t>2</w:t>
      </w:r>
      <w:r>
        <w:rPr>
          <w:noProof/>
        </w:rPr>
        <w:fldChar w:fldCharType="end"/>
      </w:r>
      <w:bookmarkEnd w:id="40"/>
      <w:r w:rsidRPr="00050AC9">
        <w:t>. Site 3 – Salt Creek at Murrieta Road – Daily Stream Gauge Records</w:t>
      </w:r>
      <w:bookmarkEnd w:id="41"/>
      <w:bookmarkEnd w:id="42"/>
    </w:p>
    <w:p w14:paraId="725F942A" w14:textId="77777777" w:rsidR="00722E42" w:rsidRPr="00D4205C" w:rsidRDefault="00722E42" w:rsidP="00722E42">
      <w:pPr>
        <w:jc w:val="center"/>
        <w:rPr>
          <w:highlight w:val="yellow"/>
        </w:rPr>
      </w:pPr>
    </w:p>
    <w:p w14:paraId="57C40A10" w14:textId="77777777" w:rsidR="00722E42" w:rsidRDefault="00722E42" w:rsidP="00722E42">
      <w:pPr>
        <w:jc w:val="center"/>
      </w:pPr>
      <w:r w:rsidRPr="0080378D">
        <w:rPr>
          <w:noProof/>
        </w:rPr>
        <w:drawing>
          <wp:inline distT="0" distB="0" distL="0" distR="0" wp14:anchorId="127FF144" wp14:editId="515769D6">
            <wp:extent cx="5562600" cy="3486150"/>
            <wp:effectExtent l="0" t="0" r="0" b="0"/>
            <wp:docPr id="9" name="Picture 9" descr="W:\Clients T-Z\Wood PLC (WOOD)\WOOD-18-7876 LECL TMDL 18-19\Work Product - Drafts\Graphs\Site 4.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W:\Clients T-Z\Wood PLC (WOOD)\WOOD-18-7876 LECL TMDL 18-19\Work Product - Drafts\Graphs\Site 4.emf"/>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562600" cy="3486150"/>
                    </a:xfrm>
                    <a:prstGeom prst="rect">
                      <a:avLst/>
                    </a:prstGeom>
                    <a:noFill/>
                    <a:ln>
                      <a:noFill/>
                    </a:ln>
                  </pic:spPr>
                </pic:pic>
              </a:graphicData>
            </a:graphic>
          </wp:inline>
        </w:drawing>
      </w:r>
    </w:p>
    <w:p w14:paraId="16C2FCEE" w14:textId="77777777" w:rsidR="00722E42" w:rsidRDefault="00722E42" w:rsidP="00722E42">
      <w:pPr>
        <w:pStyle w:val="AmecfwFigureName"/>
        <w:spacing w:before="0"/>
      </w:pPr>
      <w:bookmarkStart w:id="43" w:name="_Toc14336477"/>
      <w:bookmarkStart w:id="44" w:name="_Toc16609277"/>
      <w:r>
        <w:t>Figure 2</w:t>
      </w:r>
      <w:r w:rsidRPr="00050AC9">
        <w:noBreakHyphen/>
      </w:r>
      <w:r>
        <w:rPr>
          <w:noProof/>
        </w:rPr>
        <w:fldChar w:fldCharType="begin"/>
      </w:r>
      <w:r>
        <w:rPr>
          <w:noProof/>
        </w:rPr>
        <w:instrText xml:space="preserve"> SEQ Figure \* ARABIC \s 1 </w:instrText>
      </w:r>
      <w:r>
        <w:rPr>
          <w:noProof/>
        </w:rPr>
        <w:fldChar w:fldCharType="separate"/>
      </w:r>
      <w:r>
        <w:rPr>
          <w:noProof/>
        </w:rPr>
        <w:t>3</w:t>
      </w:r>
      <w:r>
        <w:rPr>
          <w:noProof/>
        </w:rPr>
        <w:fldChar w:fldCharType="end"/>
      </w:r>
      <w:r w:rsidRPr="00050AC9">
        <w:t>. Site 4 – San Jacinto River at Goetz Road – Daily Stream Gauge Records</w:t>
      </w:r>
      <w:bookmarkEnd w:id="43"/>
      <w:bookmarkEnd w:id="44"/>
    </w:p>
    <w:p w14:paraId="516DE644" w14:textId="77777777" w:rsidR="00722E42" w:rsidRPr="00BD60CB" w:rsidRDefault="00722E42" w:rsidP="00722E42"/>
    <w:p w14:paraId="00279433" w14:textId="77777777" w:rsidR="00722E42" w:rsidRPr="00344ACE" w:rsidRDefault="00722E42" w:rsidP="00722E42">
      <w:pPr>
        <w:jc w:val="center"/>
        <w:rPr>
          <w:highlight w:val="yellow"/>
        </w:rPr>
      </w:pPr>
      <w:r w:rsidRPr="0080378D">
        <w:rPr>
          <w:noProof/>
        </w:rPr>
        <w:drawing>
          <wp:inline distT="0" distB="0" distL="0" distR="0" wp14:anchorId="2184100F" wp14:editId="6268D6B4">
            <wp:extent cx="5562600" cy="3486150"/>
            <wp:effectExtent l="0" t="0" r="0" b="0"/>
            <wp:docPr id="10" name="Picture 10" descr="W:\Clients T-Z\Wood PLC (WOOD)\WOOD-18-7876 LECL TMDL 18-19\Work Product - Drafts\Graphs\Site 30.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W:\Clients T-Z\Wood PLC (WOOD)\WOOD-18-7876 LECL TMDL 18-19\Work Product - Drafts\Graphs\Site 30.emf"/>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562600" cy="3486150"/>
                    </a:xfrm>
                    <a:prstGeom prst="rect">
                      <a:avLst/>
                    </a:prstGeom>
                    <a:noFill/>
                    <a:ln>
                      <a:noFill/>
                    </a:ln>
                  </pic:spPr>
                </pic:pic>
              </a:graphicData>
            </a:graphic>
          </wp:inline>
        </w:drawing>
      </w:r>
    </w:p>
    <w:p w14:paraId="096D25AC" w14:textId="77777777" w:rsidR="00722E42" w:rsidRDefault="00722E42" w:rsidP="00722E42">
      <w:pPr>
        <w:pStyle w:val="AmecfwFigureName"/>
        <w:spacing w:before="0"/>
      </w:pPr>
      <w:bookmarkStart w:id="45" w:name="_Toc14336478"/>
      <w:bookmarkStart w:id="46" w:name="_Toc16609278"/>
      <w:r w:rsidRPr="00050AC9">
        <w:t xml:space="preserve">Figure </w:t>
      </w:r>
      <w:r>
        <w:t>2</w:t>
      </w:r>
      <w:r w:rsidRPr="00050AC9">
        <w:noBreakHyphen/>
      </w:r>
      <w:r>
        <w:rPr>
          <w:noProof/>
        </w:rPr>
        <w:fldChar w:fldCharType="begin"/>
      </w:r>
      <w:r>
        <w:rPr>
          <w:noProof/>
        </w:rPr>
        <w:instrText xml:space="preserve"> SEQ Figure \* ARABIC \s 1 </w:instrText>
      </w:r>
      <w:r>
        <w:rPr>
          <w:noProof/>
        </w:rPr>
        <w:fldChar w:fldCharType="separate"/>
      </w:r>
      <w:r>
        <w:rPr>
          <w:noProof/>
        </w:rPr>
        <w:t>4</w:t>
      </w:r>
      <w:r>
        <w:rPr>
          <w:noProof/>
        </w:rPr>
        <w:fldChar w:fldCharType="end"/>
      </w:r>
      <w:r w:rsidRPr="00050AC9">
        <w:t>. Site 30 – Canyon Lake Spillway – Daily Stream Gauge Records</w:t>
      </w:r>
      <w:bookmarkEnd w:id="45"/>
      <w:bookmarkEnd w:id="46"/>
    </w:p>
    <w:p w14:paraId="3B4AF35B" w14:textId="77777777" w:rsidR="00722E42" w:rsidRDefault="00722E42" w:rsidP="00722E42">
      <w:pPr>
        <w:jc w:val="center"/>
      </w:pPr>
      <w:r w:rsidRPr="00D41922">
        <w:rPr>
          <w:noProof/>
        </w:rPr>
        <w:drawing>
          <wp:inline distT="0" distB="0" distL="0" distR="0" wp14:anchorId="6B01ADA0" wp14:editId="3A6EC517">
            <wp:extent cx="5562600" cy="3486150"/>
            <wp:effectExtent l="0" t="0" r="0" b="0"/>
            <wp:docPr id="7" name="Picture 7" descr="W:\Clients T-Z\Wood PLC (WOOD)\WOOD-18-7876 LECL TMDL 18-19\Work Product - Drafts\Graphs\Site 6.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W:\Clients T-Z\Wood PLC (WOOD)\WOOD-18-7876 LECL TMDL 18-19\Work Product - Drafts\Graphs\Site 6.emf"/>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562600" cy="3486150"/>
                    </a:xfrm>
                    <a:prstGeom prst="rect">
                      <a:avLst/>
                    </a:prstGeom>
                    <a:noFill/>
                    <a:ln>
                      <a:noFill/>
                    </a:ln>
                  </pic:spPr>
                </pic:pic>
              </a:graphicData>
            </a:graphic>
          </wp:inline>
        </w:drawing>
      </w:r>
    </w:p>
    <w:p w14:paraId="4566B0EE" w14:textId="77777777" w:rsidR="00722E42" w:rsidRDefault="00722E42" w:rsidP="00722E42">
      <w:pPr>
        <w:pStyle w:val="AmecfwFigureName"/>
        <w:spacing w:before="0"/>
      </w:pPr>
      <w:bookmarkStart w:id="47" w:name="_Toc16609279"/>
      <w:r w:rsidRPr="00050AC9">
        <w:t xml:space="preserve">Figure </w:t>
      </w:r>
      <w:r>
        <w:t>2</w:t>
      </w:r>
      <w:r w:rsidRPr="00050AC9">
        <w:noBreakHyphen/>
      </w:r>
      <w:r>
        <w:rPr>
          <w:noProof/>
        </w:rPr>
        <w:fldChar w:fldCharType="begin"/>
      </w:r>
      <w:r>
        <w:rPr>
          <w:noProof/>
        </w:rPr>
        <w:instrText xml:space="preserve"> SEQ Figure \* ARABIC \s 1 </w:instrText>
      </w:r>
      <w:r>
        <w:rPr>
          <w:noProof/>
        </w:rPr>
        <w:fldChar w:fldCharType="separate"/>
      </w:r>
      <w:r>
        <w:rPr>
          <w:noProof/>
        </w:rPr>
        <w:t>5</w:t>
      </w:r>
      <w:r>
        <w:rPr>
          <w:noProof/>
        </w:rPr>
        <w:fldChar w:fldCharType="end"/>
      </w:r>
      <w:r w:rsidRPr="00050AC9">
        <w:t xml:space="preserve">. Site </w:t>
      </w:r>
      <w:r>
        <w:t>6</w:t>
      </w:r>
      <w:r w:rsidRPr="00050AC9">
        <w:t xml:space="preserve"> – San Jacinto River at </w:t>
      </w:r>
      <w:r>
        <w:t>Ramona Expressway</w:t>
      </w:r>
      <w:r w:rsidRPr="00050AC9">
        <w:t xml:space="preserve"> – Daily Stream Gauge Records</w:t>
      </w:r>
      <w:bookmarkEnd w:id="47"/>
    </w:p>
    <w:p w14:paraId="0F9E84F0" w14:textId="77777777" w:rsidR="00722E42" w:rsidRPr="00D41922" w:rsidRDefault="00722E42" w:rsidP="00722E42"/>
    <w:p w14:paraId="4F5EA2EF" w14:textId="77777777" w:rsidR="00722E42" w:rsidRDefault="00722E42" w:rsidP="00722E42">
      <w:pPr>
        <w:jc w:val="center"/>
        <w:rPr>
          <w:highlight w:val="yellow"/>
        </w:rPr>
      </w:pPr>
      <w:r w:rsidRPr="00D41922">
        <w:rPr>
          <w:noProof/>
        </w:rPr>
        <w:drawing>
          <wp:inline distT="0" distB="0" distL="0" distR="0" wp14:anchorId="468BE7D6" wp14:editId="0049C67A">
            <wp:extent cx="5562600" cy="3486150"/>
            <wp:effectExtent l="0" t="0" r="0" b="0"/>
            <wp:docPr id="6" name="Picture 6" descr="W:\Clients T-Z\Wood PLC (WOOD)\WOOD-18-7876 LECL TMDL 18-19\Work Product - Drafts\Graphs\Site 1.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W:\Clients T-Z\Wood PLC (WOOD)\WOOD-18-7876 LECL TMDL 18-19\Work Product - Drafts\Graphs\Site 1.emf"/>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562600" cy="3486150"/>
                    </a:xfrm>
                    <a:prstGeom prst="rect">
                      <a:avLst/>
                    </a:prstGeom>
                    <a:noFill/>
                    <a:ln>
                      <a:noFill/>
                    </a:ln>
                  </pic:spPr>
                </pic:pic>
              </a:graphicData>
            </a:graphic>
          </wp:inline>
        </w:drawing>
      </w:r>
    </w:p>
    <w:p w14:paraId="7C9D8A0E" w14:textId="77777777" w:rsidR="00722E42" w:rsidRDefault="00722E42" w:rsidP="00722E42">
      <w:pPr>
        <w:pStyle w:val="AmecfwFigureName"/>
        <w:spacing w:before="0"/>
      </w:pPr>
      <w:bookmarkStart w:id="48" w:name="_Ref14448427"/>
      <w:bookmarkStart w:id="49" w:name="_Toc14336479"/>
      <w:bookmarkStart w:id="50" w:name="_Toc16609280"/>
      <w:r w:rsidRPr="00050AC9">
        <w:t xml:space="preserve">Figure </w:t>
      </w:r>
      <w:r>
        <w:t>2</w:t>
      </w:r>
      <w:r w:rsidRPr="00050AC9">
        <w:noBreakHyphen/>
      </w:r>
      <w:r>
        <w:rPr>
          <w:noProof/>
        </w:rPr>
        <w:fldChar w:fldCharType="begin"/>
      </w:r>
      <w:r>
        <w:rPr>
          <w:noProof/>
        </w:rPr>
        <w:instrText xml:space="preserve"> SEQ Figure \* ARABIC \s 1 </w:instrText>
      </w:r>
      <w:r>
        <w:rPr>
          <w:noProof/>
        </w:rPr>
        <w:fldChar w:fldCharType="separate"/>
      </w:r>
      <w:r>
        <w:rPr>
          <w:noProof/>
        </w:rPr>
        <w:t>6</w:t>
      </w:r>
      <w:r>
        <w:rPr>
          <w:noProof/>
        </w:rPr>
        <w:fldChar w:fldCharType="end"/>
      </w:r>
      <w:bookmarkEnd w:id="48"/>
      <w:r w:rsidRPr="00050AC9">
        <w:t>. Site 1 – San Jacinto River at Cranston Guard Station – Daily Stream Gauge Records</w:t>
      </w:r>
      <w:bookmarkEnd w:id="49"/>
      <w:bookmarkEnd w:id="50"/>
    </w:p>
    <w:p w14:paraId="1F2A48BC" w14:textId="77777777" w:rsidR="005C58D8" w:rsidRPr="005C58D8" w:rsidRDefault="005C58D8" w:rsidP="005C58D8">
      <w:pPr>
        <w:pStyle w:val="Heading2"/>
        <w:rPr>
          <w:i/>
        </w:rPr>
      </w:pPr>
      <w:bookmarkStart w:id="51" w:name="_Toc16609134"/>
      <w:r w:rsidRPr="005C58D8">
        <w:t>Sampling Strategy</w:t>
      </w:r>
      <w:bookmarkEnd w:id="37"/>
      <w:bookmarkEnd w:id="51"/>
    </w:p>
    <w:p w14:paraId="495D2843" w14:textId="77777777" w:rsidR="00722E42" w:rsidRDefault="00722E42" w:rsidP="00722E42">
      <w:pPr>
        <w:pStyle w:val="AmecfwBodyText"/>
      </w:pPr>
      <w:r w:rsidRPr="00344ACE">
        <w:t xml:space="preserve">Phase </w:t>
      </w:r>
      <w:r>
        <w:t>II</w:t>
      </w:r>
      <w:r w:rsidRPr="00344ACE">
        <w:t xml:space="preserve"> </w:t>
      </w:r>
      <w:r>
        <w:t xml:space="preserve">of the </w:t>
      </w:r>
      <w:r w:rsidRPr="00D9267F">
        <w:t xml:space="preserve">San Jacinto River Watershed Monitoring Program </w:t>
      </w:r>
      <w:r>
        <w:t>includes collecting water quality samples during three storm events</w:t>
      </w:r>
      <w:r w:rsidRPr="002849BE">
        <w:t xml:space="preserve"> at the designated monitoring stations throughout the San Jacinto River Watershed</w:t>
      </w:r>
      <w:r>
        <w:t xml:space="preserve">. Throughout the wet weather monitoring period from October 1, 2018 to May 31, 2019, the </w:t>
      </w:r>
      <w:r w:rsidRPr="00FB4698">
        <w:t>National Weather Service</w:t>
      </w:r>
      <w:r>
        <w:t xml:space="preserve"> (NWS) forecasts were monitored to determine when storm events met the mobilization criteria. </w:t>
      </w:r>
      <w:r w:rsidRPr="00FE5F65">
        <w:t>The mobilization crit</w:t>
      </w:r>
      <w:r w:rsidRPr="00E11720">
        <w:t xml:space="preserve">eria for </w:t>
      </w:r>
      <w:r>
        <w:t xml:space="preserve">sampling </w:t>
      </w:r>
      <w:r w:rsidRPr="00E11720">
        <w:t xml:space="preserve">requires a </w:t>
      </w:r>
      <w:r>
        <w:t>NWS</w:t>
      </w:r>
      <w:r w:rsidRPr="00E11720">
        <w:t xml:space="preserve"> quantitative precipitation forecast </w:t>
      </w:r>
      <w:r>
        <w:t>greater than a 1.0-</w:t>
      </w:r>
      <w:r w:rsidRPr="00E11720">
        <w:t xml:space="preserve">inch forecast within 24 hours from </w:t>
      </w:r>
      <w:r>
        <w:t>October 1</w:t>
      </w:r>
      <w:r w:rsidRPr="00E11720">
        <w:t xml:space="preserve"> </w:t>
      </w:r>
      <w:r>
        <w:t>through December 31, and greater than an 0.5-</w:t>
      </w:r>
      <w:r w:rsidRPr="00E11720">
        <w:t>inch forecast within 24 hours from January</w:t>
      </w:r>
      <w:r>
        <w:t xml:space="preserve"> 1</w:t>
      </w:r>
      <w:r w:rsidRPr="00E11720">
        <w:t xml:space="preserve"> </w:t>
      </w:r>
      <w:r>
        <w:t>through May 31</w:t>
      </w:r>
      <w:r w:rsidRPr="00E11720">
        <w:t>.</w:t>
      </w:r>
      <w:r>
        <w:t xml:space="preserve"> </w:t>
      </w:r>
    </w:p>
    <w:p w14:paraId="15DE7818" w14:textId="77777777" w:rsidR="00722E42" w:rsidRDefault="00722E42" w:rsidP="00722E42">
      <w:pPr>
        <w:pStyle w:val="AmecfwBodyText"/>
      </w:pPr>
      <w:r>
        <w:t>F</w:t>
      </w:r>
      <w:r w:rsidRPr="00583FF9">
        <w:t xml:space="preserve">low-weighted composite samples </w:t>
      </w:r>
      <w:r>
        <w:t xml:space="preserve">were collected </w:t>
      </w:r>
      <w:r w:rsidRPr="00583FF9">
        <w:t xml:space="preserve">during three storm events </w:t>
      </w:r>
      <w:r w:rsidRPr="002849BE">
        <w:t>at the designated monitoring stations</w:t>
      </w:r>
      <w:r>
        <w:t xml:space="preserve">. </w:t>
      </w:r>
      <w:r w:rsidRPr="00583FF9">
        <w:t>Discret</w:t>
      </w:r>
      <w:r>
        <w:t>e sample aliquots</w:t>
      </w:r>
      <w:r w:rsidRPr="00583FF9">
        <w:t xml:space="preserve"> w</w:t>
      </w:r>
      <w:r>
        <w:t xml:space="preserve">ere </w:t>
      </w:r>
      <w:r w:rsidRPr="00583FF9">
        <w:t xml:space="preserve">collected </w:t>
      </w:r>
      <w:r>
        <w:t>over the</w:t>
      </w:r>
      <w:r w:rsidRPr="00583FF9">
        <w:t xml:space="preserve"> rising limb (increasing flow) and the falling limb (decreasing flow) of the hydrograph using automatic sampling equipment (e.g., ISCO autosamplers). </w:t>
      </w:r>
      <w:r>
        <w:t>T</w:t>
      </w:r>
      <w:r w:rsidRPr="00FB4698">
        <w:t xml:space="preserve">he first sample aliquot </w:t>
      </w:r>
      <w:r>
        <w:t>was</w:t>
      </w:r>
      <w:r w:rsidRPr="00FB4698">
        <w:t xml:space="preserve"> taken at or shortly after the tim</w:t>
      </w:r>
      <w:r>
        <w:t>e that storm water runoff began</w:t>
      </w:r>
      <w:r w:rsidRPr="00FB4698">
        <w:t xml:space="preserve">, and each subsequent aliquot of equal volume </w:t>
      </w:r>
      <w:r>
        <w:t>was</w:t>
      </w:r>
      <w:r w:rsidRPr="00FB4698">
        <w:t xml:space="preserve"> collected at intervals of approximately 1</w:t>
      </w:r>
      <w:r>
        <w:t xml:space="preserve"> </w:t>
      </w:r>
      <w:r w:rsidRPr="00FB4698">
        <w:t>to 2 hours across the hydrograph, depending on the foreca</w:t>
      </w:r>
      <w:r>
        <w:t xml:space="preserve">sted size of the storm event.  </w:t>
      </w:r>
      <w:r w:rsidRPr="00FB4698">
        <w:t xml:space="preserve">Flow rates and volumes </w:t>
      </w:r>
      <w:r>
        <w:t>wer</w:t>
      </w:r>
      <w:r w:rsidRPr="00FB4698">
        <w:t xml:space="preserve">e based on data from USGS stream gauges located near the sampling stations. Upon completion of sampling, field teams </w:t>
      </w:r>
      <w:r>
        <w:t>downloaded</w:t>
      </w:r>
      <w:r w:rsidRPr="00FB4698">
        <w:t xml:space="preserve"> the </w:t>
      </w:r>
      <w:r>
        <w:t xml:space="preserve">USGS </w:t>
      </w:r>
      <w:r w:rsidRPr="00FB4698">
        <w:t>flow data and subsample</w:t>
      </w:r>
      <w:r>
        <w:t>d</w:t>
      </w:r>
      <w:r w:rsidRPr="00FB4698">
        <w:t xml:space="preserve"> each discrete sample to create a single flow-weighted composite sample for laboratory analysis.</w:t>
      </w:r>
    </w:p>
    <w:p w14:paraId="12B1FDD3" w14:textId="77777777" w:rsidR="00722E42" w:rsidRPr="00344ACE" w:rsidRDefault="00722E42" w:rsidP="00722E42">
      <w:pPr>
        <w:pStyle w:val="AmecfwBodyText"/>
      </w:pPr>
      <w:r w:rsidRPr="00344ACE">
        <w:t>The following protocols were applied:</w:t>
      </w:r>
    </w:p>
    <w:p w14:paraId="5163379B" w14:textId="77777777" w:rsidR="00722E42" w:rsidRDefault="00722E42" w:rsidP="00722E42">
      <w:pPr>
        <w:numPr>
          <w:ilvl w:val="0"/>
          <w:numId w:val="3"/>
        </w:numPr>
        <w:spacing w:after="120" w:line="240" w:lineRule="auto"/>
      </w:pPr>
      <w:r>
        <w:t>Sampling commenced</w:t>
      </w:r>
      <w:r w:rsidRPr="00344ACE">
        <w:t xml:space="preserve"> once flow </w:t>
      </w:r>
      <w:r>
        <w:t>was</w:t>
      </w:r>
      <w:r w:rsidRPr="00344ACE">
        <w:t xml:space="preserve"> established in the channel.</w:t>
      </w:r>
    </w:p>
    <w:p w14:paraId="665918BD" w14:textId="77777777" w:rsidR="00722E42" w:rsidRDefault="00722E42" w:rsidP="00722E42">
      <w:pPr>
        <w:numPr>
          <w:ilvl w:val="0"/>
          <w:numId w:val="3"/>
        </w:numPr>
        <w:spacing w:after="120" w:line="240" w:lineRule="auto"/>
      </w:pPr>
      <w:r>
        <w:t>Field measurements (temperature, pH, conductivity, dissolved oxygen, and turbidity) were recorded in the field using portable calibrated YSI multi-parameter meters, or equivalent.</w:t>
      </w:r>
    </w:p>
    <w:p w14:paraId="0316E5ED" w14:textId="77777777" w:rsidR="00722E42" w:rsidRDefault="00722E42" w:rsidP="00722E42">
      <w:pPr>
        <w:numPr>
          <w:ilvl w:val="0"/>
          <w:numId w:val="3"/>
        </w:numPr>
        <w:spacing w:after="120" w:line="240" w:lineRule="auto"/>
      </w:pPr>
      <w:r w:rsidRPr="00485F1B">
        <w:t xml:space="preserve">Biochemical Oxygen Demand and Chemical Oxygen Demand </w:t>
      </w:r>
      <w:r>
        <w:t>were</w:t>
      </w:r>
      <w:r w:rsidRPr="00485F1B">
        <w:t xml:space="preserve"> analyzed for the </w:t>
      </w:r>
      <w:r>
        <w:t>first discrete grab sample only.</w:t>
      </w:r>
    </w:p>
    <w:p w14:paraId="207F71B8" w14:textId="77777777" w:rsidR="00722E42" w:rsidRDefault="00722E42" w:rsidP="00722E42">
      <w:pPr>
        <w:pStyle w:val="AmecfwBodyText"/>
      </w:pPr>
      <w:r>
        <w:t>Sampling and analysis followed</w:t>
      </w:r>
      <w:r w:rsidRPr="00344ACE">
        <w:t xml:space="preserve"> the guidelines detailed in </w:t>
      </w:r>
      <w:r>
        <w:t>the</w:t>
      </w:r>
      <w:r w:rsidRPr="00344ACE">
        <w:t xml:space="preserve"> </w:t>
      </w:r>
      <w:r>
        <w:t xml:space="preserve">Lake Elsinore and Canyon Lake Nutrient TMDL Compliance Monitoring Plan. More detail regarding the sampling approach (e.g., </w:t>
      </w:r>
      <w:r w:rsidRPr="001D266C">
        <w:t>compositing, sample naming convention</w:t>
      </w:r>
      <w:r>
        <w:t>s) are described in the Lake Elsinore and Canyon Lake Nutrient TMDL Compliance QAPP</w:t>
      </w:r>
      <w:r w:rsidRPr="001D266C">
        <w:t>.</w:t>
      </w:r>
    </w:p>
    <w:p w14:paraId="3BB964A2" w14:textId="543A514C" w:rsidR="005C58D8" w:rsidRPr="005C58D8" w:rsidRDefault="00722E42" w:rsidP="00722E42">
      <w:pPr>
        <w:autoSpaceDE w:val="0"/>
        <w:autoSpaceDN w:val="0"/>
        <w:adjustRightInd w:val="0"/>
        <w:spacing w:before="240" w:after="240"/>
        <w:rPr>
          <w:rFonts w:eastAsia="Calibri" w:cs="Arial"/>
          <w:bCs w:val="0"/>
          <w:szCs w:val="22"/>
        </w:rPr>
      </w:pPr>
      <w:r>
        <w:t>Samples for all analytical chemistry measurements were submitted to Babcock Laboratories Inc. located in Riverside, California.</w:t>
      </w:r>
    </w:p>
    <w:p w14:paraId="52565C0A" w14:textId="77777777" w:rsidR="005C58D8" w:rsidRPr="005C58D8" w:rsidRDefault="005C58D8" w:rsidP="005C58D8">
      <w:pPr>
        <w:pStyle w:val="Heading2"/>
        <w:rPr>
          <w:i/>
        </w:rPr>
      </w:pPr>
      <w:bookmarkStart w:id="52" w:name="_Toc521934581"/>
      <w:bookmarkStart w:id="53" w:name="_Toc521934582"/>
      <w:bookmarkStart w:id="54" w:name="_Toc521934583"/>
      <w:bookmarkStart w:id="55" w:name="_Toc521934584"/>
      <w:bookmarkStart w:id="56" w:name="_Toc521934585"/>
      <w:bookmarkStart w:id="57" w:name="_Toc521934586"/>
      <w:bookmarkStart w:id="58" w:name="_Toc521934587"/>
      <w:bookmarkStart w:id="59" w:name="_Toc521934588"/>
      <w:bookmarkStart w:id="60" w:name="_Toc14336339"/>
      <w:bookmarkStart w:id="61" w:name="_Toc16609135"/>
      <w:bookmarkEnd w:id="52"/>
      <w:bookmarkEnd w:id="53"/>
      <w:bookmarkEnd w:id="54"/>
      <w:bookmarkEnd w:id="55"/>
      <w:bookmarkEnd w:id="56"/>
      <w:bookmarkEnd w:id="57"/>
      <w:bookmarkEnd w:id="58"/>
      <w:bookmarkEnd w:id="59"/>
      <w:r w:rsidRPr="005C58D8">
        <w:t>San Jacinto Watershed Monitoring Events</w:t>
      </w:r>
      <w:bookmarkEnd w:id="60"/>
      <w:bookmarkEnd w:id="61"/>
    </w:p>
    <w:p w14:paraId="01280995" w14:textId="77777777" w:rsidR="00722E42" w:rsidRPr="00E11720" w:rsidRDefault="00722E42" w:rsidP="00722E42">
      <w:pPr>
        <w:pStyle w:val="AmecfwBodyText"/>
      </w:pPr>
      <w:bookmarkStart w:id="62" w:name="_Toc521934590"/>
      <w:bookmarkStart w:id="63" w:name="_Toc521934591"/>
      <w:bookmarkStart w:id="64" w:name="_Toc521934592"/>
      <w:bookmarkStart w:id="65" w:name="_Toc521934593"/>
      <w:bookmarkStart w:id="66" w:name="_Toc521934594"/>
      <w:bookmarkStart w:id="67" w:name="_Toc14336340"/>
      <w:bookmarkStart w:id="68" w:name="_Ref14448201"/>
      <w:bookmarkEnd w:id="62"/>
      <w:bookmarkEnd w:id="63"/>
      <w:bookmarkEnd w:id="64"/>
      <w:bookmarkEnd w:id="65"/>
      <w:bookmarkEnd w:id="66"/>
      <w:r>
        <w:t>Water quality samples were collected during five storm events that met the mobilization criteria during the wet weather monitoring period from October 1, 2018 to May 31, 2019, which included at total of three events for each station.</w:t>
      </w:r>
    </w:p>
    <w:p w14:paraId="780450CC" w14:textId="09F40236" w:rsidR="00722E42" w:rsidRPr="00492A5D" w:rsidRDefault="00722E42" w:rsidP="00722E42">
      <w:pPr>
        <w:pStyle w:val="AmecfwBodyText"/>
      </w:pPr>
      <w:r>
        <w:t xml:space="preserve">The </w:t>
      </w:r>
      <w:r w:rsidRPr="00841839">
        <w:t xml:space="preserve">first monitoring event occurred on </w:t>
      </w:r>
      <w:r>
        <w:t xml:space="preserve">November 29, 2018 through December 2, 2018. Water quality samples were collected at </w:t>
      </w:r>
      <w:r w:rsidRPr="000F55B4">
        <w:t xml:space="preserve">Salt Creek </w:t>
      </w:r>
      <w:r w:rsidRPr="00492A5D">
        <w:t xml:space="preserve">at Murrieta Road (Station ID 745) and San Jacinto River at Goetz Road (Station ID 759).  A peak flow of </w:t>
      </w:r>
      <w:r>
        <w:t xml:space="preserve">42 </w:t>
      </w:r>
      <w:r w:rsidRPr="00492A5D">
        <w:t xml:space="preserve">cubic feet per second (cfs) was recorded at Salt Creek at Murrieta Road (Station ID 745) and a peak flow of </w:t>
      </w:r>
      <w:r>
        <w:t>225</w:t>
      </w:r>
      <w:r w:rsidRPr="00492A5D">
        <w:t xml:space="preserve"> cfs was recorded at San Jacinto River at Goetz Road (Station ID 759).  No flows exited Canyon Lake during the monitoring event (i.e., the water level in Canyon Lake did not crest the spillway)</w:t>
      </w:r>
      <w:r>
        <w:t xml:space="preserve"> and </w:t>
      </w:r>
      <w:r w:rsidRPr="00492A5D">
        <w:t>no flows</w:t>
      </w:r>
      <w:r>
        <w:t xml:space="preserve"> were</w:t>
      </w:r>
      <w:r w:rsidRPr="00492A5D">
        <w:t xml:space="preserve"> recorded at the San Jacinto River at Ramona Expressway (Station ID 741).  A total of </w:t>
      </w:r>
      <w:r>
        <w:t>0.59 to 1.23</w:t>
      </w:r>
      <w:r w:rsidRPr="00492A5D">
        <w:t xml:space="preserve"> inches of rainfall was recorded in the region during this stor</w:t>
      </w:r>
      <w:r>
        <w:t>m</w:t>
      </w:r>
      <w:r w:rsidR="005A0948">
        <w:t xml:space="preserve"> (</w:t>
      </w:r>
      <w:r w:rsidR="005A0948" w:rsidRPr="005A0948">
        <w:t>RCFCWCD</w:t>
      </w:r>
      <w:r w:rsidR="005A0948">
        <w:t xml:space="preserve"> 2019)</w:t>
      </w:r>
      <w:r w:rsidRPr="00492A5D">
        <w:t>.</w:t>
      </w:r>
    </w:p>
    <w:p w14:paraId="589CA0BD" w14:textId="4D580AA0" w:rsidR="00722E42" w:rsidRPr="00492A5D" w:rsidRDefault="00722E42" w:rsidP="00722E42">
      <w:pPr>
        <w:pStyle w:val="AmecfwBodyText"/>
      </w:pPr>
      <w:r w:rsidRPr="00492A5D">
        <w:t xml:space="preserve">The second monitoring event occurred on </w:t>
      </w:r>
      <w:r>
        <w:t>December 5, 2018 through December 7, 2018</w:t>
      </w:r>
      <w:r w:rsidRPr="00492A5D">
        <w:t xml:space="preserve">. </w:t>
      </w:r>
      <w:r>
        <w:t xml:space="preserve">Water quality samples were collected at </w:t>
      </w:r>
      <w:r w:rsidRPr="000F55B4">
        <w:t xml:space="preserve">Salt Creek </w:t>
      </w:r>
      <w:r w:rsidRPr="00492A5D">
        <w:t xml:space="preserve">at Murrieta Road (Station ID 745) and San Jacinto River at Goetz Road (Station ID 759).  A peak flow of </w:t>
      </w:r>
      <w:r>
        <w:t xml:space="preserve">244 </w:t>
      </w:r>
      <w:r w:rsidRPr="00492A5D">
        <w:t xml:space="preserve">cubic feet per second (cfs) was recorded at Salt Creek at Murrieta Road (Station ID 745) and a peak flow of </w:t>
      </w:r>
      <w:r>
        <w:t>668</w:t>
      </w:r>
      <w:r w:rsidRPr="00492A5D">
        <w:t xml:space="preserve"> cfs was recorded at San Jacinto River at Goetz Road (Station ID 759).  </w:t>
      </w:r>
      <w:r>
        <w:t>N</w:t>
      </w:r>
      <w:r w:rsidRPr="00492A5D">
        <w:t xml:space="preserve">o flows exited Canyon Lake during the monitoring event, and no flows were recorded at the San Jacinto River at Ramona Expressway (Station ID 741).  A total of </w:t>
      </w:r>
      <w:r>
        <w:t>1.15 to 1.46</w:t>
      </w:r>
      <w:r w:rsidRPr="00492A5D">
        <w:t xml:space="preserve"> inches of rainfall was recorded</w:t>
      </w:r>
      <w:r w:rsidR="005A0948">
        <w:t xml:space="preserve"> in the region during this storm (</w:t>
      </w:r>
      <w:r w:rsidR="005A0948" w:rsidRPr="005A0948">
        <w:t>RCFCWCD</w:t>
      </w:r>
      <w:r w:rsidR="005A0948">
        <w:t xml:space="preserve"> 2019)</w:t>
      </w:r>
      <w:r w:rsidRPr="00492A5D">
        <w:t xml:space="preserve">. </w:t>
      </w:r>
    </w:p>
    <w:p w14:paraId="0BCF56FE" w14:textId="20BC3B81" w:rsidR="00722E42" w:rsidRDefault="00722E42" w:rsidP="00722E42">
      <w:pPr>
        <w:pStyle w:val="AmecfwBodyText"/>
      </w:pPr>
      <w:r w:rsidRPr="00492A5D">
        <w:t xml:space="preserve">The third monitoring event occurred on </w:t>
      </w:r>
      <w:r>
        <w:t>January 16, 2019 through January 20, 2019</w:t>
      </w:r>
      <w:r w:rsidRPr="00492A5D">
        <w:t xml:space="preserve">. Water quality samples were collected at </w:t>
      </w:r>
      <w:r>
        <w:t>Canyon Lake Spillway (Station ID 841).</w:t>
      </w:r>
      <w:r w:rsidRPr="00492A5D">
        <w:t xml:space="preserve"> A peak flow of </w:t>
      </w:r>
      <w:r>
        <w:t xml:space="preserve">537 </w:t>
      </w:r>
      <w:r w:rsidRPr="00492A5D">
        <w:t xml:space="preserve">cfs was recorded at </w:t>
      </w:r>
      <w:r>
        <w:t>Canyon Lake Spillway (Station ID 841).</w:t>
      </w:r>
      <w:r w:rsidRPr="00492A5D">
        <w:t xml:space="preserve"> </w:t>
      </w:r>
      <w:r>
        <w:t xml:space="preserve">No flows were recorded at the </w:t>
      </w:r>
      <w:r w:rsidRPr="005F4315">
        <w:t xml:space="preserve">San Jacinto River at Ramona Expressway (Station ID 741). </w:t>
      </w:r>
      <w:r>
        <w:t xml:space="preserve"> A total of 1.21 to 2.62 inches of rainfall was recorded in the region during this storm</w:t>
      </w:r>
      <w:r w:rsidR="005A0948">
        <w:t xml:space="preserve"> (</w:t>
      </w:r>
      <w:r w:rsidR="005A0948" w:rsidRPr="005A0948">
        <w:t>RCFCWCD</w:t>
      </w:r>
      <w:r w:rsidR="005A0948">
        <w:t xml:space="preserve"> 2019)</w:t>
      </w:r>
      <w:r>
        <w:t>.</w:t>
      </w:r>
    </w:p>
    <w:p w14:paraId="2C490A11" w14:textId="6AFAAB99" w:rsidR="00722E42" w:rsidRDefault="00722E42" w:rsidP="00722E42">
      <w:pPr>
        <w:pStyle w:val="AmecfwBodyText"/>
      </w:pPr>
      <w:r w:rsidRPr="00492A5D">
        <w:t xml:space="preserve">The </w:t>
      </w:r>
      <w:r>
        <w:t xml:space="preserve">fourth </w:t>
      </w:r>
      <w:r w:rsidRPr="00492A5D">
        <w:t xml:space="preserve">monitoring event occurred on </w:t>
      </w:r>
      <w:r>
        <w:t>January 31, 2019 through February 6, 2019</w:t>
      </w:r>
      <w:r w:rsidRPr="00492A5D">
        <w:t xml:space="preserve">. </w:t>
      </w:r>
      <w:r>
        <w:t xml:space="preserve">Water quality samples were collected at </w:t>
      </w:r>
      <w:r w:rsidRPr="000F55B4">
        <w:t xml:space="preserve">Salt Creek </w:t>
      </w:r>
      <w:r w:rsidRPr="00492A5D">
        <w:t>at Murrieta Road (Station ID 745)</w:t>
      </w:r>
      <w:r>
        <w:t>,</w:t>
      </w:r>
      <w:r w:rsidRPr="00492A5D">
        <w:t xml:space="preserve"> San Jacinto River at Goetz Road (Station ID 759)</w:t>
      </w:r>
      <w:r>
        <w:t>, and Canyon Lake Spillway (Station ID 841).</w:t>
      </w:r>
      <w:r w:rsidRPr="00492A5D">
        <w:t xml:space="preserve">   A peak flow of </w:t>
      </w:r>
      <w:r>
        <w:t>268</w:t>
      </w:r>
      <w:r w:rsidRPr="00492A5D">
        <w:t xml:space="preserve"> cubic feet per second (cfs) was recorded at Salt Creek at Murrieta Road (Station ID 745)</w:t>
      </w:r>
      <w:r>
        <w:t xml:space="preserve">, </w:t>
      </w:r>
      <w:r w:rsidRPr="00492A5D">
        <w:t xml:space="preserve">a peak flow of </w:t>
      </w:r>
      <w:r>
        <w:t>774</w:t>
      </w:r>
      <w:r w:rsidRPr="00492A5D">
        <w:t xml:space="preserve"> cfs was recorded at San Jacinto River at Goetz Road (Station ID 759)</w:t>
      </w:r>
      <w:r>
        <w:t xml:space="preserve">, and a peak flow of 788 cfs was </w:t>
      </w:r>
      <w:r w:rsidRPr="00492A5D">
        <w:t xml:space="preserve">recorded at </w:t>
      </w:r>
      <w:r>
        <w:t>Canyon Lake Spillway (Station ID 841)</w:t>
      </w:r>
      <w:r w:rsidRPr="00492A5D">
        <w:t xml:space="preserve">. No </w:t>
      </w:r>
      <w:r>
        <w:t xml:space="preserve">flows were recorded at the </w:t>
      </w:r>
      <w:r w:rsidRPr="005F4315">
        <w:t xml:space="preserve">San Jacinto River at Ramona Expressway (Station ID 741). </w:t>
      </w:r>
      <w:r>
        <w:t xml:space="preserve"> A total of 1.83 to 2.75 inches of rainfall was recorded</w:t>
      </w:r>
      <w:r w:rsidR="005A0948">
        <w:t xml:space="preserve"> in the region during this storm (</w:t>
      </w:r>
      <w:r w:rsidR="005A0948" w:rsidRPr="005A0948">
        <w:t>RCFCWCD</w:t>
      </w:r>
      <w:r w:rsidR="005A0948">
        <w:t xml:space="preserve"> 2019)</w:t>
      </w:r>
      <w:r>
        <w:t>.</w:t>
      </w:r>
    </w:p>
    <w:p w14:paraId="09140612" w14:textId="6DCEEB49" w:rsidR="00722E42" w:rsidRDefault="00722E42" w:rsidP="00722E42">
      <w:pPr>
        <w:pStyle w:val="AmecfwBodyText"/>
      </w:pPr>
      <w:r w:rsidRPr="00492A5D">
        <w:t xml:space="preserve">The </w:t>
      </w:r>
      <w:r>
        <w:t xml:space="preserve">fifth </w:t>
      </w:r>
      <w:r w:rsidRPr="00492A5D">
        <w:t xml:space="preserve">monitoring event occurred on </w:t>
      </w:r>
      <w:r>
        <w:t>February 14, 2019 through February 18, 2019</w:t>
      </w:r>
      <w:r w:rsidRPr="00492A5D">
        <w:t xml:space="preserve">. Water quality samples were collected at </w:t>
      </w:r>
      <w:r>
        <w:t>Canyon Lake Spillway (Station ID 841).</w:t>
      </w:r>
      <w:r w:rsidRPr="00492A5D">
        <w:t xml:space="preserve"> A peak flow of </w:t>
      </w:r>
      <w:r>
        <w:t>6,380</w:t>
      </w:r>
      <w:r w:rsidRPr="00492A5D">
        <w:t xml:space="preserve"> cfs was recorded at </w:t>
      </w:r>
      <w:r>
        <w:t>Canyon Lake Spillway (Station ID 841)</w:t>
      </w:r>
      <w:r w:rsidRPr="00492A5D">
        <w:t xml:space="preserve">. </w:t>
      </w:r>
      <w:r>
        <w:t xml:space="preserve">Flows from the local area were observed at the </w:t>
      </w:r>
      <w:r w:rsidRPr="005F4315">
        <w:t>San Jacinto River at Ramona Expressway (Station ID 741</w:t>
      </w:r>
      <w:r>
        <w:t>) beginning on February 14, 2019, however, n</w:t>
      </w:r>
      <w:r w:rsidRPr="00CD6957">
        <w:t xml:space="preserve">o flows </w:t>
      </w:r>
      <w:r>
        <w:t>originating from the upper watershed were observed and no flows exited Mystic Lake. A total of 2.79 to 3.82 inches of rainfall was recorded in the region during this storm</w:t>
      </w:r>
      <w:r w:rsidR="005A0948">
        <w:t xml:space="preserve"> (</w:t>
      </w:r>
      <w:r w:rsidR="005A0948" w:rsidRPr="005A0948">
        <w:t>RCFCWCD</w:t>
      </w:r>
      <w:r w:rsidR="005A0948">
        <w:t xml:space="preserve"> 2019)</w:t>
      </w:r>
      <w:r>
        <w:t>.</w:t>
      </w:r>
    </w:p>
    <w:p w14:paraId="0365233A" w14:textId="77777777" w:rsidR="005C58D8" w:rsidRPr="005C58D8" w:rsidRDefault="005C58D8" w:rsidP="005C58D8">
      <w:pPr>
        <w:pStyle w:val="Heading2"/>
        <w:rPr>
          <w:i/>
        </w:rPr>
      </w:pPr>
      <w:bookmarkStart w:id="69" w:name="_Toc16609136"/>
      <w:r w:rsidRPr="005C58D8">
        <w:t>San Jacinto Watershed Annual Water Quality Summary</w:t>
      </w:r>
      <w:bookmarkEnd w:id="67"/>
      <w:bookmarkEnd w:id="68"/>
      <w:bookmarkEnd w:id="69"/>
    </w:p>
    <w:p w14:paraId="5A052C54" w14:textId="1FA583C3" w:rsidR="005C58D8" w:rsidRPr="00722E42" w:rsidRDefault="00722E42" w:rsidP="00722E42">
      <w:pPr>
        <w:pStyle w:val="AmecfwBodyText"/>
      </w:pPr>
      <w:r w:rsidRPr="00436B5E">
        <w:t xml:space="preserve">A summary of </w:t>
      </w:r>
      <w:r>
        <w:t xml:space="preserve">watershed </w:t>
      </w:r>
      <w:r w:rsidRPr="00436B5E">
        <w:t xml:space="preserve">water quality monitoring data for each of the five monitoring locations for the </w:t>
      </w:r>
      <w:r>
        <w:t xml:space="preserve">monitoring </w:t>
      </w:r>
      <w:r w:rsidRPr="00436B5E">
        <w:t>period</w:t>
      </w:r>
      <w:r>
        <w:t xml:space="preserve"> of </w:t>
      </w:r>
      <w:r w:rsidRPr="00436B5E">
        <w:t>July</w:t>
      </w:r>
      <w:r w:rsidRPr="00E11720">
        <w:t xml:space="preserve"> 1, 201</w:t>
      </w:r>
      <w:r>
        <w:t>8</w:t>
      </w:r>
      <w:r w:rsidRPr="00E11720">
        <w:t xml:space="preserve"> through June</w:t>
      </w:r>
      <w:r>
        <w:t xml:space="preserve"> </w:t>
      </w:r>
      <w:r w:rsidRPr="00E11720">
        <w:t>30, 201</w:t>
      </w:r>
      <w:r>
        <w:t>9</w:t>
      </w:r>
      <w:r w:rsidRPr="00E11720">
        <w:t xml:space="preserve">, </w:t>
      </w:r>
      <w:r>
        <w:t xml:space="preserve">is presented below. </w:t>
      </w:r>
      <w:r w:rsidRPr="00E11720">
        <w:t xml:space="preserve">The complete set of water quality data for the </w:t>
      </w:r>
      <w:r>
        <w:t>monitoring period</w:t>
      </w:r>
      <w:r w:rsidRPr="00E11720">
        <w:t xml:space="preserve"> </w:t>
      </w:r>
      <w:r>
        <w:t>is</w:t>
      </w:r>
      <w:r w:rsidRPr="00E11720">
        <w:t xml:space="preserve"> </w:t>
      </w:r>
      <w:r w:rsidRPr="00AB08BC">
        <w:t>included as Appendix A.</w:t>
      </w:r>
      <w:r>
        <w:t xml:space="preserve"> Included w</w:t>
      </w:r>
      <w:r w:rsidRPr="00E11720">
        <w:t>ith each summary of the monitor</w:t>
      </w:r>
      <w:r>
        <w:t>ing data are the concentrations for each analyte.</w:t>
      </w:r>
      <w:r w:rsidRPr="00E11720">
        <w:t xml:space="preserve"> Also included are the estimated </w:t>
      </w:r>
      <w:r>
        <w:t xml:space="preserve">storm </w:t>
      </w:r>
      <w:r w:rsidRPr="00E11720">
        <w:t>event loads an</w:t>
      </w:r>
      <w:r>
        <w:t>d annual loads for each analyte</w:t>
      </w:r>
      <w:r w:rsidR="005C58D8" w:rsidRPr="005C58D8">
        <w:rPr>
          <w:bCs/>
        </w:rPr>
        <w:t>.</w:t>
      </w:r>
      <w:bookmarkStart w:id="70" w:name="_Toc521934596"/>
      <w:bookmarkStart w:id="71" w:name="_Toc521934597"/>
      <w:bookmarkEnd w:id="70"/>
      <w:bookmarkEnd w:id="71"/>
    </w:p>
    <w:p w14:paraId="13827E91" w14:textId="77777777" w:rsidR="005C58D8" w:rsidRPr="005C58D8" w:rsidRDefault="005C58D8" w:rsidP="005C58D8">
      <w:pPr>
        <w:pStyle w:val="Heading3"/>
      </w:pPr>
      <w:bookmarkStart w:id="72" w:name="_Toc14336341"/>
      <w:bookmarkStart w:id="73" w:name="_Toc16609137"/>
      <w:r w:rsidRPr="005C58D8">
        <w:t>Summary of Monitoring Data – Salt Creek at Murrieta Road</w:t>
      </w:r>
      <w:bookmarkEnd w:id="72"/>
      <w:bookmarkEnd w:id="73"/>
    </w:p>
    <w:p w14:paraId="52E148DA" w14:textId="77777777" w:rsidR="00722E42" w:rsidRDefault="00722E42" w:rsidP="00722E42">
      <w:pPr>
        <w:pStyle w:val="AmecfwBodyText"/>
      </w:pPr>
      <w:r w:rsidRPr="00841839">
        <w:t xml:space="preserve">Water quality </w:t>
      </w:r>
      <w:r>
        <w:t>samples were collected during</w:t>
      </w:r>
      <w:r w:rsidRPr="00841839">
        <w:t xml:space="preserve"> t</w:t>
      </w:r>
      <w:r>
        <w:t>hree</w:t>
      </w:r>
      <w:r w:rsidRPr="00841839">
        <w:t xml:space="preserve"> storm events at Salt Creek at Murrieta Road (Station ID 745)</w:t>
      </w:r>
      <w:r w:rsidRPr="00B553C5">
        <w:t xml:space="preserve"> </w:t>
      </w:r>
      <w:r>
        <w:t>during the wet weather monitoring period from October 1, 2018 to May 31, 2019</w:t>
      </w:r>
      <w:r w:rsidRPr="00841839">
        <w:t xml:space="preserve">.  </w:t>
      </w:r>
    </w:p>
    <w:p w14:paraId="27B4A684" w14:textId="77777777" w:rsidR="00722E42" w:rsidRPr="00492A5D" w:rsidRDefault="00722E42" w:rsidP="00722E42">
      <w:pPr>
        <w:pStyle w:val="AmecfwBodyText"/>
      </w:pPr>
      <w:r>
        <w:t>During the storm event</w:t>
      </w:r>
      <w:r w:rsidRPr="00DE57F8">
        <w:t xml:space="preserve"> </w:t>
      </w:r>
      <w:r w:rsidRPr="00841839">
        <w:t xml:space="preserve">on </w:t>
      </w:r>
      <w:r>
        <w:t xml:space="preserve">November 29, 2018 through November 30, 2018, a total of 22 discrete </w:t>
      </w:r>
      <w:r w:rsidRPr="00492A5D">
        <w:t xml:space="preserve">samples were collected across the hydrograph at one-hour intervals and a single flow-weighted composite sample was submitted for analysis. Based on data provided by the nearby USGS stream gauge (Station ID 11070465), flow for the storm event was estimated at </w:t>
      </w:r>
      <w:r>
        <w:t>1,200,123</w:t>
      </w:r>
      <w:r w:rsidRPr="00492A5D">
        <w:t xml:space="preserve"> cubic feet (cf) or </w:t>
      </w:r>
      <w:r>
        <w:t>9.0</w:t>
      </w:r>
      <w:r w:rsidRPr="00492A5D">
        <w:t xml:space="preserve"> million gallons (Mgal).</w:t>
      </w:r>
    </w:p>
    <w:p w14:paraId="5864EF31" w14:textId="77777777" w:rsidR="00722E42" w:rsidRPr="00492A5D" w:rsidRDefault="00722E42" w:rsidP="00722E42">
      <w:pPr>
        <w:pStyle w:val="AmecfwBodyText"/>
      </w:pPr>
      <w:r w:rsidRPr="00492A5D">
        <w:t xml:space="preserve">During the storm event on </w:t>
      </w:r>
      <w:r>
        <w:t>December 5, 2018 through December 7, 2018</w:t>
      </w:r>
      <w:r w:rsidRPr="00492A5D">
        <w:t xml:space="preserve">, a total of </w:t>
      </w:r>
      <w:r>
        <w:t>3</w:t>
      </w:r>
      <w:r w:rsidRPr="00492A5D">
        <w:t xml:space="preserve">3 discrete samples were collected across the hydrograph at one-hour intervals and a single flow-weighted composite sample was submitted for analysis. Based on data provided by the nearby USGS stream gauge (Station ID 11070465), flow for the storm event was estimated at </w:t>
      </w:r>
      <w:r>
        <w:t>10,735,389</w:t>
      </w:r>
      <w:r w:rsidRPr="00492A5D">
        <w:t xml:space="preserve"> cf or </w:t>
      </w:r>
      <w:r>
        <w:t>80.3</w:t>
      </w:r>
      <w:r w:rsidRPr="00492A5D">
        <w:t xml:space="preserve"> Mgal.</w:t>
      </w:r>
    </w:p>
    <w:p w14:paraId="33391174" w14:textId="77777777" w:rsidR="00722E42" w:rsidRDefault="00722E42" w:rsidP="00722E42">
      <w:pPr>
        <w:pStyle w:val="AmecfwBodyText"/>
      </w:pPr>
      <w:r>
        <w:t>During the storm event on January 31, 2019 through February 4, 2019, a total of 35 discrete samples were collected across the hydrograph at two-hour intervals for the first 11 discrete samples and at three-hour intervals for the final 24 discrete samples. A single flow-weighted composite sample was submitted for analysis. B</w:t>
      </w:r>
      <w:r w:rsidRPr="00E11720">
        <w:t xml:space="preserve">ased on data </w:t>
      </w:r>
      <w:r w:rsidRPr="00492A5D">
        <w:t xml:space="preserve">provided by the nearby USGS stream gauge (Station ID 11070465), flow for the storm event was estimated at </w:t>
      </w:r>
      <w:r>
        <w:t>28,634,769</w:t>
      </w:r>
      <w:r w:rsidRPr="00492A5D">
        <w:t xml:space="preserve"> cf or </w:t>
      </w:r>
      <w:r>
        <w:t>214.2</w:t>
      </w:r>
      <w:r w:rsidRPr="00492A5D">
        <w:t xml:space="preserve"> Mgal.</w:t>
      </w:r>
      <w:r w:rsidRPr="00215430">
        <w:t xml:space="preserve"> </w:t>
      </w:r>
    </w:p>
    <w:p w14:paraId="2F5F6323" w14:textId="77777777" w:rsidR="00722E42" w:rsidRDefault="00722E42" w:rsidP="00722E42">
      <w:pPr>
        <w:jc w:val="left"/>
      </w:pPr>
      <w:r>
        <w:t xml:space="preserve">Photos taken during the storm events are provided in </w:t>
      </w:r>
      <w:r>
        <w:fldChar w:fldCharType="begin"/>
      </w:r>
      <w:r>
        <w:instrText xml:space="preserve"> REF _Ref14448465 \h </w:instrText>
      </w:r>
      <w:r>
        <w:fldChar w:fldCharType="separate"/>
      </w:r>
      <w:r w:rsidRPr="00050AC9">
        <w:t xml:space="preserve">Figure </w:t>
      </w:r>
      <w:r>
        <w:t>2</w:t>
      </w:r>
      <w:r w:rsidRPr="00050AC9">
        <w:noBreakHyphen/>
      </w:r>
      <w:r>
        <w:rPr>
          <w:noProof/>
        </w:rPr>
        <w:t>7</w:t>
      </w:r>
      <w:r>
        <w:fldChar w:fldCharType="end"/>
      </w:r>
      <w:r>
        <w:t xml:space="preserve">, </w:t>
      </w:r>
      <w:r>
        <w:fldChar w:fldCharType="begin"/>
      </w:r>
      <w:r>
        <w:instrText xml:space="preserve"> REF _Ref14448470 \h </w:instrText>
      </w:r>
      <w:r>
        <w:fldChar w:fldCharType="separate"/>
      </w:r>
      <w:r w:rsidRPr="00050AC9">
        <w:t xml:space="preserve">Figure </w:t>
      </w:r>
      <w:r>
        <w:t>2</w:t>
      </w:r>
      <w:r w:rsidRPr="00050AC9">
        <w:noBreakHyphen/>
      </w:r>
      <w:r>
        <w:rPr>
          <w:noProof/>
        </w:rPr>
        <w:t>8</w:t>
      </w:r>
      <w:r>
        <w:fldChar w:fldCharType="end"/>
      </w:r>
      <w:r>
        <w:t xml:space="preserve">, and </w:t>
      </w:r>
      <w:r>
        <w:fldChar w:fldCharType="begin"/>
      </w:r>
      <w:r>
        <w:instrText xml:space="preserve"> REF _Ref14448475 \h </w:instrText>
      </w:r>
      <w:r>
        <w:fldChar w:fldCharType="separate"/>
      </w:r>
      <w:r w:rsidRPr="00050AC9">
        <w:t xml:space="preserve">Figure </w:t>
      </w:r>
      <w:r>
        <w:t>2</w:t>
      </w:r>
      <w:r w:rsidRPr="00050AC9">
        <w:noBreakHyphen/>
      </w:r>
      <w:r>
        <w:rPr>
          <w:noProof/>
        </w:rPr>
        <w:t>9</w:t>
      </w:r>
      <w:r>
        <w:fldChar w:fldCharType="end"/>
      </w:r>
      <w:r>
        <w:t>.</w:t>
      </w:r>
    </w:p>
    <w:p w14:paraId="796B00F1" w14:textId="77777777" w:rsidR="00722E42" w:rsidRDefault="00722E42" w:rsidP="00722E42">
      <w:pPr>
        <w:jc w:val="left"/>
      </w:pPr>
    </w:p>
    <w:p w14:paraId="1910057B" w14:textId="77777777" w:rsidR="00722E42" w:rsidRPr="00215430" w:rsidRDefault="00722E42" w:rsidP="00722E42">
      <w:pPr>
        <w:jc w:val="center"/>
      </w:pPr>
      <w:r w:rsidRPr="0063293E">
        <w:rPr>
          <w:noProof/>
        </w:rPr>
        <w:drawing>
          <wp:inline distT="0" distB="0" distL="0" distR="0" wp14:anchorId="1D99A625" wp14:editId="2A8796F6">
            <wp:extent cx="3413760" cy="2560320"/>
            <wp:effectExtent l="7620" t="0" r="3810" b="3810"/>
            <wp:docPr id="2070" name="Picture 2070" descr="W:\Clients T-Z\Wood PLC (WOOD)\WOOD-18-7876 LECL TMDL 18-19\Data - Generated by Alta\Event #1\Salt Creek\IMG_33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Clients T-Z\Wood PLC (WOOD)\WOOD-18-7876 LECL TMDL 18-19\Data - Generated by Alta\Event #1\Salt Creek\IMG_3370.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rot="5400000">
                      <a:off x="0" y="0"/>
                      <a:ext cx="3413760" cy="2560320"/>
                    </a:xfrm>
                    <a:prstGeom prst="rect">
                      <a:avLst/>
                    </a:prstGeom>
                    <a:noFill/>
                    <a:ln>
                      <a:noFill/>
                    </a:ln>
                  </pic:spPr>
                </pic:pic>
              </a:graphicData>
            </a:graphic>
          </wp:inline>
        </w:drawing>
      </w:r>
    </w:p>
    <w:p w14:paraId="16AEF0C4" w14:textId="77777777" w:rsidR="00722E42" w:rsidRPr="00E6077F" w:rsidRDefault="00722E42" w:rsidP="00722E42">
      <w:pPr>
        <w:pStyle w:val="AmecfwFigureName"/>
        <w:spacing w:before="0"/>
      </w:pPr>
      <w:bookmarkStart w:id="74" w:name="_Ref14448465"/>
      <w:bookmarkStart w:id="75" w:name="_Toc14336480"/>
      <w:bookmarkStart w:id="76" w:name="_Toc16609281"/>
      <w:r w:rsidRPr="00050AC9">
        <w:t xml:space="preserve">Figure </w:t>
      </w:r>
      <w:r>
        <w:t>2</w:t>
      </w:r>
      <w:r w:rsidRPr="00050AC9">
        <w:noBreakHyphen/>
      </w:r>
      <w:r>
        <w:rPr>
          <w:noProof/>
        </w:rPr>
        <w:fldChar w:fldCharType="begin"/>
      </w:r>
      <w:r>
        <w:rPr>
          <w:noProof/>
        </w:rPr>
        <w:instrText xml:space="preserve"> SEQ Figure \* ARABIC \s 1 </w:instrText>
      </w:r>
      <w:r>
        <w:rPr>
          <w:noProof/>
        </w:rPr>
        <w:fldChar w:fldCharType="separate"/>
      </w:r>
      <w:r>
        <w:rPr>
          <w:noProof/>
        </w:rPr>
        <w:t>7</w:t>
      </w:r>
      <w:r>
        <w:rPr>
          <w:noProof/>
        </w:rPr>
        <w:fldChar w:fldCharType="end"/>
      </w:r>
      <w:bookmarkEnd w:id="74"/>
      <w:r w:rsidRPr="004828CF">
        <w:t>. Storm Event at Salt Creek at Murrieta Road</w:t>
      </w:r>
      <w:r w:rsidRPr="00766E17">
        <w:t xml:space="preserve"> (</w:t>
      </w:r>
      <w:r>
        <w:t>November 29-30</w:t>
      </w:r>
      <w:r w:rsidRPr="00766E17">
        <w:t>, 201</w:t>
      </w:r>
      <w:r>
        <w:t>8</w:t>
      </w:r>
      <w:r w:rsidRPr="004828CF">
        <w:t>)</w:t>
      </w:r>
      <w:bookmarkEnd w:id="75"/>
      <w:bookmarkEnd w:id="76"/>
    </w:p>
    <w:p w14:paraId="505741B4" w14:textId="77777777" w:rsidR="00722E42" w:rsidRPr="00215430" w:rsidRDefault="00722E42" w:rsidP="00722E42">
      <w:pPr>
        <w:jc w:val="center"/>
      </w:pPr>
      <w:r w:rsidRPr="00CE4BB1">
        <w:rPr>
          <w:noProof/>
        </w:rPr>
        <w:drawing>
          <wp:inline distT="0" distB="0" distL="0" distR="0" wp14:anchorId="2EB713B7" wp14:editId="407C1DBC">
            <wp:extent cx="3413760" cy="2560320"/>
            <wp:effectExtent l="7620" t="0" r="3810" b="3810"/>
            <wp:docPr id="3" name="Picture 3" descr="W:\Clients T-Z\Wood PLC (WOOD)\WOOD-18-7876 LECL TMDL 18-19\Data - Generated by Alta\Event #2\Salt Creek\IMG_34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W:\Clients T-Z\Wood PLC (WOOD)\WOOD-18-7876 LECL TMDL 18-19\Data - Generated by Alta\Event #2\Salt Creek\IMG_3448.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rot="5400000">
                      <a:off x="0" y="0"/>
                      <a:ext cx="3413760" cy="2560320"/>
                    </a:xfrm>
                    <a:prstGeom prst="rect">
                      <a:avLst/>
                    </a:prstGeom>
                    <a:noFill/>
                    <a:ln>
                      <a:noFill/>
                    </a:ln>
                  </pic:spPr>
                </pic:pic>
              </a:graphicData>
            </a:graphic>
          </wp:inline>
        </w:drawing>
      </w:r>
    </w:p>
    <w:p w14:paraId="3E808090" w14:textId="77777777" w:rsidR="00722E42" w:rsidRDefault="00722E42" w:rsidP="00722E42">
      <w:pPr>
        <w:pStyle w:val="AmecfwFigureName"/>
        <w:spacing w:before="0"/>
      </w:pPr>
      <w:bookmarkStart w:id="77" w:name="_Ref14448470"/>
      <w:bookmarkStart w:id="78" w:name="_Toc14336481"/>
      <w:bookmarkStart w:id="79" w:name="_Toc16609282"/>
      <w:r w:rsidRPr="00050AC9">
        <w:t xml:space="preserve">Figure </w:t>
      </w:r>
      <w:r>
        <w:t>2</w:t>
      </w:r>
      <w:r w:rsidRPr="00050AC9">
        <w:noBreakHyphen/>
      </w:r>
      <w:r>
        <w:rPr>
          <w:noProof/>
        </w:rPr>
        <w:fldChar w:fldCharType="begin"/>
      </w:r>
      <w:r>
        <w:rPr>
          <w:noProof/>
        </w:rPr>
        <w:instrText xml:space="preserve"> SEQ Figure \* ARABIC \s 1 </w:instrText>
      </w:r>
      <w:r>
        <w:rPr>
          <w:noProof/>
        </w:rPr>
        <w:fldChar w:fldCharType="separate"/>
      </w:r>
      <w:r>
        <w:rPr>
          <w:noProof/>
        </w:rPr>
        <w:t>8</w:t>
      </w:r>
      <w:r>
        <w:rPr>
          <w:noProof/>
        </w:rPr>
        <w:fldChar w:fldCharType="end"/>
      </w:r>
      <w:bookmarkEnd w:id="77"/>
      <w:r w:rsidRPr="004828CF">
        <w:t>. Storm Event at Salt Creek at Murrieta Road</w:t>
      </w:r>
      <w:r w:rsidRPr="00766E17">
        <w:t xml:space="preserve"> (</w:t>
      </w:r>
      <w:r>
        <w:t>December 5-7, 2018)</w:t>
      </w:r>
      <w:bookmarkEnd w:id="78"/>
      <w:bookmarkEnd w:id="79"/>
    </w:p>
    <w:p w14:paraId="62D0FCE9" w14:textId="77777777" w:rsidR="00722E42" w:rsidRPr="002868D0" w:rsidRDefault="00722E42" w:rsidP="00722E42">
      <w:pPr>
        <w:jc w:val="center"/>
      </w:pPr>
      <w:r w:rsidRPr="00ED6661">
        <w:rPr>
          <w:noProof/>
        </w:rPr>
        <w:drawing>
          <wp:inline distT="0" distB="0" distL="0" distR="0" wp14:anchorId="748D8F5C" wp14:editId="75C1A2FF">
            <wp:extent cx="3413760" cy="2560320"/>
            <wp:effectExtent l="0" t="0" r="0" b="0"/>
            <wp:docPr id="13" name="Picture 13" descr="W:\Clients T-Z\Wood PLC (WOOD)\WOOD-18-7876 LECL TMDL 18-19\Data - Generated by Alta\Event #4\Photos\IMG_38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W:\Clients T-Z\Wood PLC (WOOD)\WOOD-18-7876 LECL TMDL 18-19\Data - Generated by Alta\Event #4\Photos\IMG_3816.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413760" cy="2560320"/>
                    </a:xfrm>
                    <a:prstGeom prst="rect">
                      <a:avLst/>
                    </a:prstGeom>
                    <a:noFill/>
                    <a:ln>
                      <a:noFill/>
                    </a:ln>
                  </pic:spPr>
                </pic:pic>
              </a:graphicData>
            </a:graphic>
          </wp:inline>
        </w:drawing>
      </w:r>
    </w:p>
    <w:p w14:paraId="0683665E" w14:textId="77777777" w:rsidR="00722E42" w:rsidRPr="00050AC9" w:rsidRDefault="00722E42" w:rsidP="00722E42">
      <w:pPr>
        <w:pStyle w:val="AmecfwFigureName"/>
        <w:spacing w:before="0"/>
      </w:pPr>
      <w:bookmarkStart w:id="80" w:name="_Ref14448475"/>
      <w:bookmarkStart w:id="81" w:name="_Toc14336482"/>
      <w:bookmarkStart w:id="82" w:name="_Toc16609283"/>
      <w:r w:rsidRPr="00050AC9">
        <w:t xml:space="preserve">Figure </w:t>
      </w:r>
      <w:r>
        <w:t>2</w:t>
      </w:r>
      <w:r w:rsidRPr="00050AC9">
        <w:noBreakHyphen/>
      </w:r>
      <w:r>
        <w:rPr>
          <w:noProof/>
        </w:rPr>
        <w:fldChar w:fldCharType="begin"/>
      </w:r>
      <w:r>
        <w:rPr>
          <w:noProof/>
        </w:rPr>
        <w:instrText xml:space="preserve"> SEQ Figure \* ARABIC \s 1 </w:instrText>
      </w:r>
      <w:r>
        <w:rPr>
          <w:noProof/>
        </w:rPr>
        <w:fldChar w:fldCharType="separate"/>
      </w:r>
      <w:r>
        <w:rPr>
          <w:noProof/>
        </w:rPr>
        <w:t>9</w:t>
      </w:r>
      <w:r>
        <w:rPr>
          <w:noProof/>
        </w:rPr>
        <w:fldChar w:fldCharType="end"/>
      </w:r>
      <w:bookmarkEnd w:id="80"/>
      <w:r w:rsidRPr="004828CF">
        <w:t>. Storm Event at Salt Creek at Murrieta Road</w:t>
      </w:r>
      <w:r w:rsidRPr="00050AC9">
        <w:t xml:space="preserve"> (</w:t>
      </w:r>
      <w:r>
        <w:t>January 31, 2019 – February 4, 2019</w:t>
      </w:r>
      <w:r w:rsidRPr="00050AC9">
        <w:t>)</w:t>
      </w:r>
      <w:bookmarkEnd w:id="81"/>
      <w:bookmarkEnd w:id="82"/>
    </w:p>
    <w:p w14:paraId="79FAD0F4" w14:textId="77777777" w:rsidR="00722E42" w:rsidRDefault="00722E42" w:rsidP="00722E42">
      <w:pPr>
        <w:pStyle w:val="AmecfwBodyText"/>
      </w:pPr>
      <w:r>
        <w:t>Event and annual mean concentrations for</w:t>
      </w:r>
      <w:r w:rsidRPr="00E11720">
        <w:t xml:space="preserve"> each analyte are presented in</w:t>
      </w:r>
      <w:r>
        <w:t xml:space="preserve"> </w:t>
      </w:r>
      <w:r>
        <w:fldChar w:fldCharType="begin"/>
      </w:r>
      <w:r>
        <w:instrText xml:space="preserve"> REF _Ref14448491 \h </w:instrText>
      </w:r>
      <w:r>
        <w:fldChar w:fldCharType="separate"/>
      </w:r>
      <w:r w:rsidRPr="00E32E4D">
        <w:t xml:space="preserve">Table </w:t>
      </w:r>
      <w:r>
        <w:t>2</w:t>
      </w:r>
      <w:r w:rsidRPr="00E32E4D">
        <w:noBreakHyphen/>
      </w:r>
      <w:r>
        <w:rPr>
          <w:noProof/>
        </w:rPr>
        <w:t>4</w:t>
      </w:r>
      <w:r>
        <w:fldChar w:fldCharType="end"/>
      </w:r>
      <w:r w:rsidRPr="00E11720">
        <w:t>.</w:t>
      </w:r>
      <w:r>
        <w:t xml:space="preserve"> </w:t>
      </w:r>
      <w:r w:rsidRPr="00E11720">
        <w:t xml:space="preserve"> Event and annual loads for each analyte are presented in</w:t>
      </w:r>
      <w:r>
        <w:t xml:space="preserve"> Table 2-5</w:t>
      </w:r>
      <w:r w:rsidRPr="00E11720">
        <w:t>.</w:t>
      </w:r>
      <w:r>
        <w:t xml:space="preserve"> </w:t>
      </w:r>
      <w:r w:rsidRPr="00E11720">
        <w:t xml:space="preserve"> </w:t>
      </w:r>
      <w:r>
        <w:t xml:space="preserve">Concentrations </w:t>
      </w:r>
      <w:r w:rsidRPr="00921DD0">
        <w:t xml:space="preserve">for </w:t>
      </w:r>
      <w:r w:rsidRPr="00BC6D7B">
        <w:t xml:space="preserve">nutrients for the </w:t>
      </w:r>
      <w:r>
        <w:t>three</w:t>
      </w:r>
      <w:r w:rsidRPr="00BC6D7B">
        <w:t xml:space="preserve"> storm events </w:t>
      </w:r>
      <w:r w:rsidRPr="00282879">
        <w:t xml:space="preserve">range </w:t>
      </w:r>
      <w:r w:rsidRPr="004D18CB">
        <w:t xml:space="preserve">from </w:t>
      </w:r>
      <w:r>
        <w:t>1.9</w:t>
      </w:r>
      <w:r w:rsidRPr="004D18CB">
        <w:t xml:space="preserve"> to </w:t>
      </w:r>
      <w:r>
        <w:t xml:space="preserve">2.7 </w:t>
      </w:r>
      <w:r w:rsidRPr="004D18CB">
        <w:t>milligrams per liter (mg</w:t>
      </w:r>
      <w:r w:rsidRPr="00BC6D7B">
        <w:t xml:space="preserve">/L) for total nitrogen, </w:t>
      </w:r>
      <w:r w:rsidRPr="004D18CB">
        <w:t xml:space="preserve">and </w:t>
      </w:r>
      <w:r>
        <w:t xml:space="preserve">0.31 </w:t>
      </w:r>
      <w:r w:rsidRPr="004D18CB">
        <w:t xml:space="preserve">to </w:t>
      </w:r>
      <w:r>
        <w:t>0.49</w:t>
      </w:r>
      <w:r w:rsidRPr="004D18CB">
        <w:t xml:space="preserve"> mg/L for</w:t>
      </w:r>
      <w:r w:rsidRPr="00BC6D7B">
        <w:t xml:space="preserve"> total phosphorus</w:t>
      </w:r>
      <w:r>
        <w:t xml:space="preserve"> (</w:t>
      </w:r>
      <w:r>
        <w:fldChar w:fldCharType="begin"/>
      </w:r>
      <w:r>
        <w:instrText xml:space="preserve"> REF _Ref14448491 \h </w:instrText>
      </w:r>
      <w:r>
        <w:fldChar w:fldCharType="separate"/>
      </w:r>
      <w:r w:rsidRPr="00E32E4D">
        <w:t xml:space="preserve">Table </w:t>
      </w:r>
      <w:r>
        <w:t>2</w:t>
      </w:r>
      <w:r w:rsidRPr="00E32E4D">
        <w:noBreakHyphen/>
      </w:r>
      <w:r>
        <w:rPr>
          <w:noProof/>
        </w:rPr>
        <w:t>4</w:t>
      </w:r>
      <w:r>
        <w:fldChar w:fldCharType="end"/>
      </w:r>
      <w:r>
        <w:t>)</w:t>
      </w:r>
      <w:r w:rsidRPr="00BC6D7B">
        <w:t xml:space="preserve">. </w:t>
      </w:r>
      <w:r>
        <w:t xml:space="preserve"> B</w:t>
      </w:r>
      <w:r w:rsidRPr="00E11720">
        <w:t xml:space="preserve">ased on flow data </w:t>
      </w:r>
      <w:r w:rsidRPr="00492A5D">
        <w:t xml:space="preserve">provided by the nearby USGS stream gauge (Station ID 11070465), the total annual flow was estimated at </w:t>
      </w:r>
      <w:r>
        <w:t>186,298,254</w:t>
      </w:r>
      <w:r w:rsidRPr="00492A5D">
        <w:t xml:space="preserve"> cf or </w:t>
      </w:r>
      <w:r>
        <w:t>1,393.6</w:t>
      </w:r>
      <w:r w:rsidRPr="00492A5D">
        <w:t xml:space="preserve"> Mgal for</w:t>
      </w:r>
      <w:r w:rsidRPr="00E11720">
        <w:t xml:space="preserve"> the period </w:t>
      </w:r>
      <w:r>
        <w:t xml:space="preserve">of </w:t>
      </w:r>
      <w:r w:rsidRPr="00E11720">
        <w:t xml:space="preserve">July </w:t>
      </w:r>
      <w:r>
        <w:t xml:space="preserve">1, </w:t>
      </w:r>
      <w:r w:rsidRPr="00E11720">
        <w:t>201</w:t>
      </w:r>
      <w:r>
        <w:t>8</w:t>
      </w:r>
      <w:r w:rsidRPr="00E11720">
        <w:t xml:space="preserve"> through June </w:t>
      </w:r>
      <w:r>
        <w:t xml:space="preserve">30, </w:t>
      </w:r>
      <w:r w:rsidRPr="00E11720">
        <w:t>201</w:t>
      </w:r>
      <w:r>
        <w:t xml:space="preserve">9. No dry weather flows enter Canyon Lake from </w:t>
      </w:r>
      <w:r w:rsidRPr="00841839">
        <w:t xml:space="preserve">Salt Creek at </w:t>
      </w:r>
      <w:r w:rsidRPr="004D18CB">
        <w:t xml:space="preserve">Murrieta Road (Station ID 745) and the storm flows account for the estimated annual load of nutrients. The estimated annual nutrient load was calculated to be </w:t>
      </w:r>
      <w:r>
        <w:t>12,213</w:t>
      </w:r>
      <w:r w:rsidRPr="004D18CB">
        <w:t xml:space="preserve"> kg for total nitrogen and </w:t>
      </w:r>
      <w:r>
        <w:t xml:space="preserve">2,226 </w:t>
      </w:r>
      <w:r w:rsidRPr="004D18CB">
        <w:t>kg for total phosphorus</w:t>
      </w:r>
      <w:r>
        <w:t xml:space="preserve"> (Table 2-5) for the period of July 1, 2018 through June 30, 2019.</w:t>
      </w:r>
    </w:p>
    <w:p w14:paraId="262F124F" w14:textId="77777777" w:rsidR="00722E42" w:rsidRPr="00E32E4D" w:rsidRDefault="00722E42" w:rsidP="00722E42">
      <w:pPr>
        <w:pStyle w:val="AmecfwTableName"/>
        <w:spacing w:after="0"/>
      </w:pPr>
      <w:bookmarkStart w:id="83" w:name="_Ref14448491"/>
      <w:bookmarkStart w:id="84" w:name="_Toc14336412"/>
      <w:bookmarkStart w:id="85" w:name="_Toc16609193"/>
      <w:r w:rsidRPr="00E32E4D">
        <w:t xml:space="preserve">Table </w:t>
      </w:r>
      <w:r>
        <w:t>2</w:t>
      </w:r>
      <w:r w:rsidRPr="00E32E4D">
        <w:noBreakHyphen/>
      </w:r>
      <w:r>
        <w:rPr>
          <w:noProof/>
        </w:rPr>
        <w:fldChar w:fldCharType="begin"/>
      </w:r>
      <w:r>
        <w:rPr>
          <w:noProof/>
        </w:rPr>
        <w:instrText xml:space="preserve"> SEQ Table \* ARABIC \s 1 </w:instrText>
      </w:r>
      <w:r>
        <w:rPr>
          <w:noProof/>
        </w:rPr>
        <w:fldChar w:fldCharType="separate"/>
      </w:r>
      <w:r>
        <w:rPr>
          <w:noProof/>
        </w:rPr>
        <w:t>4</w:t>
      </w:r>
      <w:r>
        <w:rPr>
          <w:noProof/>
        </w:rPr>
        <w:fldChar w:fldCharType="end"/>
      </w:r>
      <w:bookmarkEnd w:id="83"/>
      <w:r w:rsidRPr="00E32E4D">
        <w:t xml:space="preserve">. Water Quality </w:t>
      </w:r>
      <w:r>
        <w:t>Concentrations</w:t>
      </w:r>
      <w:r w:rsidRPr="00E32E4D">
        <w:t xml:space="preserve"> at Salt Creek at Murrieta Road</w:t>
      </w:r>
      <w:bookmarkEnd w:id="84"/>
      <w:bookmarkEnd w:id="85"/>
    </w:p>
    <w:tbl>
      <w:tblPr>
        <w:tblW w:w="9445" w:type="dxa"/>
        <w:jc w:val="center"/>
        <w:tblLook w:val="04A0" w:firstRow="1" w:lastRow="0" w:firstColumn="1" w:lastColumn="0" w:noHBand="0" w:noVBand="1"/>
      </w:tblPr>
      <w:tblGrid>
        <w:gridCol w:w="2871"/>
        <w:gridCol w:w="716"/>
        <w:gridCol w:w="1256"/>
        <w:gridCol w:w="1256"/>
        <w:gridCol w:w="1256"/>
        <w:gridCol w:w="894"/>
        <w:gridCol w:w="1196"/>
      </w:tblGrid>
      <w:tr w:rsidR="00722E42" w:rsidRPr="001A34BA" w14:paraId="1D26346A" w14:textId="77777777" w:rsidTr="00F933B4">
        <w:trPr>
          <w:trHeight w:val="512"/>
          <w:jc w:val="center"/>
        </w:trPr>
        <w:tc>
          <w:tcPr>
            <w:tcW w:w="2871" w:type="dxa"/>
            <w:tcBorders>
              <w:top w:val="single" w:sz="4" w:space="0" w:color="auto"/>
              <w:left w:val="single" w:sz="4" w:space="0" w:color="auto"/>
              <w:bottom w:val="single" w:sz="4" w:space="0" w:color="000000"/>
              <w:right w:val="single" w:sz="4" w:space="0" w:color="FFFFFF" w:themeColor="background1"/>
            </w:tcBorders>
            <w:shd w:val="clear" w:color="auto" w:fill="1F3864" w:themeFill="accent5" w:themeFillShade="80"/>
            <w:noWrap/>
            <w:vAlign w:val="center"/>
            <w:hideMark/>
          </w:tcPr>
          <w:p w14:paraId="76DE294D" w14:textId="77777777" w:rsidR="00722E42" w:rsidRPr="001A34BA" w:rsidRDefault="00722E42" w:rsidP="00F933B4">
            <w:pPr>
              <w:jc w:val="center"/>
              <w:rPr>
                <w:rFonts w:cs="Arial"/>
                <w:b/>
                <w:bCs w:val="0"/>
                <w:color w:val="FFFFFF"/>
                <w:sz w:val="20"/>
              </w:rPr>
            </w:pPr>
            <w:r w:rsidRPr="001A34BA">
              <w:rPr>
                <w:rFonts w:cs="Arial"/>
                <w:b/>
                <w:bCs w:val="0"/>
                <w:color w:val="FFFFFF"/>
                <w:sz w:val="20"/>
              </w:rPr>
              <w:t>Analyte</w:t>
            </w:r>
          </w:p>
        </w:tc>
        <w:tc>
          <w:tcPr>
            <w:tcW w:w="0" w:type="auto"/>
            <w:tcBorders>
              <w:top w:val="single" w:sz="4" w:space="0" w:color="auto"/>
              <w:left w:val="single" w:sz="4" w:space="0" w:color="FFFFFF" w:themeColor="background1"/>
              <w:bottom w:val="single" w:sz="4" w:space="0" w:color="auto"/>
              <w:right w:val="single" w:sz="4" w:space="0" w:color="FFFFFF" w:themeColor="background1"/>
            </w:tcBorders>
            <w:shd w:val="clear" w:color="auto" w:fill="1F3864" w:themeFill="accent5" w:themeFillShade="80"/>
            <w:vAlign w:val="center"/>
            <w:hideMark/>
          </w:tcPr>
          <w:p w14:paraId="43E36F8D" w14:textId="77777777" w:rsidR="00722E42" w:rsidRPr="001A34BA" w:rsidRDefault="00722E42" w:rsidP="00F933B4">
            <w:pPr>
              <w:jc w:val="center"/>
              <w:rPr>
                <w:rFonts w:cs="Arial"/>
                <w:b/>
                <w:bCs w:val="0"/>
                <w:color w:val="FFFFFF"/>
                <w:sz w:val="20"/>
              </w:rPr>
            </w:pPr>
            <w:r w:rsidRPr="001A34BA">
              <w:rPr>
                <w:rFonts w:cs="Arial"/>
                <w:b/>
                <w:bCs w:val="0"/>
                <w:color w:val="FFFFFF"/>
                <w:sz w:val="20"/>
              </w:rPr>
              <w:t>Units</w:t>
            </w:r>
          </w:p>
        </w:tc>
        <w:tc>
          <w:tcPr>
            <w:tcW w:w="0" w:type="auto"/>
            <w:tcBorders>
              <w:top w:val="single" w:sz="4" w:space="0" w:color="auto"/>
              <w:left w:val="single" w:sz="4" w:space="0" w:color="FFFFFF" w:themeColor="background1"/>
              <w:bottom w:val="single" w:sz="4" w:space="0" w:color="auto"/>
              <w:right w:val="single" w:sz="4" w:space="0" w:color="FFFFFF" w:themeColor="background1"/>
            </w:tcBorders>
            <w:shd w:val="clear" w:color="auto" w:fill="1F3864" w:themeFill="accent5" w:themeFillShade="80"/>
            <w:vAlign w:val="center"/>
            <w:hideMark/>
          </w:tcPr>
          <w:p w14:paraId="073B4260" w14:textId="77777777" w:rsidR="00722E42" w:rsidRPr="001A34BA" w:rsidRDefault="00722E42" w:rsidP="00F933B4">
            <w:pPr>
              <w:jc w:val="center"/>
              <w:rPr>
                <w:rFonts w:cs="Arial"/>
                <w:b/>
                <w:bCs w:val="0"/>
                <w:color w:val="FFFFFF"/>
                <w:sz w:val="20"/>
              </w:rPr>
            </w:pPr>
            <w:r w:rsidRPr="001A34BA">
              <w:rPr>
                <w:rFonts w:cs="Arial"/>
                <w:b/>
                <w:bCs w:val="0"/>
                <w:color w:val="FFFFFF"/>
                <w:sz w:val="20"/>
              </w:rPr>
              <w:t xml:space="preserve"> Event 1</w:t>
            </w:r>
          </w:p>
        </w:tc>
        <w:tc>
          <w:tcPr>
            <w:tcW w:w="0" w:type="auto"/>
            <w:tcBorders>
              <w:top w:val="single" w:sz="4" w:space="0" w:color="auto"/>
              <w:left w:val="single" w:sz="4" w:space="0" w:color="FFFFFF" w:themeColor="background1"/>
              <w:bottom w:val="single" w:sz="4" w:space="0" w:color="auto"/>
              <w:right w:val="single" w:sz="4" w:space="0" w:color="FFFFFF" w:themeColor="background1"/>
            </w:tcBorders>
            <w:shd w:val="clear" w:color="auto" w:fill="1F3864" w:themeFill="accent5" w:themeFillShade="80"/>
            <w:vAlign w:val="center"/>
            <w:hideMark/>
          </w:tcPr>
          <w:p w14:paraId="076E21AA" w14:textId="77777777" w:rsidR="00722E42" w:rsidRPr="001A34BA" w:rsidRDefault="00722E42" w:rsidP="00F933B4">
            <w:pPr>
              <w:jc w:val="center"/>
              <w:rPr>
                <w:rFonts w:cs="Arial"/>
                <w:b/>
                <w:bCs w:val="0"/>
                <w:color w:val="FFFFFF"/>
                <w:sz w:val="20"/>
              </w:rPr>
            </w:pPr>
            <w:r w:rsidRPr="001A34BA">
              <w:rPr>
                <w:rFonts w:cs="Arial"/>
                <w:b/>
                <w:bCs w:val="0"/>
                <w:color w:val="FFFFFF"/>
                <w:sz w:val="20"/>
              </w:rPr>
              <w:t xml:space="preserve"> Event 2</w:t>
            </w:r>
          </w:p>
        </w:tc>
        <w:tc>
          <w:tcPr>
            <w:tcW w:w="0" w:type="auto"/>
            <w:tcBorders>
              <w:top w:val="single" w:sz="4" w:space="0" w:color="auto"/>
              <w:left w:val="single" w:sz="4" w:space="0" w:color="FFFFFF" w:themeColor="background1"/>
              <w:bottom w:val="single" w:sz="4" w:space="0" w:color="auto"/>
              <w:right w:val="single" w:sz="4" w:space="0" w:color="FFFFFF" w:themeColor="background1"/>
            </w:tcBorders>
            <w:shd w:val="clear" w:color="auto" w:fill="1F3864" w:themeFill="accent5" w:themeFillShade="80"/>
            <w:vAlign w:val="center"/>
          </w:tcPr>
          <w:p w14:paraId="270E207F" w14:textId="77777777" w:rsidR="00722E42" w:rsidRPr="001A34BA" w:rsidRDefault="00722E42" w:rsidP="00F933B4">
            <w:pPr>
              <w:jc w:val="center"/>
              <w:rPr>
                <w:rFonts w:cs="Arial"/>
                <w:b/>
                <w:bCs w:val="0"/>
                <w:color w:val="FFFFFF"/>
                <w:sz w:val="20"/>
              </w:rPr>
            </w:pPr>
            <w:r w:rsidRPr="001A34BA">
              <w:rPr>
                <w:rFonts w:cs="Arial"/>
                <w:b/>
                <w:bCs w:val="0"/>
                <w:color w:val="FFFFFF"/>
                <w:sz w:val="20"/>
              </w:rPr>
              <w:t xml:space="preserve"> Event 3</w:t>
            </w:r>
          </w:p>
        </w:tc>
        <w:tc>
          <w:tcPr>
            <w:tcW w:w="890" w:type="dxa"/>
            <w:tcBorders>
              <w:top w:val="single" w:sz="4" w:space="0" w:color="auto"/>
              <w:left w:val="single" w:sz="4" w:space="0" w:color="FFFFFF" w:themeColor="background1"/>
              <w:bottom w:val="single" w:sz="4" w:space="0" w:color="auto"/>
              <w:right w:val="single" w:sz="4" w:space="0" w:color="F2F2F2" w:themeColor="background1" w:themeShade="F2"/>
            </w:tcBorders>
            <w:shd w:val="clear" w:color="auto" w:fill="1F3864" w:themeFill="accent5" w:themeFillShade="80"/>
            <w:vAlign w:val="center"/>
            <w:hideMark/>
          </w:tcPr>
          <w:p w14:paraId="64016247" w14:textId="77777777" w:rsidR="00722E42" w:rsidRPr="001A34BA" w:rsidRDefault="00722E42" w:rsidP="00F933B4">
            <w:pPr>
              <w:jc w:val="center"/>
              <w:rPr>
                <w:rFonts w:cs="Arial"/>
                <w:b/>
                <w:bCs w:val="0"/>
                <w:color w:val="FFFFFF"/>
                <w:sz w:val="20"/>
              </w:rPr>
            </w:pPr>
            <w:r>
              <w:rPr>
                <w:rFonts w:cs="Arial"/>
                <w:b/>
                <w:bCs w:val="0"/>
                <w:color w:val="FFFFFF"/>
                <w:sz w:val="20"/>
              </w:rPr>
              <w:t xml:space="preserve">Annual </w:t>
            </w:r>
            <w:r w:rsidRPr="001A34BA">
              <w:rPr>
                <w:rFonts w:cs="Arial"/>
                <w:b/>
                <w:bCs w:val="0"/>
                <w:color w:val="FFFFFF"/>
                <w:sz w:val="20"/>
              </w:rPr>
              <w:t xml:space="preserve">Mean </w:t>
            </w:r>
            <w:r w:rsidRPr="001A34BA">
              <w:rPr>
                <w:rFonts w:cs="Arial"/>
                <w:b/>
                <w:bCs w:val="0"/>
                <w:color w:val="FFFFFF"/>
                <w:sz w:val="20"/>
              </w:rPr>
              <w:br/>
            </w:r>
          </w:p>
        </w:tc>
        <w:tc>
          <w:tcPr>
            <w:tcW w:w="1218" w:type="dxa"/>
            <w:tcBorders>
              <w:top w:val="single" w:sz="4" w:space="0" w:color="auto"/>
              <w:left w:val="single" w:sz="4" w:space="0" w:color="F2F2F2" w:themeColor="background1" w:themeShade="F2"/>
              <w:bottom w:val="single" w:sz="4" w:space="0" w:color="auto"/>
              <w:right w:val="single" w:sz="4" w:space="0" w:color="auto"/>
            </w:tcBorders>
            <w:shd w:val="clear" w:color="auto" w:fill="1F3864" w:themeFill="accent5" w:themeFillShade="80"/>
          </w:tcPr>
          <w:p w14:paraId="24243C33" w14:textId="77777777" w:rsidR="00722E42" w:rsidRPr="001A34BA" w:rsidRDefault="00722E42" w:rsidP="00F933B4">
            <w:pPr>
              <w:jc w:val="center"/>
              <w:rPr>
                <w:rFonts w:cs="Arial"/>
                <w:b/>
                <w:bCs w:val="0"/>
                <w:color w:val="FFFFFF"/>
                <w:sz w:val="20"/>
              </w:rPr>
            </w:pPr>
            <w:r>
              <w:rPr>
                <w:rFonts w:cs="Arial"/>
                <w:b/>
                <w:bCs w:val="0"/>
                <w:color w:val="FFFFFF"/>
                <w:sz w:val="20"/>
              </w:rPr>
              <w:t xml:space="preserve">Annual </w:t>
            </w:r>
            <w:r w:rsidRPr="001A34BA">
              <w:rPr>
                <w:rFonts w:cs="Arial"/>
                <w:b/>
                <w:bCs w:val="0"/>
                <w:color w:val="FFFFFF"/>
                <w:sz w:val="20"/>
              </w:rPr>
              <w:t>Geomean</w:t>
            </w:r>
          </w:p>
        </w:tc>
      </w:tr>
      <w:tr w:rsidR="00722E42" w:rsidRPr="001A34BA" w14:paraId="6C39D6C6" w14:textId="77777777" w:rsidTr="00F933B4">
        <w:trPr>
          <w:trHeight w:val="302"/>
          <w:jc w:val="center"/>
        </w:trPr>
        <w:tc>
          <w:tcPr>
            <w:tcW w:w="2871" w:type="dxa"/>
            <w:tcBorders>
              <w:top w:val="nil"/>
              <w:left w:val="single" w:sz="4" w:space="0" w:color="auto"/>
              <w:bottom w:val="single" w:sz="4" w:space="0" w:color="auto"/>
              <w:right w:val="single" w:sz="4" w:space="0" w:color="auto"/>
            </w:tcBorders>
            <w:shd w:val="clear" w:color="auto" w:fill="auto"/>
            <w:vAlign w:val="center"/>
            <w:hideMark/>
          </w:tcPr>
          <w:p w14:paraId="5DB58FB6" w14:textId="77777777" w:rsidR="00722E42" w:rsidRPr="001A34BA" w:rsidRDefault="00722E42" w:rsidP="00F933B4">
            <w:pPr>
              <w:jc w:val="center"/>
              <w:rPr>
                <w:rFonts w:cs="Arial"/>
                <w:color w:val="000000"/>
                <w:sz w:val="20"/>
              </w:rPr>
            </w:pPr>
            <w:r w:rsidRPr="001A34BA">
              <w:rPr>
                <w:rFonts w:cs="Arial"/>
                <w:color w:val="000000"/>
                <w:sz w:val="20"/>
              </w:rPr>
              <w:t>Ammonia-Nitrogen</w:t>
            </w:r>
          </w:p>
        </w:tc>
        <w:tc>
          <w:tcPr>
            <w:tcW w:w="0" w:type="auto"/>
            <w:tcBorders>
              <w:top w:val="nil"/>
              <w:left w:val="nil"/>
              <w:bottom w:val="single" w:sz="4" w:space="0" w:color="auto"/>
              <w:right w:val="single" w:sz="4" w:space="0" w:color="auto"/>
            </w:tcBorders>
            <w:shd w:val="clear" w:color="auto" w:fill="auto"/>
            <w:vAlign w:val="center"/>
            <w:hideMark/>
          </w:tcPr>
          <w:p w14:paraId="195724B8" w14:textId="77777777" w:rsidR="00722E42" w:rsidRPr="001A34BA" w:rsidRDefault="00722E42" w:rsidP="00F933B4">
            <w:pPr>
              <w:jc w:val="center"/>
              <w:rPr>
                <w:rFonts w:cs="Arial"/>
                <w:color w:val="000000"/>
                <w:sz w:val="20"/>
              </w:rPr>
            </w:pPr>
            <w:r w:rsidRPr="001A34BA">
              <w:rPr>
                <w:rFonts w:cs="Arial"/>
                <w:color w:val="000000"/>
                <w:sz w:val="20"/>
              </w:rPr>
              <w:t>mg/L</w:t>
            </w:r>
          </w:p>
        </w:tc>
        <w:tc>
          <w:tcPr>
            <w:tcW w:w="0" w:type="auto"/>
            <w:tcBorders>
              <w:top w:val="nil"/>
              <w:left w:val="nil"/>
              <w:bottom w:val="single" w:sz="4" w:space="0" w:color="auto"/>
              <w:right w:val="single" w:sz="4" w:space="0" w:color="auto"/>
            </w:tcBorders>
            <w:shd w:val="clear" w:color="auto" w:fill="auto"/>
            <w:vAlign w:val="bottom"/>
          </w:tcPr>
          <w:p w14:paraId="3F285407" w14:textId="77777777" w:rsidR="00722E42" w:rsidRPr="001A34BA" w:rsidRDefault="00722E42" w:rsidP="00F933B4">
            <w:pPr>
              <w:jc w:val="center"/>
              <w:rPr>
                <w:rFonts w:cs="Arial"/>
                <w:color w:val="000000"/>
                <w:sz w:val="20"/>
              </w:rPr>
            </w:pPr>
            <w:r>
              <w:rPr>
                <w:sz w:val="20"/>
              </w:rPr>
              <w:t>0.32</w:t>
            </w:r>
          </w:p>
        </w:tc>
        <w:tc>
          <w:tcPr>
            <w:tcW w:w="0" w:type="auto"/>
            <w:tcBorders>
              <w:top w:val="nil"/>
              <w:left w:val="nil"/>
              <w:bottom w:val="single" w:sz="4" w:space="0" w:color="auto"/>
              <w:right w:val="single" w:sz="4" w:space="0" w:color="auto"/>
            </w:tcBorders>
            <w:shd w:val="clear" w:color="auto" w:fill="auto"/>
            <w:vAlign w:val="bottom"/>
          </w:tcPr>
          <w:p w14:paraId="092C5854" w14:textId="77777777" w:rsidR="00722E42" w:rsidRPr="001A34BA" w:rsidRDefault="00722E42" w:rsidP="00F933B4">
            <w:pPr>
              <w:jc w:val="center"/>
              <w:rPr>
                <w:rFonts w:cs="Arial"/>
                <w:color w:val="000000"/>
                <w:sz w:val="20"/>
              </w:rPr>
            </w:pPr>
            <w:r>
              <w:rPr>
                <w:sz w:val="20"/>
              </w:rPr>
              <w:t>0.25</w:t>
            </w:r>
          </w:p>
        </w:tc>
        <w:tc>
          <w:tcPr>
            <w:tcW w:w="0" w:type="auto"/>
            <w:tcBorders>
              <w:top w:val="single" w:sz="4" w:space="0" w:color="auto"/>
              <w:left w:val="nil"/>
              <w:bottom w:val="single" w:sz="4" w:space="0" w:color="auto"/>
              <w:right w:val="single" w:sz="4" w:space="0" w:color="auto"/>
            </w:tcBorders>
            <w:vAlign w:val="center"/>
          </w:tcPr>
          <w:p w14:paraId="05454272" w14:textId="77777777" w:rsidR="00722E42" w:rsidRPr="001A34BA" w:rsidRDefault="00722E42" w:rsidP="00F933B4">
            <w:pPr>
              <w:jc w:val="center"/>
              <w:rPr>
                <w:rFonts w:cs="Arial"/>
                <w:color w:val="000000"/>
                <w:sz w:val="20"/>
              </w:rPr>
            </w:pPr>
            <w:r>
              <w:rPr>
                <w:sz w:val="20"/>
              </w:rPr>
              <w:t>ND(&lt;0.48)</w:t>
            </w:r>
          </w:p>
        </w:tc>
        <w:tc>
          <w:tcPr>
            <w:tcW w:w="890" w:type="dxa"/>
            <w:tcBorders>
              <w:top w:val="nil"/>
              <w:left w:val="single" w:sz="4" w:space="0" w:color="auto"/>
              <w:bottom w:val="single" w:sz="4" w:space="0" w:color="auto"/>
              <w:right w:val="single" w:sz="4" w:space="0" w:color="auto"/>
            </w:tcBorders>
            <w:shd w:val="clear" w:color="auto" w:fill="auto"/>
            <w:vAlign w:val="center"/>
          </w:tcPr>
          <w:p w14:paraId="4D12BE2B" w14:textId="77777777" w:rsidR="00722E42" w:rsidRPr="001A34BA" w:rsidRDefault="00722E42" w:rsidP="00F933B4">
            <w:pPr>
              <w:jc w:val="center"/>
              <w:rPr>
                <w:rFonts w:cs="Arial"/>
                <w:color w:val="000000"/>
                <w:sz w:val="20"/>
              </w:rPr>
            </w:pPr>
            <w:r>
              <w:rPr>
                <w:color w:val="000000"/>
                <w:sz w:val="20"/>
              </w:rPr>
              <w:t>0.270</w:t>
            </w:r>
          </w:p>
        </w:tc>
        <w:tc>
          <w:tcPr>
            <w:tcW w:w="1218" w:type="dxa"/>
            <w:tcBorders>
              <w:top w:val="nil"/>
              <w:left w:val="single" w:sz="4" w:space="0" w:color="auto"/>
              <w:bottom w:val="single" w:sz="4" w:space="0" w:color="auto"/>
              <w:right w:val="single" w:sz="4" w:space="0" w:color="auto"/>
            </w:tcBorders>
            <w:vAlign w:val="center"/>
          </w:tcPr>
          <w:p w14:paraId="63165EA5" w14:textId="77777777" w:rsidR="00722E42" w:rsidRPr="001A34BA" w:rsidRDefault="00722E42" w:rsidP="00F933B4">
            <w:pPr>
              <w:jc w:val="center"/>
              <w:rPr>
                <w:rFonts w:cs="Arial"/>
                <w:color w:val="000000"/>
                <w:sz w:val="20"/>
              </w:rPr>
            </w:pPr>
            <w:r>
              <w:rPr>
                <w:color w:val="000000"/>
                <w:sz w:val="20"/>
              </w:rPr>
              <w:t>0.268</w:t>
            </w:r>
          </w:p>
        </w:tc>
      </w:tr>
      <w:tr w:rsidR="00722E42" w:rsidRPr="001A34BA" w14:paraId="4407C567" w14:textId="77777777" w:rsidTr="00F933B4">
        <w:trPr>
          <w:trHeight w:val="302"/>
          <w:jc w:val="center"/>
        </w:trPr>
        <w:tc>
          <w:tcPr>
            <w:tcW w:w="2871" w:type="dxa"/>
            <w:tcBorders>
              <w:top w:val="nil"/>
              <w:left w:val="single" w:sz="4" w:space="0" w:color="auto"/>
              <w:bottom w:val="single" w:sz="4" w:space="0" w:color="auto"/>
              <w:right w:val="single" w:sz="4" w:space="0" w:color="auto"/>
            </w:tcBorders>
            <w:shd w:val="clear" w:color="auto" w:fill="auto"/>
            <w:noWrap/>
            <w:vAlign w:val="center"/>
            <w:hideMark/>
          </w:tcPr>
          <w:p w14:paraId="01F16D48" w14:textId="77777777" w:rsidR="00722E42" w:rsidRPr="001A34BA" w:rsidRDefault="00722E42" w:rsidP="00F933B4">
            <w:pPr>
              <w:jc w:val="center"/>
              <w:rPr>
                <w:rFonts w:cs="Arial"/>
                <w:color w:val="000000"/>
                <w:sz w:val="20"/>
              </w:rPr>
            </w:pPr>
            <w:r w:rsidRPr="001A34BA">
              <w:rPr>
                <w:rFonts w:cs="Arial"/>
                <w:color w:val="000000"/>
                <w:sz w:val="20"/>
              </w:rPr>
              <w:t>Chemical Oxygen Demand</w:t>
            </w:r>
          </w:p>
        </w:tc>
        <w:tc>
          <w:tcPr>
            <w:tcW w:w="0" w:type="auto"/>
            <w:tcBorders>
              <w:top w:val="nil"/>
              <w:left w:val="nil"/>
              <w:bottom w:val="single" w:sz="4" w:space="0" w:color="auto"/>
              <w:right w:val="single" w:sz="4" w:space="0" w:color="auto"/>
            </w:tcBorders>
            <w:shd w:val="clear" w:color="auto" w:fill="auto"/>
            <w:vAlign w:val="center"/>
            <w:hideMark/>
          </w:tcPr>
          <w:p w14:paraId="25FA26AB" w14:textId="77777777" w:rsidR="00722E42" w:rsidRPr="001A34BA" w:rsidRDefault="00722E42" w:rsidP="00F933B4">
            <w:pPr>
              <w:jc w:val="center"/>
              <w:rPr>
                <w:rFonts w:cs="Arial"/>
                <w:color w:val="000000"/>
                <w:sz w:val="20"/>
              </w:rPr>
            </w:pPr>
            <w:r w:rsidRPr="001A34BA">
              <w:rPr>
                <w:rFonts w:cs="Arial"/>
                <w:color w:val="000000"/>
                <w:sz w:val="20"/>
              </w:rPr>
              <w:t>mg/L</w:t>
            </w:r>
          </w:p>
        </w:tc>
        <w:tc>
          <w:tcPr>
            <w:tcW w:w="0" w:type="auto"/>
            <w:tcBorders>
              <w:top w:val="nil"/>
              <w:left w:val="nil"/>
              <w:bottom w:val="single" w:sz="4" w:space="0" w:color="auto"/>
              <w:right w:val="single" w:sz="4" w:space="0" w:color="auto"/>
            </w:tcBorders>
            <w:shd w:val="clear" w:color="auto" w:fill="auto"/>
            <w:vAlign w:val="bottom"/>
          </w:tcPr>
          <w:p w14:paraId="08AA3ADB" w14:textId="77777777" w:rsidR="00722E42" w:rsidRPr="001A34BA" w:rsidRDefault="00722E42" w:rsidP="00F933B4">
            <w:pPr>
              <w:jc w:val="center"/>
              <w:rPr>
                <w:rFonts w:cs="Arial"/>
                <w:color w:val="000000"/>
                <w:sz w:val="20"/>
              </w:rPr>
            </w:pPr>
            <w:r>
              <w:rPr>
                <w:sz w:val="20"/>
              </w:rPr>
              <w:t>64</w:t>
            </w:r>
          </w:p>
        </w:tc>
        <w:tc>
          <w:tcPr>
            <w:tcW w:w="0" w:type="auto"/>
            <w:tcBorders>
              <w:top w:val="nil"/>
              <w:left w:val="nil"/>
              <w:bottom w:val="single" w:sz="4" w:space="0" w:color="auto"/>
              <w:right w:val="single" w:sz="4" w:space="0" w:color="auto"/>
            </w:tcBorders>
            <w:shd w:val="clear" w:color="auto" w:fill="auto"/>
            <w:vAlign w:val="bottom"/>
          </w:tcPr>
          <w:p w14:paraId="05A087AE" w14:textId="77777777" w:rsidR="00722E42" w:rsidRPr="001A34BA" w:rsidRDefault="00722E42" w:rsidP="00F933B4">
            <w:pPr>
              <w:jc w:val="center"/>
              <w:rPr>
                <w:rFonts w:cs="Arial"/>
                <w:color w:val="000000"/>
                <w:sz w:val="20"/>
              </w:rPr>
            </w:pPr>
            <w:r>
              <w:rPr>
                <w:sz w:val="20"/>
              </w:rPr>
              <w:t>55</w:t>
            </w:r>
          </w:p>
        </w:tc>
        <w:tc>
          <w:tcPr>
            <w:tcW w:w="0" w:type="auto"/>
            <w:tcBorders>
              <w:top w:val="single" w:sz="4" w:space="0" w:color="auto"/>
              <w:left w:val="nil"/>
              <w:bottom w:val="single" w:sz="4" w:space="0" w:color="auto"/>
              <w:right w:val="single" w:sz="4" w:space="0" w:color="auto"/>
            </w:tcBorders>
            <w:vAlign w:val="bottom"/>
          </w:tcPr>
          <w:p w14:paraId="7A81C073" w14:textId="77777777" w:rsidR="00722E42" w:rsidRPr="00E80E57" w:rsidRDefault="00722E42" w:rsidP="00F933B4">
            <w:pPr>
              <w:jc w:val="center"/>
              <w:rPr>
                <w:rFonts w:cs="Arial"/>
                <w:color w:val="000000"/>
                <w:sz w:val="20"/>
                <w:highlight w:val="yellow"/>
              </w:rPr>
            </w:pPr>
            <w:r>
              <w:rPr>
                <w:sz w:val="20"/>
              </w:rPr>
              <w:t>35</w:t>
            </w:r>
          </w:p>
        </w:tc>
        <w:tc>
          <w:tcPr>
            <w:tcW w:w="890" w:type="dxa"/>
            <w:tcBorders>
              <w:top w:val="nil"/>
              <w:left w:val="single" w:sz="4" w:space="0" w:color="auto"/>
              <w:bottom w:val="single" w:sz="4" w:space="0" w:color="auto"/>
              <w:right w:val="single" w:sz="4" w:space="0" w:color="auto"/>
            </w:tcBorders>
            <w:shd w:val="clear" w:color="auto" w:fill="auto"/>
            <w:vAlign w:val="center"/>
          </w:tcPr>
          <w:p w14:paraId="5EC0FC5A" w14:textId="77777777" w:rsidR="00722E42" w:rsidRPr="00E80E57" w:rsidRDefault="00722E42" w:rsidP="00F933B4">
            <w:pPr>
              <w:jc w:val="center"/>
              <w:rPr>
                <w:rFonts w:cs="Arial"/>
                <w:color w:val="000000"/>
                <w:sz w:val="20"/>
                <w:highlight w:val="yellow"/>
              </w:rPr>
            </w:pPr>
            <w:r>
              <w:rPr>
                <w:color w:val="000000"/>
                <w:sz w:val="20"/>
              </w:rPr>
              <w:t>51</w:t>
            </w:r>
          </w:p>
        </w:tc>
        <w:tc>
          <w:tcPr>
            <w:tcW w:w="1218" w:type="dxa"/>
            <w:tcBorders>
              <w:top w:val="nil"/>
              <w:left w:val="single" w:sz="4" w:space="0" w:color="auto"/>
              <w:bottom w:val="single" w:sz="4" w:space="0" w:color="auto"/>
              <w:right w:val="single" w:sz="4" w:space="0" w:color="auto"/>
            </w:tcBorders>
            <w:vAlign w:val="center"/>
          </w:tcPr>
          <w:p w14:paraId="2C9DFD36" w14:textId="77777777" w:rsidR="00722E42" w:rsidRPr="00E80E57" w:rsidRDefault="00722E42" w:rsidP="00F933B4">
            <w:pPr>
              <w:jc w:val="center"/>
              <w:rPr>
                <w:rFonts w:cs="Arial"/>
                <w:color w:val="000000"/>
                <w:sz w:val="20"/>
                <w:highlight w:val="yellow"/>
              </w:rPr>
            </w:pPr>
            <w:r>
              <w:rPr>
                <w:color w:val="000000"/>
                <w:sz w:val="20"/>
              </w:rPr>
              <w:t>50</w:t>
            </w:r>
          </w:p>
        </w:tc>
      </w:tr>
      <w:tr w:rsidR="00722E42" w:rsidRPr="001A34BA" w14:paraId="3702A2D1" w14:textId="77777777" w:rsidTr="00F933B4">
        <w:trPr>
          <w:trHeight w:val="302"/>
          <w:jc w:val="center"/>
        </w:trPr>
        <w:tc>
          <w:tcPr>
            <w:tcW w:w="2871" w:type="dxa"/>
            <w:tcBorders>
              <w:top w:val="nil"/>
              <w:left w:val="single" w:sz="4" w:space="0" w:color="auto"/>
              <w:bottom w:val="single" w:sz="4" w:space="0" w:color="auto"/>
              <w:right w:val="single" w:sz="4" w:space="0" w:color="auto"/>
            </w:tcBorders>
            <w:shd w:val="clear" w:color="auto" w:fill="auto"/>
            <w:vAlign w:val="center"/>
            <w:hideMark/>
          </w:tcPr>
          <w:p w14:paraId="792CD083" w14:textId="77777777" w:rsidR="00722E42" w:rsidRPr="001A34BA" w:rsidRDefault="00722E42" w:rsidP="00F933B4">
            <w:pPr>
              <w:jc w:val="center"/>
              <w:rPr>
                <w:rFonts w:cs="Arial"/>
                <w:color w:val="000000"/>
                <w:sz w:val="20"/>
              </w:rPr>
            </w:pPr>
            <w:r w:rsidRPr="001A34BA">
              <w:rPr>
                <w:rFonts w:cs="Arial"/>
                <w:color w:val="000000"/>
                <w:sz w:val="20"/>
              </w:rPr>
              <w:t>Kjeldahl Nitrogen</w:t>
            </w:r>
          </w:p>
        </w:tc>
        <w:tc>
          <w:tcPr>
            <w:tcW w:w="0" w:type="auto"/>
            <w:tcBorders>
              <w:top w:val="nil"/>
              <w:left w:val="nil"/>
              <w:bottom w:val="single" w:sz="4" w:space="0" w:color="auto"/>
              <w:right w:val="single" w:sz="4" w:space="0" w:color="auto"/>
            </w:tcBorders>
            <w:shd w:val="clear" w:color="auto" w:fill="auto"/>
            <w:vAlign w:val="center"/>
            <w:hideMark/>
          </w:tcPr>
          <w:p w14:paraId="47483876" w14:textId="77777777" w:rsidR="00722E42" w:rsidRPr="001A34BA" w:rsidRDefault="00722E42" w:rsidP="00F933B4">
            <w:pPr>
              <w:jc w:val="center"/>
              <w:rPr>
                <w:rFonts w:cs="Arial"/>
                <w:color w:val="000000"/>
                <w:sz w:val="20"/>
              </w:rPr>
            </w:pPr>
            <w:r w:rsidRPr="001A34BA">
              <w:rPr>
                <w:rFonts w:cs="Arial"/>
                <w:color w:val="000000"/>
                <w:sz w:val="20"/>
              </w:rPr>
              <w:t>mg/L</w:t>
            </w:r>
          </w:p>
        </w:tc>
        <w:tc>
          <w:tcPr>
            <w:tcW w:w="0" w:type="auto"/>
            <w:tcBorders>
              <w:top w:val="nil"/>
              <w:left w:val="nil"/>
              <w:bottom w:val="single" w:sz="4" w:space="0" w:color="auto"/>
              <w:right w:val="single" w:sz="4" w:space="0" w:color="auto"/>
            </w:tcBorders>
            <w:shd w:val="clear" w:color="auto" w:fill="auto"/>
            <w:vAlign w:val="bottom"/>
          </w:tcPr>
          <w:p w14:paraId="38AADEE9" w14:textId="77777777" w:rsidR="00722E42" w:rsidRPr="001A34BA" w:rsidRDefault="00722E42" w:rsidP="00F933B4">
            <w:pPr>
              <w:jc w:val="center"/>
              <w:rPr>
                <w:rFonts w:cs="Arial"/>
                <w:color w:val="000000"/>
                <w:sz w:val="20"/>
              </w:rPr>
            </w:pPr>
            <w:r>
              <w:rPr>
                <w:sz w:val="20"/>
              </w:rPr>
              <w:t>1.5</w:t>
            </w:r>
          </w:p>
        </w:tc>
        <w:tc>
          <w:tcPr>
            <w:tcW w:w="0" w:type="auto"/>
            <w:tcBorders>
              <w:top w:val="nil"/>
              <w:left w:val="nil"/>
              <w:bottom w:val="single" w:sz="4" w:space="0" w:color="auto"/>
              <w:right w:val="single" w:sz="4" w:space="0" w:color="auto"/>
            </w:tcBorders>
            <w:shd w:val="clear" w:color="auto" w:fill="auto"/>
            <w:vAlign w:val="bottom"/>
          </w:tcPr>
          <w:p w14:paraId="0E365488" w14:textId="77777777" w:rsidR="00722E42" w:rsidRPr="001A34BA" w:rsidRDefault="00722E42" w:rsidP="00F933B4">
            <w:pPr>
              <w:jc w:val="center"/>
              <w:rPr>
                <w:rFonts w:cs="Arial"/>
                <w:color w:val="000000"/>
                <w:sz w:val="20"/>
              </w:rPr>
            </w:pPr>
            <w:r>
              <w:rPr>
                <w:sz w:val="20"/>
              </w:rPr>
              <w:t>1.9</w:t>
            </w:r>
          </w:p>
        </w:tc>
        <w:tc>
          <w:tcPr>
            <w:tcW w:w="0" w:type="auto"/>
            <w:tcBorders>
              <w:top w:val="single" w:sz="4" w:space="0" w:color="auto"/>
              <w:left w:val="nil"/>
              <w:bottom w:val="single" w:sz="4" w:space="0" w:color="auto"/>
              <w:right w:val="single" w:sz="4" w:space="0" w:color="auto"/>
            </w:tcBorders>
            <w:vAlign w:val="center"/>
          </w:tcPr>
          <w:p w14:paraId="5555AE9C" w14:textId="77777777" w:rsidR="00722E42" w:rsidRPr="001A34BA" w:rsidRDefault="00722E42" w:rsidP="00F933B4">
            <w:pPr>
              <w:jc w:val="center"/>
              <w:rPr>
                <w:rFonts w:cs="Arial"/>
                <w:color w:val="000000"/>
                <w:sz w:val="20"/>
              </w:rPr>
            </w:pPr>
            <w:r>
              <w:rPr>
                <w:sz w:val="20"/>
              </w:rPr>
              <w:t>1.5</w:t>
            </w:r>
          </w:p>
        </w:tc>
        <w:tc>
          <w:tcPr>
            <w:tcW w:w="890" w:type="dxa"/>
            <w:tcBorders>
              <w:top w:val="nil"/>
              <w:left w:val="single" w:sz="4" w:space="0" w:color="auto"/>
              <w:bottom w:val="single" w:sz="4" w:space="0" w:color="auto"/>
              <w:right w:val="single" w:sz="4" w:space="0" w:color="auto"/>
            </w:tcBorders>
            <w:shd w:val="clear" w:color="auto" w:fill="auto"/>
            <w:vAlign w:val="center"/>
          </w:tcPr>
          <w:p w14:paraId="53188245" w14:textId="77777777" w:rsidR="00722E42" w:rsidRPr="001A34BA" w:rsidRDefault="00722E42" w:rsidP="00F933B4">
            <w:pPr>
              <w:jc w:val="center"/>
              <w:rPr>
                <w:rFonts w:cs="Arial"/>
                <w:color w:val="000000"/>
                <w:sz w:val="20"/>
              </w:rPr>
            </w:pPr>
            <w:r>
              <w:rPr>
                <w:color w:val="000000"/>
                <w:sz w:val="20"/>
              </w:rPr>
              <w:t>1.6</w:t>
            </w:r>
          </w:p>
        </w:tc>
        <w:tc>
          <w:tcPr>
            <w:tcW w:w="1218" w:type="dxa"/>
            <w:tcBorders>
              <w:top w:val="nil"/>
              <w:left w:val="single" w:sz="4" w:space="0" w:color="auto"/>
              <w:bottom w:val="single" w:sz="4" w:space="0" w:color="auto"/>
              <w:right w:val="single" w:sz="4" w:space="0" w:color="auto"/>
            </w:tcBorders>
            <w:vAlign w:val="center"/>
          </w:tcPr>
          <w:p w14:paraId="6E4A649C" w14:textId="77777777" w:rsidR="00722E42" w:rsidRPr="001A34BA" w:rsidRDefault="00722E42" w:rsidP="00F933B4">
            <w:pPr>
              <w:jc w:val="center"/>
              <w:rPr>
                <w:rFonts w:cs="Arial"/>
                <w:color w:val="000000"/>
                <w:sz w:val="20"/>
              </w:rPr>
            </w:pPr>
            <w:r>
              <w:rPr>
                <w:color w:val="000000"/>
                <w:sz w:val="20"/>
              </w:rPr>
              <w:t>1.6</w:t>
            </w:r>
          </w:p>
        </w:tc>
      </w:tr>
      <w:tr w:rsidR="00722E42" w:rsidRPr="001A34BA" w14:paraId="76F97992" w14:textId="77777777" w:rsidTr="00F933B4">
        <w:trPr>
          <w:trHeight w:val="302"/>
          <w:jc w:val="center"/>
        </w:trPr>
        <w:tc>
          <w:tcPr>
            <w:tcW w:w="2871" w:type="dxa"/>
            <w:tcBorders>
              <w:top w:val="nil"/>
              <w:left w:val="single" w:sz="4" w:space="0" w:color="auto"/>
              <w:bottom w:val="single" w:sz="4" w:space="0" w:color="auto"/>
              <w:right w:val="single" w:sz="4" w:space="0" w:color="auto"/>
            </w:tcBorders>
            <w:shd w:val="clear" w:color="auto" w:fill="auto"/>
            <w:vAlign w:val="center"/>
            <w:hideMark/>
          </w:tcPr>
          <w:p w14:paraId="7B2D065C" w14:textId="77777777" w:rsidR="00722E42" w:rsidRPr="001A34BA" w:rsidRDefault="00722E42" w:rsidP="00F933B4">
            <w:pPr>
              <w:jc w:val="center"/>
              <w:rPr>
                <w:rFonts w:cs="Arial"/>
                <w:color w:val="000000"/>
                <w:sz w:val="20"/>
              </w:rPr>
            </w:pPr>
            <w:r w:rsidRPr="001A34BA">
              <w:rPr>
                <w:rFonts w:cs="Arial"/>
                <w:color w:val="000000"/>
                <w:sz w:val="20"/>
              </w:rPr>
              <w:t>Nitrate as N</w:t>
            </w:r>
          </w:p>
        </w:tc>
        <w:tc>
          <w:tcPr>
            <w:tcW w:w="0" w:type="auto"/>
            <w:tcBorders>
              <w:top w:val="nil"/>
              <w:left w:val="nil"/>
              <w:bottom w:val="single" w:sz="4" w:space="0" w:color="auto"/>
              <w:right w:val="single" w:sz="4" w:space="0" w:color="auto"/>
            </w:tcBorders>
            <w:shd w:val="clear" w:color="auto" w:fill="auto"/>
            <w:vAlign w:val="center"/>
            <w:hideMark/>
          </w:tcPr>
          <w:p w14:paraId="095A00D8" w14:textId="77777777" w:rsidR="00722E42" w:rsidRPr="001A34BA" w:rsidRDefault="00722E42" w:rsidP="00F933B4">
            <w:pPr>
              <w:jc w:val="center"/>
              <w:rPr>
                <w:rFonts w:cs="Arial"/>
                <w:color w:val="000000"/>
                <w:sz w:val="20"/>
              </w:rPr>
            </w:pPr>
            <w:r w:rsidRPr="001A34BA">
              <w:rPr>
                <w:rFonts w:cs="Arial"/>
                <w:color w:val="000000"/>
                <w:sz w:val="20"/>
              </w:rPr>
              <w:t>mg/L</w:t>
            </w:r>
          </w:p>
        </w:tc>
        <w:tc>
          <w:tcPr>
            <w:tcW w:w="0" w:type="auto"/>
            <w:tcBorders>
              <w:top w:val="nil"/>
              <w:left w:val="nil"/>
              <w:bottom w:val="single" w:sz="4" w:space="0" w:color="auto"/>
              <w:right w:val="single" w:sz="4" w:space="0" w:color="auto"/>
            </w:tcBorders>
            <w:shd w:val="clear" w:color="auto" w:fill="auto"/>
            <w:vAlign w:val="bottom"/>
          </w:tcPr>
          <w:p w14:paraId="5CDF170A" w14:textId="77777777" w:rsidR="00722E42" w:rsidRPr="001A34BA" w:rsidRDefault="00722E42" w:rsidP="00F933B4">
            <w:pPr>
              <w:jc w:val="center"/>
              <w:rPr>
                <w:rFonts w:cs="Arial"/>
                <w:color w:val="000000"/>
                <w:sz w:val="20"/>
              </w:rPr>
            </w:pPr>
            <w:r>
              <w:rPr>
                <w:sz w:val="20"/>
              </w:rPr>
              <w:t>0.99</w:t>
            </w:r>
          </w:p>
        </w:tc>
        <w:tc>
          <w:tcPr>
            <w:tcW w:w="0" w:type="auto"/>
            <w:tcBorders>
              <w:top w:val="nil"/>
              <w:left w:val="nil"/>
              <w:bottom w:val="single" w:sz="4" w:space="0" w:color="auto"/>
              <w:right w:val="single" w:sz="4" w:space="0" w:color="auto"/>
            </w:tcBorders>
            <w:shd w:val="clear" w:color="auto" w:fill="auto"/>
            <w:vAlign w:val="bottom"/>
          </w:tcPr>
          <w:p w14:paraId="7583B9CA" w14:textId="77777777" w:rsidR="00722E42" w:rsidRPr="001A34BA" w:rsidRDefault="00722E42" w:rsidP="00F933B4">
            <w:pPr>
              <w:jc w:val="center"/>
              <w:rPr>
                <w:rFonts w:cs="Arial"/>
                <w:color w:val="000000"/>
                <w:sz w:val="20"/>
              </w:rPr>
            </w:pPr>
            <w:r>
              <w:rPr>
                <w:sz w:val="20"/>
              </w:rPr>
              <w:t>0.79</w:t>
            </w:r>
          </w:p>
        </w:tc>
        <w:tc>
          <w:tcPr>
            <w:tcW w:w="0" w:type="auto"/>
            <w:tcBorders>
              <w:top w:val="single" w:sz="4" w:space="0" w:color="auto"/>
              <w:left w:val="nil"/>
              <w:bottom w:val="single" w:sz="4" w:space="0" w:color="auto"/>
              <w:right w:val="single" w:sz="4" w:space="0" w:color="auto"/>
            </w:tcBorders>
            <w:vAlign w:val="center"/>
          </w:tcPr>
          <w:p w14:paraId="597B6E72" w14:textId="77777777" w:rsidR="00722E42" w:rsidRPr="001A34BA" w:rsidRDefault="00722E42" w:rsidP="00F933B4">
            <w:pPr>
              <w:jc w:val="center"/>
              <w:rPr>
                <w:rFonts w:cs="Arial"/>
                <w:color w:val="000000"/>
                <w:sz w:val="20"/>
              </w:rPr>
            </w:pPr>
            <w:r>
              <w:rPr>
                <w:sz w:val="20"/>
              </w:rPr>
              <w:t>0.35</w:t>
            </w:r>
          </w:p>
        </w:tc>
        <w:tc>
          <w:tcPr>
            <w:tcW w:w="890" w:type="dxa"/>
            <w:tcBorders>
              <w:top w:val="nil"/>
              <w:left w:val="single" w:sz="4" w:space="0" w:color="auto"/>
              <w:bottom w:val="single" w:sz="4" w:space="0" w:color="auto"/>
              <w:right w:val="single" w:sz="4" w:space="0" w:color="auto"/>
            </w:tcBorders>
            <w:shd w:val="clear" w:color="auto" w:fill="auto"/>
            <w:vAlign w:val="center"/>
          </w:tcPr>
          <w:p w14:paraId="6F48F330" w14:textId="77777777" w:rsidR="00722E42" w:rsidRPr="001A34BA" w:rsidRDefault="00722E42" w:rsidP="00F933B4">
            <w:pPr>
              <w:jc w:val="center"/>
              <w:rPr>
                <w:rFonts w:cs="Arial"/>
                <w:color w:val="000000"/>
                <w:sz w:val="20"/>
              </w:rPr>
            </w:pPr>
            <w:r>
              <w:rPr>
                <w:color w:val="000000"/>
                <w:sz w:val="20"/>
              </w:rPr>
              <w:t>0.71</w:t>
            </w:r>
          </w:p>
        </w:tc>
        <w:tc>
          <w:tcPr>
            <w:tcW w:w="1218" w:type="dxa"/>
            <w:tcBorders>
              <w:top w:val="nil"/>
              <w:left w:val="single" w:sz="4" w:space="0" w:color="auto"/>
              <w:bottom w:val="single" w:sz="4" w:space="0" w:color="auto"/>
              <w:right w:val="single" w:sz="4" w:space="0" w:color="auto"/>
            </w:tcBorders>
            <w:vAlign w:val="center"/>
          </w:tcPr>
          <w:p w14:paraId="5CA6683B" w14:textId="77777777" w:rsidR="00722E42" w:rsidRPr="001A34BA" w:rsidRDefault="00722E42" w:rsidP="00F933B4">
            <w:pPr>
              <w:jc w:val="center"/>
              <w:rPr>
                <w:rFonts w:cs="Arial"/>
                <w:color w:val="000000"/>
                <w:sz w:val="20"/>
              </w:rPr>
            </w:pPr>
            <w:r>
              <w:rPr>
                <w:color w:val="000000"/>
                <w:sz w:val="20"/>
              </w:rPr>
              <w:t>0.65</w:t>
            </w:r>
          </w:p>
        </w:tc>
      </w:tr>
      <w:tr w:rsidR="00722E42" w:rsidRPr="001A34BA" w14:paraId="211889DD" w14:textId="77777777" w:rsidTr="00F933B4">
        <w:trPr>
          <w:trHeight w:val="302"/>
          <w:jc w:val="center"/>
        </w:trPr>
        <w:tc>
          <w:tcPr>
            <w:tcW w:w="2871" w:type="dxa"/>
            <w:tcBorders>
              <w:top w:val="nil"/>
              <w:left w:val="single" w:sz="4" w:space="0" w:color="auto"/>
              <w:bottom w:val="single" w:sz="4" w:space="0" w:color="auto"/>
              <w:right w:val="single" w:sz="4" w:space="0" w:color="auto"/>
            </w:tcBorders>
            <w:shd w:val="clear" w:color="auto" w:fill="auto"/>
            <w:vAlign w:val="center"/>
            <w:hideMark/>
          </w:tcPr>
          <w:p w14:paraId="5BB9C395" w14:textId="77777777" w:rsidR="00722E42" w:rsidRPr="001A34BA" w:rsidRDefault="00722E42" w:rsidP="00F933B4">
            <w:pPr>
              <w:jc w:val="center"/>
              <w:rPr>
                <w:rFonts w:cs="Arial"/>
                <w:color w:val="000000"/>
                <w:sz w:val="20"/>
              </w:rPr>
            </w:pPr>
            <w:r w:rsidRPr="001A34BA">
              <w:rPr>
                <w:rFonts w:cs="Arial"/>
                <w:color w:val="000000"/>
                <w:sz w:val="20"/>
              </w:rPr>
              <w:t>Nitrite as N</w:t>
            </w:r>
          </w:p>
        </w:tc>
        <w:tc>
          <w:tcPr>
            <w:tcW w:w="0" w:type="auto"/>
            <w:tcBorders>
              <w:top w:val="nil"/>
              <w:left w:val="nil"/>
              <w:bottom w:val="single" w:sz="4" w:space="0" w:color="auto"/>
              <w:right w:val="single" w:sz="4" w:space="0" w:color="auto"/>
            </w:tcBorders>
            <w:shd w:val="clear" w:color="auto" w:fill="auto"/>
            <w:vAlign w:val="center"/>
            <w:hideMark/>
          </w:tcPr>
          <w:p w14:paraId="00911A8D" w14:textId="77777777" w:rsidR="00722E42" w:rsidRPr="001A34BA" w:rsidRDefault="00722E42" w:rsidP="00F933B4">
            <w:pPr>
              <w:jc w:val="center"/>
              <w:rPr>
                <w:rFonts w:cs="Arial"/>
                <w:color w:val="000000"/>
                <w:sz w:val="20"/>
              </w:rPr>
            </w:pPr>
            <w:r w:rsidRPr="001A34BA">
              <w:rPr>
                <w:rFonts w:cs="Arial"/>
                <w:color w:val="000000"/>
                <w:sz w:val="20"/>
              </w:rPr>
              <w:t>mg/L</w:t>
            </w:r>
          </w:p>
        </w:tc>
        <w:tc>
          <w:tcPr>
            <w:tcW w:w="0" w:type="auto"/>
            <w:tcBorders>
              <w:top w:val="nil"/>
              <w:left w:val="nil"/>
              <w:bottom w:val="single" w:sz="4" w:space="0" w:color="auto"/>
              <w:right w:val="single" w:sz="4" w:space="0" w:color="auto"/>
            </w:tcBorders>
            <w:shd w:val="clear" w:color="auto" w:fill="auto"/>
            <w:vAlign w:val="bottom"/>
          </w:tcPr>
          <w:p w14:paraId="59B44A85" w14:textId="77777777" w:rsidR="00722E42" w:rsidRPr="001A34BA" w:rsidRDefault="00722E42" w:rsidP="00F933B4">
            <w:pPr>
              <w:jc w:val="center"/>
              <w:rPr>
                <w:rFonts w:cs="Arial"/>
                <w:color w:val="000000"/>
                <w:sz w:val="20"/>
              </w:rPr>
            </w:pPr>
            <w:r>
              <w:rPr>
                <w:sz w:val="20"/>
              </w:rPr>
              <w:t>ND(&lt;0.059)</w:t>
            </w:r>
          </w:p>
        </w:tc>
        <w:tc>
          <w:tcPr>
            <w:tcW w:w="0" w:type="auto"/>
            <w:tcBorders>
              <w:top w:val="nil"/>
              <w:left w:val="nil"/>
              <w:bottom w:val="single" w:sz="4" w:space="0" w:color="auto"/>
              <w:right w:val="single" w:sz="4" w:space="0" w:color="auto"/>
            </w:tcBorders>
            <w:shd w:val="clear" w:color="auto" w:fill="auto"/>
            <w:vAlign w:val="bottom"/>
          </w:tcPr>
          <w:p w14:paraId="749BAC1A" w14:textId="77777777" w:rsidR="00722E42" w:rsidRPr="001A34BA" w:rsidRDefault="00722E42" w:rsidP="00F933B4">
            <w:pPr>
              <w:jc w:val="center"/>
              <w:rPr>
                <w:rFonts w:cs="Arial"/>
                <w:color w:val="000000"/>
                <w:sz w:val="20"/>
              </w:rPr>
            </w:pPr>
            <w:r>
              <w:rPr>
                <w:sz w:val="20"/>
              </w:rPr>
              <w:t>ND(&lt;0.059)</w:t>
            </w:r>
          </w:p>
        </w:tc>
        <w:tc>
          <w:tcPr>
            <w:tcW w:w="0" w:type="auto"/>
            <w:tcBorders>
              <w:top w:val="single" w:sz="4" w:space="0" w:color="auto"/>
              <w:left w:val="nil"/>
              <w:bottom w:val="single" w:sz="4" w:space="0" w:color="auto"/>
              <w:right w:val="single" w:sz="4" w:space="0" w:color="auto"/>
            </w:tcBorders>
            <w:vAlign w:val="center"/>
          </w:tcPr>
          <w:p w14:paraId="13265A4F" w14:textId="77777777" w:rsidR="00722E42" w:rsidRPr="001A34BA" w:rsidRDefault="00722E42" w:rsidP="00F933B4">
            <w:pPr>
              <w:jc w:val="center"/>
              <w:rPr>
                <w:rFonts w:cs="Arial"/>
                <w:color w:val="000000"/>
                <w:sz w:val="20"/>
              </w:rPr>
            </w:pPr>
            <w:r>
              <w:rPr>
                <w:sz w:val="20"/>
              </w:rPr>
              <w:t>ND(&lt;0.059)</w:t>
            </w:r>
          </w:p>
        </w:tc>
        <w:tc>
          <w:tcPr>
            <w:tcW w:w="890" w:type="dxa"/>
            <w:tcBorders>
              <w:top w:val="nil"/>
              <w:left w:val="single" w:sz="4" w:space="0" w:color="auto"/>
              <w:bottom w:val="single" w:sz="4" w:space="0" w:color="auto"/>
              <w:right w:val="single" w:sz="4" w:space="0" w:color="auto"/>
            </w:tcBorders>
            <w:shd w:val="clear" w:color="auto" w:fill="auto"/>
            <w:vAlign w:val="center"/>
          </w:tcPr>
          <w:p w14:paraId="41633BBA" w14:textId="77777777" w:rsidR="00722E42" w:rsidRPr="001A34BA" w:rsidRDefault="00722E42" w:rsidP="00F933B4">
            <w:pPr>
              <w:jc w:val="center"/>
              <w:rPr>
                <w:rFonts w:cs="Arial"/>
                <w:color w:val="000000"/>
                <w:sz w:val="20"/>
              </w:rPr>
            </w:pPr>
            <w:r>
              <w:rPr>
                <w:color w:val="000000"/>
                <w:sz w:val="20"/>
              </w:rPr>
              <w:t>0.030</w:t>
            </w:r>
          </w:p>
        </w:tc>
        <w:tc>
          <w:tcPr>
            <w:tcW w:w="1218" w:type="dxa"/>
            <w:tcBorders>
              <w:top w:val="nil"/>
              <w:left w:val="single" w:sz="4" w:space="0" w:color="auto"/>
              <w:bottom w:val="single" w:sz="4" w:space="0" w:color="auto"/>
              <w:right w:val="single" w:sz="4" w:space="0" w:color="auto"/>
            </w:tcBorders>
            <w:vAlign w:val="center"/>
          </w:tcPr>
          <w:p w14:paraId="16F71CCC" w14:textId="77777777" w:rsidR="00722E42" w:rsidRPr="001A34BA" w:rsidRDefault="00722E42" w:rsidP="00F933B4">
            <w:pPr>
              <w:jc w:val="center"/>
              <w:rPr>
                <w:rFonts w:cs="Arial"/>
                <w:color w:val="000000"/>
                <w:sz w:val="20"/>
              </w:rPr>
            </w:pPr>
            <w:r>
              <w:rPr>
                <w:color w:val="000000"/>
                <w:sz w:val="20"/>
              </w:rPr>
              <w:t>0.030</w:t>
            </w:r>
          </w:p>
        </w:tc>
      </w:tr>
      <w:tr w:rsidR="00722E42" w:rsidRPr="001A34BA" w14:paraId="37866E0A" w14:textId="77777777" w:rsidTr="00F933B4">
        <w:trPr>
          <w:trHeight w:val="302"/>
          <w:jc w:val="center"/>
        </w:trPr>
        <w:tc>
          <w:tcPr>
            <w:tcW w:w="2871" w:type="dxa"/>
            <w:tcBorders>
              <w:top w:val="nil"/>
              <w:left w:val="single" w:sz="4" w:space="0" w:color="auto"/>
              <w:bottom w:val="single" w:sz="4" w:space="0" w:color="auto"/>
              <w:right w:val="single" w:sz="4" w:space="0" w:color="auto"/>
            </w:tcBorders>
            <w:shd w:val="clear" w:color="auto" w:fill="auto"/>
            <w:vAlign w:val="center"/>
            <w:hideMark/>
          </w:tcPr>
          <w:p w14:paraId="456DAF43" w14:textId="77777777" w:rsidR="00722E42" w:rsidRPr="001A34BA" w:rsidRDefault="00722E42" w:rsidP="00F933B4">
            <w:pPr>
              <w:jc w:val="center"/>
              <w:rPr>
                <w:rFonts w:cs="Arial"/>
                <w:color w:val="000000"/>
                <w:sz w:val="20"/>
              </w:rPr>
            </w:pPr>
            <w:r w:rsidRPr="001A34BA">
              <w:rPr>
                <w:rFonts w:cs="Arial"/>
                <w:color w:val="000000"/>
                <w:sz w:val="20"/>
              </w:rPr>
              <w:t>Organic Nitrogen</w:t>
            </w:r>
          </w:p>
        </w:tc>
        <w:tc>
          <w:tcPr>
            <w:tcW w:w="0" w:type="auto"/>
            <w:tcBorders>
              <w:top w:val="nil"/>
              <w:left w:val="nil"/>
              <w:bottom w:val="single" w:sz="4" w:space="0" w:color="auto"/>
              <w:right w:val="single" w:sz="4" w:space="0" w:color="auto"/>
            </w:tcBorders>
            <w:shd w:val="clear" w:color="auto" w:fill="auto"/>
            <w:vAlign w:val="center"/>
            <w:hideMark/>
          </w:tcPr>
          <w:p w14:paraId="1BE97E3A" w14:textId="77777777" w:rsidR="00722E42" w:rsidRPr="001A34BA" w:rsidRDefault="00722E42" w:rsidP="00F933B4">
            <w:pPr>
              <w:jc w:val="center"/>
              <w:rPr>
                <w:rFonts w:cs="Arial"/>
                <w:color w:val="000000"/>
                <w:sz w:val="20"/>
              </w:rPr>
            </w:pPr>
            <w:r w:rsidRPr="001A34BA">
              <w:rPr>
                <w:rFonts w:cs="Arial"/>
                <w:color w:val="000000"/>
                <w:sz w:val="20"/>
              </w:rPr>
              <w:t>mg/L</w:t>
            </w:r>
          </w:p>
        </w:tc>
        <w:tc>
          <w:tcPr>
            <w:tcW w:w="0" w:type="auto"/>
            <w:tcBorders>
              <w:top w:val="nil"/>
              <w:left w:val="nil"/>
              <w:bottom w:val="single" w:sz="4" w:space="0" w:color="auto"/>
              <w:right w:val="single" w:sz="4" w:space="0" w:color="auto"/>
            </w:tcBorders>
            <w:shd w:val="clear" w:color="auto" w:fill="auto"/>
            <w:vAlign w:val="bottom"/>
          </w:tcPr>
          <w:p w14:paraId="679C2539" w14:textId="77777777" w:rsidR="00722E42" w:rsidRPr="001A34BA" w:rsidRDefault="00722E42" w:rsidP="00F933B4">
            <w:pPr>
              <w:jc w:val="center"/>
              <w:rPr>
                <w:rFonts w:cs="Arial"/>
                <w:color w:val="000000"/>
                <w:sz w:val="20"/>
              </w:rPr>
            </w:pPr>
            <w:r>
              <w:rPr>
                <w:sz w:val="20"/>
              </w:rPr>
              <w:t>1.2</w:t>
            </w:r>
          </w:p>
        </w:tc>
        <w:tc>
          <w:tcPr>
            <w:tcW w:w="0" w:type="auto"/>
            <w:tcBorders>
              <w:top w:val="nil"/>
              <w:left w:val="nil"/>
              <w:bottom w:val="single" w:sz="4" w:space="0" w:color="auto"/>
              <w:right w:val="single" w:sz="4" w:space="0" w:color="auto"/>
            </w:tcBorders>
            <w:shd w:val="clear" w:color="auto" w:fill="auto"/>
            <w:vAlign w:val="bottom"/>
          </w:tcPr>
          <w:p w14:paraId="6C4CF7B6" w14:textId="77777777" w:rsidR="00722E42" w:rsidRPr="001A34BA" w:rsidRDefault="00722E42" w:rsidP="00F933B4">
            <w:pPr>
              <w:jc w:val="center"/>
              <w:rPr>
                <w:rFonts w:cs="Arial"/>
                <w:color w:val="000000"/>
                <w:sz w:val="20"/>
              </w:rPr>
            </w:pPr>
            <w:r>
              <w:rPr>
                <w:sz w:val="20"/>
              </w:rPr>
              <w:t>1.7</w:t>
            </w:r>
          </w:p>
        </w:tc>
        <w:tc>
          <w:tcPr>
            <w:tcW w:w="0" w:type="auto"/>
            <w:tcBorders>
              <w:top w:val="single" w:sz="4" w:space="0" w:color="auto"/>
              <w:left w:val="nil"/>
              <w:bottom w:val="single" w:sz="4" w:space="0" w:color="auto"/>
              <w:right w:val="single" w:sz="4" w:space="0" w:color="auto"/>
            </w:tcBorders>
            <w:vAlign w:val="center"/>
          </w:tcPr>
          <w:p w14:paraId="5FC7F28F" w14:textId="77777777" w:rsidR="00722E42" w:rsidRPr="001A34BA" w:rsidRDefault="00722E42" w:rsidP="00F933B4">
            <w:pPr>
              <w:jc w:val="center"/>
              <w:rPr>
                <w:rFonts w:cs="Arial"/>
                <w:color w:val="000000"/>
                <w:sz w:val="20"/>
              </w:rPr>
            </w:pPr>
            <w:r>
              <w:rPr>
                <w:sz w:val="20"/>
              </w:rPr>
              <w:t>1.5</w:t>
            </w:r>
          </w:p>
        </w:tc>
        <w:tc>
          <w:tcPr>
            <w:tcW w:w="890" w:type="dxa"/>
            <w:tcBorders>
              <w:top w:val="nil"/>
              <w:left w:val="single" w:sz="4" w:space="0" w:color="auto"/>
              <w:bottom w:val="single" w:sz="4" w:space="0" w:color="auto"/>
              <w:right w:val="single" w:sz="4" w:space="0" w:color="auto"/>
            </w:tcBorders>
            <w:shd w:val="clear" w:color="auto" w:fill="auto"/>
            <w:vAlign w:val="center"/>
          </w:tcPr>
          <w:p w14:paraId="14B13217" w14:textId="77777777" w:rsidR="00722E42" w:rsidRPr="001A34BA" w:rsidRDefault="00722E42" w:rsidP="00F933B4">
            <w:pPr>
              <w:jc w:val="center"/>
              <w:rPr>
                <w:rFonts w:cs="Arial"/>
                <w:color w:val="000000"/>
                <w:sz w:val="20"/>
              </w:rPr>
            </w:pPr>
            <w:r>
              <w:rPr>
                <w:color w:val="000000"/>
                <w:sz w:val="20"/>
              </w:rPr>
              <w:t>1.5</w:t>
            </w:r>
          </w:p>
        </w:tc>
        <w:tc>
          <w:tcPr>
            <w:tcW w:w="1218" w:type="dxa"/>
            <w:tcBorders>
              <w:top w:val="nil"/>
              <w:left w:val="single" w:sz="4" w:space="0" w:color="auto"/>
              <w:bottom w:val="single" w:sz="4" w:space="0" w:color="auto"/>
              <w:right w:val="single" w:sz="4" w:space="0" w:color="auto"/>
            </w:tcBorders>
            <w:vAlign w:val="center"/>
          </w:tcPr>
          <w:p w14:paraId="6CDB6389" w14:textId="77777777" w:rsidR="00722E42" w:rsidRPr="001A34BA" w:rsidRDefault="00722E42" w:rsidP="00F933B4">
            <w:pPr>
              <w:jc w:val="center"/>
              <w:rPr>
                <w:rFonts w:cs="Arial"/>
                <w:color w:val="000000"/>
                <w:sz w:val="20"/>
              </w:rPr>
            </w:pPr>
            <w:r>
              <w:rPr>
                <w:color w:val="000000"/>
                <w:sz w:val="20"/>
              </w:rPr>
              <w:t>1.5</w:t>
            </w:r>
          </w:p>
        </w:tc>
      </w:tr>
      <w:tr w:rsidR="00722E42" w:rsidRPr="001A34BA" w14:paraId="4C8E30C9" w14:textId="77777777" w:rsidTr="00F933B4">
        <w:trPr>
          <w:trHeight w:val="302"/>
          <w:jc w:val="center"/>
        </w:trPr>
        <w:tc>
          <w:tcPr>
            <w:tcW w:w="2871" w:type="dxa"/>
            <w:tcBorders>
              <w:top w:val="nil"/>
              <w:left w:val="single" w:sz="4" w:space="0" w:color="auto"/>
              <w:bottom w:val="single" w:sz="4" w:space="0" w:color="auto"/>
              <w:right w:val="single" w:sz="4" w:space="0" w:color="auto"/>
            </w:tcBorders>
            <w:shd w:val="clear" w:color="auto" w:fill="auto"/>
            <w:vAlign w:val="center"/>
            <w:hideMark/>
          </w:tcPr>
          <w:p w14:paraId="3B38456F" w14:textId="77777777" w:rsidR="00722E42" w:rsidRPr="001A34BA" w:rsidRDefault="00722E42" w:rsidP="00F933B4">
            <w:pPr>
              <w:jc w:val="center"/>
              <w:rPr>
                <w:rFonts w:cs="Arial"/>
                <w:color w:val="000000"/>
                <w:sz w:val="20"/>
              </w:rPr>
            </w:pPr>
            <w:r w:rsidRPr="001A34BA">
              <w:rPr>
                <w:rFonts w:cs="Arial"/>
                <w:color w:val="000000"/>
                <w:sz w:val="20"/>
              </w:rPr>
              <w:t>Total Nitrogen</w:t>
            </w:r>
          </w:p>
        </w:tc>
        <w:tc>
          <w:tcPr>
            <w:tcW w:w="0" w:type="auto"/>
            <w:tcBorders>
              <w:top w:val="nil"/>
              <w:left w:val="nil"/>
              <w:bottom w:val="single" w:sz="4" w:space="0" w:color="auto"/>
              <w:right w:val="single" w:sz="4" w:space="0" w:color="auto"/>
            </w:tcBorders>
            <w:shd w:val="clear" w:color="auto" w:fill="auto"/>
            <w:vAlign w:val="center"/>
            <w:hideMark/>
          </w:tcPr>
          <w:p w14:paraId="78CC77F5" w14:textId="77777777" w:rsidR="00722E42" w:rsidRPr="001A34BA" w:rsidRDefault="00722E42" w:rsidP="00F933B4">
            <w:pPr>
              <w:jc w:val="center"/>
              <w:rPr>
                <w:rFonts w:cs="Arial"/>
                <w:color w:val="000000"/>
                <w:sz w:val="20"/>
              </w:rPr>
            </w:pPr>
            <w:r w:rsidRPr="001A34BA">
              <w:rPr>
                <w:rFonts w:cs="Arial"/>
                <w:color w:val="000000"/>
                <w:sz w:val="20"/>
              </w:rPr>
              <w:t>mg/L</w:t>
            </w:r>
          </w:p>
        </w:tc>
        <w:tc>
          <w:tcPr>
            <w:tcW w:w="0" w:type="auto"/>
            <w:tcBorders>
              <w:top w:val="nil"/>
              <w:left w:val="nil"/>
              <w:bottom w:val="single" w:sz="4" w:space="0" w:color="auto"/>
              <w:right w:val="single" w:sz="4" w:space="0" w:color="auto"/>
            </w:tcBorders>
            <w:shd w:val="clear" w:color="auto" w:fill="auto"/>
            <w:vAlign w:val="bottom"/>
          </w:tcPr>
          <w:p w14:paraId="5722DA87" w14:textId="77777777" w:rsidR="00722E42" w:rsidRPr="001A34BA" w:rsidRDefault="00722E42" w:rsidP="00F933B4">
            <w:pPr>
              <w:jc w:val="center"/>
              <w:rPr>
                <w:rFonts w:cs="Arial"/>
                <w:color w:val="000000"/>
                <w:sz w:val="20"/>
              </w:rPr>
            </w:pPr>
            <w:r>
              <w:rPr>
                <w:sz w:val="20"/>
              </w:rPr>
              <w:t>2.5</w:t>
            </w:r>
          </w:p>
        </w:tc>
        <w:tc>
          <w:tcPr>
            <w:tcW w:w="0" w:type="auto"/>
            <w:tcBorders>
              <w:top w:val="nil"/>
              <w:left w:val="nil"/>
              <w:bottom w:val="single" w:sz="4" w:space="0" w:color="auto"/>
              <w:right w:val="single" w:sz="4" w:space="0" w:color="auto"/>
            </w:tcBorders>
            <w:shd w:val="clear" w:color="auto" w:fill="auto"/>
            <w:vAlign w:val="bottom"/>
          </w:tcPr>
          <w:p w14:paraId="6F2655DD" w14:textId="77777777" w:rsidR="00722E42" w:rsidRPr="001A34BA" w:rsidRDefault="00722E42" w:rsidP="00F933B4">
            <w:pPr>
              <w:jc w:val="center"/>
              <w:rPr>
                <w:rFonts w:cs="Arial"/>
                <w:color w:val="000000"/>
                <w:sz w:val="20"/>
              </w:rPr>
            </w:pPr>
            <w:r>
              <w:rPr>
                <w:sz w:val="20"/>
              </w:rPr>
              <w:t>2.7</w:t>
            </w:r>
          </w:p>
        </w:tc>
        <w:tc>
          <w:tcPr>
            <w:tcW w:w="0" w:type="auto"/>
            <w:tcBorders>
              <w:top w:val="single" w:sz="4" w:space="0" w:color="auto"/>
              <w:left w:val="nil"/>
              <w:bottom w:val="single" w:sz="4" w:space="0" w:color="auto"/>
              <w:right w:val="single" w:sz="4" w:space="0" w:color="auto"/>
            </w:tcBorders>
            <w:vAlign w:val="center"/>
          </w:tcPr>
          <w:p w14:paraId="2CB903E9" w14:textId="77777777" w:rsidR="00722E42" w:rsidRPr="001A34BA" w:rsidRDefault="00722E42" w:rsidP="00F933B4">
            <w:pPr>
              <w:jc w:val="center"/>
              <w:rPr>
                <w:rFonts w:cs="Arial"/>
                <w:color w:val="000000"/>
                <w:sz w:val="20"/>
              </w:rPr>
            </w:pPr>
            <w:r>
              <w:rPr>
                <w:sz w:val="20"/>
              </w:rPr>
              <w:t>1.9</w:t>
            </w:r>
          </w:p>
        </w:tc>
        <w:tc>
          <w:tcPr>
            <w:tcW w:w="890" w:type="dxa"/>
            <w:tcBorders>
              <w:top w:val="nil"/>
              <w:left w:val="single" w:sz="4" w:space="0" w:color="auto"/>
              <w:bottom w:val="single" w:sz="4" w:space="0" w:color="auto"/>
              <w:right w:val="single" w:sz="4" w:space="0" w:color="auto"/>
            </w:tcBorders>
            <w:shd w:val="clear" w:color="auto" w:fill="auto"/>
            <w:vAlign w:val="center"/>
          </w:tcPr>
          <w:p w14:paraId="50D7C89A" w14:textId="77777777" w:rsidR="00722E42" w:rsidRPr="001A34BA" w:rsidRDefault="00722E42" w:rsidP="00F933B4">
            <w:pPr>
              <w:jc w:val="center"/>
              <w:rPr>
                <w:rFonts w:cs="Arial"/>
                <w:color w:val="000000"/>
                <w:sz w:val="20"/>
              </w:rPr>
            </w:pPr>
            <w:r>
              <w:rPr>
                <w:color w:val="000000"/>
                <w:sz w:val="20"/>
              </w:rPr>
              <w:t>2.4</w:t>
            </w:r>
          </w:p>
        </w:tc>
        <w:tc>
          <w:tcPr>
            <w:tcW w:w="1218" w:type="dxa"/>
            <w:tcBorders>
              <w:top w:val="nil"/>
              <w:left w:val="single" w:sz="4" w:space="0" w:color="auto"/>
              <w:bottom w:val="single" w:sz="4" w:space="0" w:color="auto"/>
              <w:right w:val="single" w:sz="4" w:space="0" w:color="auto"/>
            </w:tcBorders>
            <w:vAlign w:val="center"/>
          </w:tcPr>
          <w:p w14:paraId="01379650" w14:textId="77777777" w:rsidR="00722E42" w:rsidRPr="001A34BA" w:rsidRDefault="00722E42" w:rsidP="00F933B4">
            <w:pPr>
              <w:jc w:val="center"/>
              <w:rPr>
                <w:rFonts w:cs="Arial"/>
                <w:color w:val="000000"/>
                <w:sz w:val="20"/>
              </w:rPr>
            </w:pPr>
            <w:r>
              <w:rPr>
                <w:color w:val="000000"/>
                <w:sz w:val="20"/>
              </w:rPr>
              <w:t>2.3</w:t>
            </w:r>
          </w:p>
        </w:tc>
      </w:tr>
      <w:tr w:rsidR="00722E42" w:rsidRPr="001A34BA" w14:paraId="58FE3EC7" w14:textId="77777777" w:rsidTr="00F933B4">
        <w:trPr>
          <w:trHeight w:val="302"/>
          <w:jc w:val="center"/>
        </w:trPr>
        <w:tc>
          <w:tcPr>
            <w:tcW w:w="2871" w:type="dxa"/>
            <w:tcBorders>
              <w:top w:val="nil"/>
              <w:left w:val="single" w:sz="4" w:space="0" w:color="auto"/>
              <w:bottom w:val="single" w:sz="4" w:space="0" w:color="auto"/>
              <w:right w:val="single" w:sz="4" w:space="0" w:color="auto"/>
            </w:tcBorders>
            <w:shd w:val="clear" w:color="auto" w:fill="auto"/>
            <w:vAlign w:val="center"/>
            <w:hideMark/>
          </w:tcPr>
          <w:p w14:paraId="05F271EE" w14:textId="77777777" w:rsidR="00722E42" w:rsidRPr="001A34BA" w:rsidRDefault="00722E42" w:rsidP="00F933B4">
            <w:pPr>
              <w:jc w:val="center"/>
              <w:rPr>
                <w:rFonts w:cs="Arial"/>
                <w:color w:val="000000"/>
                <w:sz w:val="20"/>
              </w:rPr>
            </w:pPr>
            <w:r w:rsidRPr="001A34BA">
              <w:rPr>
                <w:rFonts w:cs="Arial"/>
                <w:color w:val="000000"/>
                <w:sz w:val="20"/>
              </w:rPr>
              <w:t>Total Phosphorus</w:t>
            </w:r>
          </w:p>
        </w:tc>
        <w:tc>
          <w:tcPr>
            <w:tcW w:w="0" w:type="auto"/>
            <w:tcBorders>
              <w:top w:val="nil"/>
              <w:left w:val="nil"/>
              <w:bottom w:val="single" w:sz="4" w:space="0" w:color="auto"/>
              <w:right w:val="single" w:sz="4" w:space="0" w:color="auto"/>
            </w:tcBorders>
            <w:shd w:val="clear" w:color="auto" w:fill="auto"/>
            <w:vAlign w:val="center"/>
            <w:hideMark/>
          </w:tcPr>
          <w:p w14:paraId="41096D69" w14:textId="77777777" w:rsidR="00722E42" w:rsidRPr="001A34BA" w:rsidRDefault="00722E42" w:rsidP="00F933B4">
            <w:pPr>
              <w:jc w:val="center"/>
              <w:rPr>
                <w:rFonts w:cs="Arial"/>
                <w:color w:val="000000"/>
                <w:sz w:val="20"/>
              </w:rPr>
            </w:pPr>
            <w:r w:rsidRPr="001A34BA">
              <w:rPr>
                <w:rFonts w:cs="Arial"/>
                <w:color w:val="000000"/>
                <w:sz w:val="20"/>
              </w:rPr>
              <w:t>mg/L</w:t>
            </w:r>
          </w:p>
        </w:tc>
        <w:tc>
          <w:tcPr>
            <w:tcW w:w="0" w:type="auto"/>
            <w:tcBorders>
              <w:top w:val="nil"/>
              <w:left w:val="nil"/>
              <w:bottom w:val="single" w:sz="4" w:space="0" w:color="auto"/>
              <w:right w:val="single" w:sz="4" w:space="0" w:color="auto"/>
            </w:tcBorders>
            <w:shd w:val="clear" w:color="auto" w:fill="auto"/>
            <w:vAlign w:val="center"/>
          </w:tcPr>
          <w:p w14:paraId="21B72698" w14:textId="77777777" w:rsidR="00722E42" w:rsidRPr="001A34BA" w:rsidRDefault="00722E42" w:rsidP="00F933B4">
            <w:pPr>
              <w:jc w:val="center"/>
              <w:rPr>
                <w:rFonts w:cs="Arial"/>
                <w:color w:val="000000"/>
                <w:sz w:val="20"/>
              </w:rPr>
            </w:pPr>
            <w:r>
              <w:rPr>
                <w:sz w:val="20"/>
              </w:rPr>
              <w:t>0.31</w:t>
            </w:r>
          </w:p>
        </w:tc>
        <w:tc>
          <w:tcPr>
            <w:tcW w:w="0" w:type="auto"/>
            <w:tcBorders>
              <w:top w:val="nil"/>
              <w:left w:val="nil"/>
              <w:bottom w:val="single" w:sz="4" w:space="0" w:color="auto"/>
              <w:right w:val="single" w:sz="4" w:space="0" w:color="auto"/>
            </w:tcBorders>
            <w:shd w:val="clear" w:color="auto" w:fill="auto"/>
            <w:vAlign w:val="bottom"/>
          </w:tcPr>
          <w:p w14:paraId="0A5059B5" w14:textId="77777777" w:rsidR="00722E42" w:rsidRPr="001A34BA" w:rsidRDefault="00722E42" w:rsidP="00F933B4">
            <w:pPr>
              <w:jc w:val="center"/>
              <w:rPr>
                <w:rFonts w:cs="Arial"/>
                <w:color w:val="000000"/>
                <w:sz w:val="20"/>
              </w:rPr>
            </w:pPr>
            <w:r>
              <w:rPr>
                <w:sz w:val="20"/>
              </w:rPr>
              <w:t>0.49</w:t>
            </w:r>
          </w:p>
        </w:tc>
        <w:tc>
          <w:tcPr>
            <w:tcW w:w="0" w:type="auto"/>
            <w:tcBorders>
              <w:top w:val="single" w:sz="4" w:space="0" w:color="auto"/>
              <w:left w:val="nil"/>
              <w:bottom w:val="single" w:sz="4" w:space="0" w:color="auto"/>
              <w:right w:val="single" w:sz="4" w:space="0" w:color="auto"/>
            </w:tcBorders>
            <w:vAlign w:val="center"/>
          </w:tcPr>
          <w:p w14:paraId="478E28FB" w14:textId="77777777" w:rsidR="00722E42" w:rsidRPr="001A34BA" w:rsidRDefault="00722E42" w:rsidP="00F933B4">
            <w:pPr>
              <w:jc w:val="center"/>
              <w:rPr>
                <w:rFonts w:cs="Arial"/>
                <w:color w:val="000000"/>
                <w:sz w:val="20"/>
              </w:rPr>
            </w:pPr>
            <w:r>
              <w:rPr>
                <w:sz w:val="20"/>
              </w:rPr>
              <w:t>0.46</w:t>
            </w:r>
          </w:p>
        </w:tc>
        <w:tc>
          <w:tcPr>
            <w:tcW w:w="890" w:type="dxa"/>
            <w:tcBorders>
              <w:top w:val="nil"/>
              <w:left w:val="single" w:sz="4" w:space="0" w:color="auto"/>
              <w:bottom w:val="single" w:sz="4" w:space="0" w:color="auto"/>
              <w:right w:val="single" w:sz="4" w:space="0" w:color="auto"/>
            </w:tcBorders>
            <w:shd w:val="clear" w:color="auto" w:fill="auto"/>
            <w:vAlign w:val="center"/>
          </w:tcPr>
          <w:p w14:paraId="33C6EFD0" w14:textId="77777777" w:rsidR="00722E42" w:rsidRPr="001A34BA" w:rsidRDefault="00722E42" w:rsidP="00F933B4">
            <w:pPr>
              <w:jc w:val="center"/>
              <w:rPr>
                <w:rFonts w:cs="Arial"/>
                <w:color w:val="000000"/>
                <w:sz w:val="20"/>
              </w:rPr>
            </w:pPr>
            <w:r>
              <w:rPr>
                <w:color w:val="000000"/>
                <w:sz w:val="20"/>
              </w:rPr>
              <w:t>0.42</w:t>
            </w:r>
          </w:p>
        </w:tc>
        <w:tc>
          <w:tcPr>
            <w:tcW w:w="1218" w:type="dxa"/>
            <w:tcBorders>
              <w:top w:val="nil"/>
              <w:left w:val="single" w:sz="4" w:space="0" w:color="auto"/>
              <w:bottom w:val="single" w:sz="4" w:space="0" w:color="auto"/>
              <w:right w:val="single" w:sz="4" w:space="0" w:color="auto"/>
            </w:tcBorders>
            <w:vAlign w:val="center"/>
          </w:tcPr>
          <w:p w14:paraId="71EAD51A" w14:textId="77777777" w:rsidR="00722E42" w:rsidRPr="001A34BA" w:rsidRDefault="00722E42" w:rsidP="00F933B4">
            <w:pPr>
              <w:jc w:val="center"/>
              <w:rPr>
                <w:rFonts w:cs="Arial"/>
                <w:color w:val="000000"/>
                <w:sz w:val="20"/>
              </w:rPr>
            </w:pPr>
            <w:r>
              <w:rPr>
                <w:color w:val="000000"/>
                <w:sz w:val="20"/>
              </w:rPr>
              <w:t>0.41</w:t>
            </w:r>
          </w:p>
        </w:tc>
      </w:tr>
      <w:tr w:rsidR="00722E42" w:rsidRPr="001A34BA" w14:paraId="334C72E4" w14:textId="77777777" w:rsidTr="00F933B4">
        <w:trPr>
          <w:trHeight w:val="302"/>
          <w:jc w:val="center"/>
        </w:trPr>
        <w:tc>
          <w:tcPr>
            <w:tcW w:w="2871" w:type="dxa"/>
            <w:tcBorders>
              <w:top w:val="nil"/>
              <w:left w:val="single" w:sz="4" w:space="0" w:color="auto"/>
              <w:bottom w:val="single" w:sz="4" w:space="0" w:color="auto"/>
              <w:right w:val="single" w:sz="4" w:space="0" w:color="auto"/>
            </w:tcBorders>
            <w:shd w:val="clear" w:color="auto" w:fill="auto"/>
            <w:vAlign w:val="center"/>
            <w:hideMark/>
          </w:tcPr>
          <w:p w14:paraId="2CBB4DB5" w14:textId="77777777" w:rsidR="00722E42" w:rsidRPr="001A34BA" w:rsidRDefault="00722E42" w:rsidP="00F933B4">
            <w:pPr>
              <w:jc w:val="center"/>
              <w:rPr>
                <w:rFonts w:cs="Arial"/>
                <w:color w:val="000000"/>
                <w:sz w:val="20"/>
              </w:rPr>
            </w:pPr>
            <w:r w:rsidRPr="001A34BA">
              <w:rPr>
                <w:rFonts w:cs="Arial"/>
                <w:color w:val="000000"/>
                <w:sz w:val="20"/>
              </w:rPr>
              <w:t>Ortho Phosphate Phosphorus</w:t>
            </w:r>
          </w:p>
        </w:tc>
        <w:tc>
          <w:tcPr>
            <w:tcW w:w="0" w:type="auto"/>
            <w:tcBorders>
              <w:top w:val="nil"/>
              <w:left w:val="nil"/>
              <w:bottom w:val="single" w:sz="4" w:space="0" w:color="auto"/>
              <w:right w:val="single" w:sz="4" w:space="0" w:color="auto"/>
            </w:tcBorders>
            <w:shd w:val="clear" w:color="auto" w:fill="auto"/>
            <w:vAlign w:val="center"/>
            <w:hideMark/>
          </w:tcPr>
          <w:p w14:paraId="28A0E46F" w14:textId="77777777" w:rsidR="00722E42" w:rsidRPr="001A34BA" w:rsidRDefault="00722E42" w:rsidP="00F933B4">
            <w:pPr>
              <w:jc w:val="center"/>
              <w:rPr>
                <w:rFonts w:cs="Arial"/>
                <w:color w:val="000000"/>
                <w:sz w:val="20"/>
              </w:rPr>
            </w:pPr>
            <w:r w:rsidRPr="001A34BA">
              <w:rPr>
                <w:rFonts w:cs="Arial"/>
                <w:color w:val="000000"/>
                <w:sz w:val="20"/>
              </w:rPr>
              <w:t>mg/L</w:t>
            </w:r>
          </w:p>
        </w:tc>
        <w:tc>
          <w:tcPr>
            <w:tcW w:w="0" w:type="auto"/>
            <w:tcBorders>
              <w:top w:val="nil"/>
              <w:left w:val="nil"/>
              <w:bottom w:val="single" w:sz="4" w:space="0" w:color="auto"/>
              <w:right w:val="single" w:sz="4" w:space="0" w:color="auto"/>
            </w:tcBorders>
            <w:shd w:val="clear" w:color="auto" w:fill="auto"/>
            <w:vAlign w:val="bottom"/>
          </w:tcPr>
          <w:p w14:paraId="3F683B55" w14:textId="77777777" w:rsidR="00722E42" w:rsidRPr="001A34BA" w:rsidRDefault="00722E42" w:rsidP="00F933B4">
            <w:pPr>
              <w:jc w:val="center"/>
              <w:rPr>
                <w:rFonts w:cs="Arial"/>
                <w:color w:val="000000"/>
                <w:sz w:val="20"/>
              </w:rPr>
            </w:pPr>
            <w:r>
              <w:rPr>
                <w:sz w:val="20"/>
              </w:rPr>
              <w:t>0.38</w:t>
            </w:r>
          </w:p>
        </w:tc>
        <w:tc>
          <w:tcPr>
            <w:tcW w:w="0" w:type="auto"/>
            <w:tcBorders>
              <w:top w:val="nil"/>
              <w:left w:val="nil"/>
              <w:bottom w:val="single" w:sz="4" w:space="0" w:color="auto"/>
              <w:right w:val="single" w:sz="4" w:space="0" w:color="auto"/>
            </w:tcBorders>
            <w:shd w:val="clear" w:color="auto" w:fill="auto"/>
            <w:vAlign w:val="bottom"/>
          </w:tcPr>
          <w:p w14:paraId="1CB910E2" w14:textId="77777777" w:rsidR="00722E42" w:rsidRPr="001A34BA" w:rsidRDefault="00722E42" w:rsidP="00F933B4">
            <w:pPr>
              <w:jc w:val="center"/>
              <w:rPr>
                <w:rFonts w:cs="Arial"/>
                <w:color w:val="000000"/>
                <w:sz w:val="20"/>
              </w:rPr>
            </w:pPr>
            <w:r>
              <w:rPr>
                <w:sz w:val="20"/>
              </w:rPr>
              <w:t>0.14</w:t>
            </w:r>
          </w:p>
        </w:tc>
        <w:tc>
          <w:tcPr>
            <w:tcW w:w="0" w:type="auto"/>
            <w:tcBorders>
              <w:top w:val="single" w:sz="4" w:space="0" w:color="auto"/>
              <w:left w:val="nil"/>
              <w:bottom w:val="single" w:sz="4" w:space="0" w:color="auto"/>
              <w:right w:val="single" w:sz="4" w:space="0" w:color="auto"/>
            </w:tcBorders>
            <w:vAlign w:val="center"/>
          </w:tcPr>
          <w:p w14:paraId="02C98240" w14:textId="77777777" w:rsidR="00722E42" w:rsidRPr="001A34BA" w:rsidRDefault="00722E42" w:rsidP="00F933B4">
            <w:pPr>
              <w:jc w:val="center"/>
              <w:rPr>
                <w:rFonts w:cs="Arial"/>
                <w:color w:val="000000"/>
                <w:sz w:val="20"/>
              </w:rPr>
            </w:pPr>
            <w:r>
              <w:rPr>
                <w:sz w:val="20"/>
              </w:rPr>
              <w:t>0.21</w:t>
            </w:r>
          </w:p>
        </w:tc>
        <w:tc>
          <w:tcPr>
            <w:tcW w:w="890" w:type="dxa"/>
            <w:tcBorders>
              <w:top w:val="nil"/>
              <w:left w:val="single" w:sz="4" w:space="0" w:color="auto"/>
              <w:bottom w:val="single" w:sz="4" w:space="0" w:color="auto"/>
              <w:right w:val="single" w:sz="4" w:space="0" w:color="auto"/>
            </w:tcBorders>
            <w:shd w:val="clear" w:color="auto" w:fill="auto"/>
            <w:vAlign w:val="center"/>
          </w:tcPr>
          <w:p w14:paraId="0796840E" w14:textId="77777777" w:rsidR="00722E42" w:rsidRPr="001A34BA" w:rsidRDefault="00722E42" w:rsidP="00F933B4">
            <w:pPr>
              <w:jc w:val="center"/>
              <w:rPr>
                <w:rFonts w:cs="Arial"/>
                <w:color w:val="000000"/>
                <w:sz w:val="20"/>
              </w:rPr>
            </w:pPr>
            <w:r>
              <w:rPr>
                <w:color w:val="000000"/>
                <w:sz w:val="20"/>
              </w:rPr>
              <w:t>0.24</w:t>
            </w:r>
          </w:p>
        </w:tc>
        <w:tc>
          <w:tcPr>
            <w:tcW w:w="1218" w:type="dxa"/>
            <w:tcBorders>
              <w:top w:val="nil"/>
              <w:left w:val="single" w:sz="4" w:space="0" w:color="auto"/>
              <w:bottom w:val="single" w:sz="4" w:space="0" w:color="auto"/>
              <w:right w:val="single" w:sz="4" w:space="0" w:color="auto"/>
            </w:tcBorders>
            <w:vAlign w:val="center"/>
          </w:tcPr>
          <w:p w14:paraId="3454C669" w14:textId="77777777" w:rsidR="00722E42" w:rsidRPr="001A34BA" w:rsidRDefault="00722E42" w:rsidP="00F933B4">
            <w:pPr>
              <w:jc w:val="center"/>
              <w:rPr>
                <w:rFonts w:cs="Arial"/>
                <w:color w:val="000000"/>
                <w:sz w:val="20"/>
              </w:rPr>
            </w:pPr>
            <w:r>
              <w:rPr>
                <w:color w:val="000000"/>
                <w:sz w:val="20"/>
              </w:rPr>
              <w:t>0.22</w:t>
            </w:r>
          </w:p>
        </w:tc>
      </w:tr>
      <w:tr w:rsidR="00722E42" w:rsidRPr="001A34BA" w14:paraId="3C55CA57" w14:textId="77777777" w:rsidTr="00F933B4">
        <w:trPr>
          <w:trHeight w:val="302"/>
          <w:jc w:val="center"/>
        </w:trPr>
        <w:tc>
          <w:tcPr>
            <w:tcW w:w="2871" w:type="dxa"/>
            <w:tcBorders>
              <w:top w:val="nil"/>
              <w:left w:val="single" w:sz="4" w:space="0" w:color="auto"/>
              <w:bottom w:val="single" w:sz="4" w:space="0" w:color="auto"/>
              <w:right w:val="single" w:sz="4" w:space="0" w:color="auto"/>
            </w:tcBorders>
            <w:shd w:val="clear" w:color="auto" w:fill="auto"/>
            <w:vAlign w:val="center"/>
            <w:hideMark/>
          </w:tcPr>
          <w:p w14:paraId="16E06DBC" w14:textId="77777777" w:rsidR="00722E42" w:rsidRPr="001A34BA" w:rsidRDefault="00722E42" w:rsidP="00F933B4">
            <w:pPr>
              <w:jc w:val="center"/>
              <w:rPr>
                <w:rFonts w:cs="Arial"/>
                <w:color w:val="000000"/>
                <w:sz w:val="20"/>
              </w:rPr>
            </w:pPr>
            <w:r w:rsidRPr="001A34BA">
              <w:rPr>
                <w:rFonts w:cs="Arial"/>
                <w:color w:val="000000"/>
                <w:sz w:val="20"/>
              </w:rPr>
              <w:t>Total Dissolved Solids</w:t>
            </w:r>
          </w:p>
        </w:tc>
        <w:tc>
          <w:tcPr>
            <w:tcW w:w="0" w:type="auto"/>
            <w:tcBorders>
              <w:top w:val="nil"/>
              <w:left w:val="nil"/>
              <w:bottom w:val="single" w:sz="4" w:space="0" w:color="auto"/>
              <w:right w:val="single" w:sz="4" w:space="0" w:color="auto"/>
            </w:tcBorders>
            <w:shd w:val="clear" w:color="auto" w:fill="auto"/>
            <w:vAlign w:val="center"/>
            <w:hideMark/>
          </w:tcPr>
          <w:p w14:paraId="3ADE7969" w14:textId="77777777" w:rsidR="00722E42" w:rsidRPr="001A34BA" w:rsidRDefault="00722E42" w:rsidP="00F933B4">
            <w:pPr>
              <w:jc w:val="center"/>
              <w:rPr>
                <w:rFonts w:cs="Arial"/>
                <w:color w:val="000000"/>
                <w:sz w:val="20"/>
              </w:rPr>
            </w:pPr>
            <w:r w:rsidRPr="001A34BA">
              <w:rPr>
                <w:rFonts w:cs="Arial"/>
                <w:color w:val="000000"/>
                <w:sz w:val="20"/>
              </w:rPr>
              <w:t>mg/L</w:t>
            </w:r>
          </w:p>
        </w:tc>
        <w:tc>
          <w:tcPr>
            <w:tcW w:w="0" w:type="auto"/>
            <w:tcBorders>
              <w:top w:val="nil"/>
              <w:left w:val="nil"/>
              <w:bottom w:val="single" w:sz="4" w:space="0" w:color="auto"/>
              <w:right w:val="single" w:sz="4" w:space="0" w:color="auto"/>
            </w:tcBorders>
            <w:shd w:val="clear" w:color="auto" w:fill="auto"/>
            <w:vAlign w:val="bottom"/>
          </w:tcPr>
          <w:p w14:paraId="03E48482" w14:textId="77777777" w:rsidR="00722E42" w:rsidRPr="001A34BA" w:rsidRDefault="00722E42" w:rsidP="00F933B4">
            <w:pPr>
              <w:jc w:val="center"/>
              <w:rPr>
                <w:rFonts w:cs="Arial"/>
                <w:color w:val="000000"/>
                <w:sz w:val="20"/>
              </w:rPr>
            </w:pPr>
            <w:r>
              <w:rPr>
                <w:sz w:val="20"/>
              </w:rPr>
              <w:t>92</w:t>
            </w:r>
          </w:p>
        </w:tc>
        <w:tc>
          <w:tcPr>
            <w:tcW w:w="0" w:type="auto"/>
            <w:tcBorders>
              <w:top w:val="nil"/>
              <w:left w:val="nil"/>
              <w:bottom w:val="single" w:sz="4" w:space="0" w:color="auto"/>
              <w:right w:val="single" w:sz="4" w:space="0" w:color="auto"/>
            </w:tcBorders>
            <w:shd w:val="clear" w:color="auto" w:fill="auto"/>
            <w:vAlign w:val="bottom"/>
          </w:tcPr>
          <w:p w14:paraId="70BC1271" w14:textId="77777777" w:rsidR="00722E42" w:rsidRPr="001A34BA" w:rsidRDefault="00722E42" w:rsidP="00F933B4">
            <w:pPr>
              <w:jc w:val="center"/>
              <w:rPr>
                <w:rFonts w:cs="Arial"/>
                <w:color w:val="000000"/>
                <w:sz w:val="20"/>
              </w:rPr>
            </w:pPr>
            <w:r>
              <w:rPr>
                <w:sz w:val="20"/>
              </w:rPr>
              <w:t>530</w:t>
            </w:r>
          </w:p>
        </w:tc>
        <w:tc>
          <w:tcPr>
            <w:tcW w:w="0" w:type="auto"/>
            <w:tcBorders>
              <w:top w:val="single" w:sz="4" w:space="0" w:color="auto"/>
              <w:left w:val="nil"/>
              <w:bottom w:val="single" w:sz="4" w:space="0" w:color="auto"/>
              <w:right w:val="single" w:sz="4" w:space="0" w:color="auto"/>
            </w:tcBorders>
            <w:vAlign w:val="center"/>
          </w:tcPr>
          <w:p w14:paraId="7A1C611F" w14:textId="77777777" w:rsidR="00722E42" w:rsidRPr="001A34BA" w:rsidRDefault="00722E42" w:rsidP="00F933B4">
            <w:pPr>
              <w:jc w:val="center"/>
              <w:rPr>
                <w:rFonts w:cs="Arial"/>
                <w:color w:val="000000"/>
                <w:sz w:val="20"/>
              </w:rPr>
            </w:pPr>
            <w:r>
              <w:rPr>
                <w:sz w:val="20"/>
              </w:rPr>
              <w:t>350</w:t>
            </w:r>
          </w:p>
        </w:tc>
        <w:tc>
          <w:tcPr>
            <w:tcW w:w="890" w:type="dxa"/>
            <w:tcBorders>
              <w:top w:val="nil"/>
              <w:left w:val="single" w:sz="4" w:space="0" w:color="auto"/>
              <w:bottom w:val="single" w:sz="4" w:space="0" w:color="auto"/>
              <w:right w:val="single" w:sz="4" w:space="0" w:color="auto"/>
            </w:tcBorders>
            <w:shd w:val="clear" w:color="auto" w:fill="auto"/>
            <w:vAlign w:val="center"/>
          </w:tcPr>
          <w:p w14:paraId="2DC6EE01" w14:textId="77777777" w:rsidR="00722E42" w:rsidRPr="001A34BA" w:rsidRDefault="00722E42" w:rsidP="00F933B4">
            <w:pPr>
              <w:jc w:val="center"/>
              <w:rPr>
                <w:rFonts w:cs="Arial"/>
                <w:color w:val="000000"/>
                <w:sz w:val="20"/>
              </w:rPr>
            </w:pPr>
            <w:r>
              <w:rPr>
                <w:color w:val="000000"/>
                <w:sz w:val="20"/>
              </w:rPr>
              <w:t>324</w:t>
            </w:r>
          </w:p>
        </w:tc>
        <w:tc>
          <w:tcPr>
            <w:tcW w:w="1218" w:type="dxa"/>
            <w:tcBorders>
              <w:top w:val="nil"/>
              <w:left w:val="single" w:sz="4" w:space="0" w:color="auto"/>
              <w:bottom w:val="single" w:sz="4" w:space="0" w:color="auto"/>
              <w:right w:val="single" w:sz="4" w:space="0" w:color="auto"/>
            </w:tcBorders>
            <w:vAlign w:val="center"/>
          </w:tcPr>
          <w:p w14:paraId="43A56D10" w14:textId="77777777" w:rsidR="00722E42" w:rsidRPr="001A34BA" w:rsidRDefault="00722E42" w:rsidP="00F933B4">
            <w:pPr>
              <w:jc w:val="center"/>
              <w:rPr>
                <w:rFonts w:cs="Arial"/>
                <w:color w:val="000000"/>
                <w:sz w:val="20"/>
              </w:rPr>
            </w:pPr>
            <w:r>
              <w:rPr>
                <w:color w:val="000000"/>
                <w:sz w:val="20"/>
              </w:rPr>
              <w:t>257</w:t>
            </w:r>
          </w:p>
        </w:tc>
      </w:tr>
      <w:tr w:rsidR="00722E42" w:rsidRPr="001A34BA" w14:paraId="2C947A11" w14:textId="77777777" w:rsidTr="00F933B4">
        <w:trPr>
          <w:trHeight w:val="302"/>
          <w:jc w:val="center"/>
        </w:trPr>
        <w:tc>
          <w:tcPr>
            <w:tcW w:w="2871" w:type="dxa"/>
            <w:tcBorders>
              <w:top w:val="nil"/>
              <w:left w:val="single" w:sz="4" w:space="0" w:color="auto"/>
              <w:bottom w:val="single" w:sz="4" w:space="0" w:color="auto"/>
              <w:right w:val="single" w:sz="4" w:space="0" w:color="auto"/>
            </w:tcBorders>
            <w:shd w:val="clear" w:color="auto" w:fill="auto"/>
            <w:vAlign w:val="center"/>
            <w:hideMark/>
          </w:tcPr>
          <w:p w14:paraId="4240490B" w14:textId="77777777" w:rsidR="00722E42" w:rsidRPr="001A34BA" w:rsidRDefault="00722E42" w:rsidP="00F933B4">
            <w:pPr>
              <w:jc w:val="center"/>
              <w:rPr>
                <w:rFonts w:cs="Arial"/>
                <w:color w:val="000000"/>
                <w:sz w:val="20"/>
              </w:rPr>
            </w:pPr>
            <w:r w:rsidRPr="001A34BA">
              <w:rPr>
                <w:rFonts w:cs="Arial"/>
                <w:color w:val="000000"/>
                <w:sz w:val="20"/>
              </w:rPr>
              <w:t>Total Hardness</w:t>
            </w:r>
          </w:p>
        </w:tc>
        <w:tc>
          <w:tcPr>
            <w:tcW w:w="0" w:type="auto"/>
            <w:tcBorders>
              <w:top w:val="nil"/>
              <w:left w:val="nil"/>
              <w:bottom w:val="single" w:sz="4" w:space="0" w:color="auto"/>
              <w:right w:val="single" w:sz="4" w:space="0" w:color="auto"/>
            </w:tcBorders>
            <w:shd w:val="clear" w:color="auto" w:fill="auto"/>
            <w:vAlign w:val="center"/>
            <w:hideMark/>
          </w:tcPr>
          <w:p w14:paraId="373EF1E1" w14:textId="77777777" w:rsidR="00722E42" w:rsidRPr="001A34BA" w:rsidRDefault="00722E42" w:rsidP="00F933B4">
            <w:pPr>
              <w:jc w:val="center"/>
              <w:rPr>
                <w:rFonts w:cs="Arial"/>
                <w:color w:val="000000"/>
                <w:sz w:val="20"/>
              </w:rPr>
            </w:pPr>
            <w:r w:rsidRPr="001A34BA">
              <w:rPr>
                <w:rFonts w:cs="Arial"/>
                <w:color w:val="000000"/>
                <w:sz w:val="20"/>
              </w:rPr>
              <w:t>mg/L</w:t>
            </w:r>
          </w:p>
        </w:tc>
        <w:tc>
          <w:tcPr>
            <w:tcW w:w="0" w:type="auto"/>
            <w:tcBorders>
              <w:top w:val="nil"/>
              <w:left w:val="nil"/>
              <w:bottom w:val="single" w:sz="4" w:space="0" w:color="auto"/>
              <w:right w:val="single" w:sz="4" w:space="0" w:color="auto"/>
            </w:tcBorders>
            <w:shd w:val="clear" w:color="auto" w:fill="auto"/>
            <w:vAlign w:val="bottom"/>
          </w:tcPr>
          <w:p w14:paraId="04D21823" w14:textId="77777777" w:rsidR="00722E42" w:rsidRPr="001A34BA" w:rsidRDefault="00722E42" w:rsidP="00F933B4">
            <w:pPr>
              <w:jc w:val="center"/>
              <w:rPr>
                <w:rFonts w:cs="Arial"/>
                <w:color w:val="000000"/>
                <w:sz w:val="20"/>
              </w:rPr>
            </w:pPr>
            <w:r>
              <w:rPr>
                <w:sz w:val="20"/>
              </w:rPr>
              <w:t>37</w:t>
            </w:r>
          </w:p>
        </w:tc>
        <w:tc>
          <w:tcPr>
            <w:tcW w:w="0" w:type="auto"/>
            <w:tcBorders>
              <w:top w:val="nil"/>
              <w:left w:val="nil"/>
              <w:bottom w:val="single" w:sz="4" w:space="0" w:color="auto"/>
              <w:right w:val="single" w:sz="4" w:space="0" w:color="auto"/>
            </w:tcBorders>
            <w:shd w:val="clear" w:color="auto" w:fill="auto"/>
            <w:vAlign w:val="bottom"/>
          </w:tcPr>
          <w:p w14:paraId="0AF4B090" w14:textId="77777777" w:rsidR="00722E42" w:rsidRPr="001A34BA" w:rsidRDefault="00722E42" w:rsidP="00F933B4">
            <w:pPr>
              <w:jc w:val="center"/>
              <w:rPr>
                <w:rFonts w:cs="Arial"/>
                <w:color w:val="000000"/>
                <w:sz w:val="20"/>
              </w:rPr>
            </w:pPr>
            <w:r>
              <w:rPr>
                <w:sz w:val="20"/>
              </w:rPr>
              <w:t>240</w:t>
            </w:r>
          </w:p>
        </w:tc>
        <w:tc>
          <w:tcPr>
            <w:tcW w:w="0" w:type="auto"/>
            <w:tcBorders>
              <w:top w:val="single" w:sz="4" w:space="0" w:color="auto"/>
              <w:left w:val="nil"/>
              <w:bottom w:val="single" w:sz="4" w:space="0" w:color="auto"/>
              <w:right w:val="single" w:sz="4" w:space="0" w:color="auto"/>
            </w:tcBorders>
            <w:vAlign w:val="center"/>
          </w:tcPr>
          <w:p w14:paraId="6826407A" w14:textId="77777777" w:rsidR="00722E42" w:rsidRPr="001A34BA" w:rsidRDefault="00722E42" w:rsidP="00F933B4">
            <w:pPr>
              <w:jc w:val="center"/>
              <w:rPr>
                <w:rFonts w:cs="Arial"/>
                <w:color w:val="000000"/>
                <w:sz w:val="20"/>
              </w:rPr>
            </w:pPr>
            <w:r>
              <w:rPr>
                <w:sz w:val="20"/>
              </w:rPr>
              <w:t>150</w:t>
            </w:r>
          </w:p>
        </w:tc>
        <w:tc>
          <w:tcPr>
            <w:tcW w:w="890" w:type="dxa"/>
            <w:tcBorders>
              <w:top w:val="nil"/>
              <w:left w:val="single" w:sz="4" w:space="0" w:color="auto"/>
              <w:bottom w:val="single" w:sz="4" w:space="0" w:color="auto"/>
              <w:right w:val="single" w:sz="4" w:space="0" w:color="auto"/>
            </w:tcBorders>
            <w:shd w:val="clear" w:color="auto" w:fill="auto"/>
            <w:vAlign w:val="center"/>
          </w:tcPr>
          <w:p w14:paraId="1E84830E" w14:textId="77777777" w:rsidR="00722E42" w:rsidRPr="001A34BA" w:rsidRDefault="00722E42" w:rsidP="00F933B4">
            <w:pPr>
              <w:jc w:val="center"/>
              <w:rPr>
                <w:rFonts w:cs="Arial"/>
                <w:color w:val="000000"/>
                <w:sz w:val="20"/>
              </w:rPr>
            </w:pPr>
            <w:r>
              <w:rPr>
                <w:color w:val="000000"/>
                <w:sz w:val="20"/>
              </w:rPr>
              <w:t>142</w:t>
            </w:r>
          </w:p>
        </w:tc>
        <w:tc>
          <w:tcPr>
            <w:tcW w:w="1218" w:type="dxa"/>
            <w:tcBorders>
              <w:top w:val="nil"/>
              <w:left w:val="single" w:sz="4" w:space="0" w:color="auto"/>
              <w:bottom w:val="single" w:sz="4" w:space="0" w:color="auto"/>
              <w:right w:val="single" w:sz="4" w:space="0" w:color="auto"/>
            </w:tcBorders>
            <w:vAlign w:val="center"/>
          </w:tcPr>
          <w:p w14:paraId="5CA477CA" w14:textId="77777777" w:rsidR="00722E42" w:rsidRPr="001A34BA" w:rsidRDefault="00722E42" w:rsidP="00F933B4">
            <w:pPr>
              <w:jc w:val="center"/>
              <w:rPr>
                <w:rFonts w:cs="Arial"/>
                <w:color w:val="000000"/>
                <w:sz w:val="20"/>
              </w:rPr>
            </w:pPr>
            <w:r>
              <w:rPr>
                <w:color w:val="000000"/>
                <w:sz w:val="20"/>
              </w:rPr>
              <w:t>110</w:t>
            </w:r>
          </w:p>
        </w:tc>
      </w:tr>
      <w:tr w:rsidR="00722E42" w:rsidRPr="001A34BA" w14:paraId="48C8843D" w14:textId="77777777" w:rsidTr="00F933B4">
        <w:trPr>
          <w:trHeight w:val="302"/>
          <w:jc w:val="center"/>
        </w:trPr>
        <w:tc>
          <w:tcPr>
            <w:tcW w:w="2871" w:type="dxa"/>
            <w:tcBorders>
              <w:top w:val="nil"/>
              <w:left w:val="single" w:sz="4" w:space="0" w:color="auto"/>
              <w:bottom w:val="single" w:sz="4" w:space="0" w:color="auto"/>
              <w:right w:val="single" w:sz="4" w:space="0" w:color="auto"/>
            </w:tcBorders>
            <w:shd w:val="clear" w:color="auto" w:fill="auto"/>
            <w:vAlign w:val="center"/>
            <w:hideMark/>
          </w:tcPr>
          <w:p w14:paraId="571BB76A" w14:textId="77777777" w:rsidR="00722E42" w:rsidRPr="001A34BA" w:rsidRDefault="00722E42" w:rsidP="00F933B4">
            <w:pPr>
              <w:jc w:val="center"/>
              <w:rPr>
                <w:rFonts w:cs="Arial"/>
                <w:color w:val="000000"/>
                <w:sz w:val="20"/>
              </w:rPr>
            </w:pPr>
            <w:r w:rsidRPr="001A34BA">
              <w:rPr>
                <w:rFonts w:cs="Arial"/>
                <w:color w:val="000000"/>
                <w:sz w:val="20"/>
              </w:rPr>
              <w:t>Total Suspended Solids</w:t>
            </w:r>
          </w:p>
        </w:tc>
        <w:tc>
          <w:tcPr>
            <w:tcW w:w="0" w:type="auto"/>
            <w:tcBorders>
              <w:top w:val="nil"/>
              <w:left w:val="nil"/>
              <w:bottom w:val="single" w:sz="4" w:space="0" w:color="auto"/>
              <w:right w:val="single" w:sz="4" w:space="0" w:color="auto"/>
            </w:tcBorders>
            <w:shd w:val="clear" w:color="auto" w:fill="auto"/>
            <w:vAlign w:val="center"/>
            <w:hideMark/>
          </w:tcPr>
          <w:p w14:paraId="5D584428" w14:textId="77777777" w:rsidR="00722E42" w:rsidRPr="001A34BA" w:rsidRDefault="00722E42" w:rsidP="00F933B4">
            <w:pPr>
              <w:jc w:val="center"/>
              <w:rPr>
                <w:rFonts w:cs="Arial"/>
                <w:color w:val="000000"/>
                <w:sz w:val="20"/>
              </w:rPr>
            </w:pPr>
            <w:r w:rsidRPr="001A34BA">
              <w:rPr>
                <w:rFonts w:cs="Arial"/>
                <w:color w:val="000000"/>
                <w:sz w:val="20"/>
              </w:rPr>
              <w:t>mg/L</w:t>
            </w:r>
          </w:p>
        </w:tc>
        <w:tc>
          <w:tcPr>
            <w:tcW w:w="0" w:type="auto"/>
            <w:tcBorders>
              <w:top w:val="nil"/>
              <w:left w:val="nil"/>
              <w:bottom w:val="single" w:sz="4" w:space="0" w:color="auto"/>
              <w:right w:val="single" w:sz="4" w:space="0" w:color="auto"/>
            </w:tcBorders>
            <w:shd w:val="clear" w:color="auto" w:fill="auto"/>
            <w:vAlign w:val="bottom"/>
          </w:tcPr>
          <w:p w14:paraId="1E3BACE4" w14:textId="77777777" w:rsidR="00722E42" w:rsidRPr="001A34BA" w:rsidRDefault="00722E42" w:rsidP="00F933B4">
            <w:pPr>
              <w:jc w:val="center"/>
              <w:rPr>
                <w:rFonts w:cs="Arial"/>
                <w:color w:val="000000"/>
                <w:sz w:val="20"/>
              </w:rPr>
            </w:pPr>
            <w:r>
              <w:rPr>
                <w:sz w:val="20"/>
              </w:rPr>
              <w:t>28</w:t>
            </w:r>
          </w:p>
        </w:tc>
        <w:tc>
          <w:tcPr>
            <w:tcW w:w="0" w:type="auto"/>
            <w:tcBorders>
              <w:top w:val="nil"/>
              <w:left w:val="nil"/>
              <w:bottom w:val="single" w:sz="4" w:space="0" w:color="auto"/>
              <w:right w:val="single" w:sz="4" w:space="0" w:color="auto"/>
            </w:tcBorders>
            <w:shd w:val="clear" w:color="auto" w:fill="auto"/>
            <w:vAlign w:val="bottom"/>
          </w:tcPr>
          <w:p w14:paraId="7264720E" w14:textId="77777777" w:rsidR="00722E42" w:rsidRPr="001A34BA" w:rsidRDefault="00722E42" w:rsidP="00F933B4">
            <w:pPr>
              <w:jc w:val="center"/>
              <w:rPr>
                <w:rFonts w:cs="Arial"/>
                <w:color w:val="000000"/>
                <w:sz w:val="20"/>
              </w:rPr>
            </w:pPr>
            <w:r>
              <w:rPr>
                <w:sz w:val="20"/>
              </w:rPr>
              <w:t>130</w:t>
            </w:r>
          </w:p>
        </w:tc>
        <w:tc>
          <w:tcPr>
            <w:tcW w:w="0" w:type="auto"/>
            <w:tcBorders>
              <w:top w:val="single" w:sz="4" w:space="0" w:color="auto"/>
              <w:left w:val="nil"/>
              <w:bottom w:val="single" w:sz="4" w:space="0" w:color="auto"/>
              <w:right w:val="single" w:sz="4" w:space="0" w:color="auto"/>
            </w:tcBorders>
            <w:vAlign w:val="center"/>
          </w:tcPr>
          <w:p w14:paraId="12786B04" w14:textId="77777777" w:rsidR="00722E42" w:rsidRPr="001A34BA" w:rsidRDefault="00722E42" w:rsidP="00F933B4">
            <w:pPr>
              <w:jc w:val="center"/>
              <w:rPr>
                <w:rFonts w:cs="Arial"/>
                <w:color w:val="000000"/>
                <w:sz w:val="20"/>
              </w:rPr>
            </w:pPr>
            <w:r>
              <w:rPr>
                <w:sz w:val="20"/>
              </w:rPr>
              <w:t>78</w:t>
            </w:r>
          </w:p>
        </w:tc>
        <w:tc>
          <w:tcPr>
            <w:tcW w:w="890" w:type="dxa"/>
            <w:tcBorders>
              <w:top w:val="nil"/>
              <w:left w:val="single" w:sz="4" w:space="0" w:color="auto"/>
              <w:bottom w:val="single" w:sz="4" w:space="0" w:color="auto"/>
              <w:right w:val="single" w:sz="4" w:space="0" w:color="auto"/>
            </w:tcBorders>
            <w:shd w:val="clear" w:color="auto" w:fill="auto"/>
            <w:vAlign w:val="center"/>
          </w:tcPr>
          <w:p w14:paraId="30AE2988" w14:textId="77777777" w:rsidR="00722E42" w:rsidRPr="001A34BA" w:rsidRDefault="00722E42" w:rsidP="00F933B4">
            <w:pPr>
              <w:jc w:val="center"/>
              <w:rPr>
                <w:rFonts w:cs="Arial"/>
                <w:color w:val="000000"/>
                <w:sz w:val="20"/>
              </w:rPr>
            </w:pPr>
            <w:r>
              <w:rPr>
                <w:color w:val="000000"/>
                <w:sz w:val="20"/>
              </w:rPr>
              <w:t>79</w:t>
            </w:r>
          </w:p>
        </w:tc>
        <w:tc>
          <w:tcPr>
            <w:tcW w:w="1218" w:type="dxa"/>
            <w:tcBorders>
              <w:top w:val="nil"/>
              <w:left w:val="single" w:sz="4" w:space="0" w:color="auto"/>
              <w:bottom w:val="single" w:sz="4" w:space="0" w:color="auto"/>
              <w:right w:val="single" w:sz="4" w:space="0" w:color="auto"/>
            </w:tcBorders>
            <w:vAlign w:val="center"/>
          </w:tcPr>
          <w:p w14:paraId="247C1F46" w14:textId="77777777" w:rsidR="00722E42" w:rsidRPr="001A34BA" w:rsidRDefault="00722E42" w:rsidP="00F933B4">
            <w:pPr>
              <w:jc w:val="center"/>
              <w:rPr>
                <w:rFonts w:cs="Arial"/>
                <w:color w:val="000000"/>
                <w:sz w:val="20"/>
              </w:rPr>
            </w:pPr>
            <w:r>
              <w:rPr>
                <w:color w:val="000000"/>
                <w:sz w:val="20"/>
              </w:rPr>
              <w:t>66</w:t>
            </w:r>
          </w:p>
        </w:tc>
      </w:tr>
    </w:tbl>
    <w:p w14:paraId="4F8600C2" w14:textId="77777777" w:rsidR="00722E42" w:rsidRDefault="00722E42" w:rsidP="00722E42">
      <w:pPr>
        <w:pStyle w:val="AmecfwTableName"/>
      </w:pPr>
    </w:p>
    <w:p w14:paraId="62D80231" w14:textId="77777777" w:rsidR="00722E42" w:rsidRPr="001A34BA" w:rsidRDefault="00722E42" w:rsidP="00722E42">
      <w:pPr>
        <w:pStyle w:val="AmecfwTableName"/>
        <w:spacing w:after="0"/>
      </w:pPr>
      <w:bookmarkStart w:id="86" w:name="_Ref14448530"/>
      <w:bookmarkStart w:id="87" w:name="_Toc14336413"/>
      <w:bookmarkStart w:id="88" w:name="_Toc16609194"/>
      <w:r w:rsidRPr="001A34BA">
        <w:t>Table 2</w:t>
      </w:r>
      <w:r w:rsidRPr="001A34BA">
        <w:noBreakHyphen/>
      </w:r>
      <w:r w:rsidRPr="001A34BA">
        <w:rPr>
          <w:noProof/>
        </w:rPr>
        <w:fldChar w:fldCharType="begin"/>
      </w:r>
      <w:r w:rsidRPr="001A34BA">
        <w:rPr>
          <w:noProof/>
        </w:rPr>
        <w:instrText xml:space="preserve"> SEQ Table \* ARABIC \s 1 </w:instrText>
      </w:r>
      <w:r w:rsidRPr="001A34BA">
        <w:rPr>
          <w:noProof/>
        </w:rPr>
        <w:fldChar w:fldCharType="separate"/>
      </w:r>
      <w:r>
        <w:rPr>
          <w:noProof/>
        </w:rPr>
        <w:t>5</w:t>
      </w:r>
      <w:r w:rsidRPr="001A34BA">
        <w:rPr>
          <w:noProof/>
        </w:rPr>
        <w:fldChar w:fldCharType="end"/>
      </w:r>
      <w:bookmarkEnd w:id="86"/>
      <w:r w:rsidRPr="001A34BA">
        <w:t>. Water Quality Event and Annual Loads at Salt Creek at Murrieta Road</w:t>
      </w:r>
      <w:bookmarkEnd w:id="87"/>
      <w:bookmarkEnd w:id="88"/>
    </w:p>
    <w:tbl>
      <w:tblPr>
        <w:tblW w:w="9676" w:type="dxa"/>
        <w:jc w:val="center"/>
        <w:tblLayout w:type="fixed"/>
        <w:tblLook w:val="04A0" w:firstRow="1" w:lastRow="0" w:firstColumn="1" w:lastColumn="0" w:noHBand="0" w:noVBand="1"/>
      </w:tblPr>
      <w:tblGrid>
        <w:gridCol w:w="2908"/>
        <w:gridCol w:w="810"/>
        <w:gridCol w:w="1530"/>
        <w:gridCol w:w="1485"/>
        <w:gridCol w:w="1355"/>
        <w:gridCol w:w="1588"/>
      </w:tblGrid>
      <w:tr w:rsidR="00722E42" w:rsidRPr="001A34BA" w14:paraId="56F4CC98" w14:textId="77777777" w:rsidTr="00F933B4">
        <w:trPr>
          <w:cantSplit/>
          <w:tblHeader/>
          <w:jc w:val="center"/>
        </w:trPr>
        <w:tc>
          <w:tcPr>
            <w:tcW w:w="2908" w:type="dxa"/>
            <w:tcBorders>
              <w:top w:val="single" w:sz="4" w:space="0" w:color="auto"/>
              <w:left w:val="single" w:sz="4" w:space="0" w:color="auto"/>
              <w:bottom w:val="single" w:sz="4" w:space="0" w:color="000000"/>
              <w:right w:val="single" w:sz="4" w:space="0" w:color="FFFFFF" w:themeColor="background1"/>
            </w:tcBorders>
            <w:shd w:val="clear" w:color="auto" w:fill="1F3864" w:themeFill="accent5" w:themeFillShade="80"/>
            <w:noWrap/>
            <w:vAlign w:val="center"/>
            <w:hideMark/>
          </w:tcPr>
          <w:p w14:paraId="13D90B56" w14:textId="77777777" w:rsidR="00722E42" w:rsidRPr="001A34BA" w:rsidRDefault="00722E42" w:rsidP="00F933B4">
            <w:pPr>
              <w:jc w:val="center"/>
              <w:rPr>
                <w:rFonts w:cs="Arial"/>
                <w:b/>
                <w:bCs w:val="0"/>
                <w:color w:val="FFFFFF"/>
                <w:sz w:val="20"/>
              </w:rPr>
            </w:pPr>
            <w:r w:rsidRPr="001A34BA">
              <w:rPr>
                <w:rFonts w:cs="Arial"/>
                <w:b/>
                <w:bCs w:val="0"/>
                <w:color w:val="FFFFFF"/>
                <w:sz w:val="20"/>
              </w:rPr>
              <w:t>Analyte</w:t>
            </w:r>
          </w:p>
        </w:tc>
        <w:tc>
          <w:tcPr>
            <w:tcW w:w="810" w:type="dxa"/>
            <w:tcBorders>
              <w:top w:val="single" w:sz="4" w:space="0" w:color="auto"/>
              <w:left w:val="single" w:sz="4" w:space="0" w:color="FFFFFF" w:themeColor="background1"/>
              <w:bottom w:val="single" w:sz="4" w:space="0" w:color="auto"/>
              <w:right w:val="single" w:sz="4" w:space="0" w:color="FFFFFF" w:themeColor="background1"/>
            </w:tcBorders>
            <w:shd w:val="clear" w:color="auto" w:fill="1F3864" w:themeFill="accent5" w:themeFillShade="80"/>
            <w:vAlign w:val="center"/>
            <w:hideMark/>
          </w:tcPr>
          <w:p w14:paraId="0894AD8D" w14:textId="77777777" w:rsidR="00722E42" w:rsidRPr="001A34BA" w:rsidRDefault="00722E42" w:rsidP="00F933B4">
            <w:pPr>
              <w:jc w:val="center"/>
              <w:rPr>
                <w:rFonts w:cs="Arial"/>
                <w:b/>
                <w:bCs w:val="0"/>
                <w:color w:val="FFFFFF"/>
                <w:sz w:val="20"/>
              </w:rPr>
            </w:pPr>
            <w:r w:rsidRPr="001A34BA">
              <w:rPr>
                <w:rFonts w:cs="Arial"/>
                <w:b/>
                <w:bCs w:val="0"/>
                <w:color w:val="FFFFFF"/>
                <w:sz w:val="20"/>
              </w:rPr>
              <w:t>Units</w:t>
            </w:r>
          </w:p>
        </w:tc>
        <w:tc>
          <w:tcPr>
            <w:tcW w:w="1530" w:type="dxa"/>
            <w:tcBorders>
              <w:top w:val="single" w:sz="4" w:space="0" w:color="auto"/>
              <w:left w:val="single" w:sz="4" w:space="0" w:color="FFFFFF" w:themeColor="background1"/>
              <w:bottom w:val="single" w:sz="4" w:space="0" w:color="auto"/>
              <w:right w:val="single" w:sz="4" w:space="0" w:color="FFFFFF" w:themeColor="background1"/>
            </w:tcBorders>
            <w:shd w:val="clear" w:color="auto" w:fill="1F3864" w:themeFill="accent5" w:themeFillShade="80"/>
            <w:vAlign w:val="center"/>
            <w:hideMark/>
          </w:tcPr>
          <w:p w14:paraId="4AD29C64" w14:textId="77777777" w:rsidR="00722E42" w:rsidRPr="001A34BA" w:rsidRDefault="00722E42" w:rsidP="00F933B4">
            <w:pPr>
              <w:jc w:val="center"/>
              <w:rPr>
                <w:rFonts w:cs="Arial"/>
                <w:b/>
                <w:bCs w:val="0"/>
                <w:color w:val="FFFFFF"/>
                <w:sz w:val="20"/>
              </w:rPr>
            </w:pPr>
            <w:r w:rsidRPr="001A34BA">
              <w:rPr>
                <w:rFonts w:cs="Arial"/>
                <w:b/>
                <w:bCs w:val="0"/>
                <w:color w:val="FFFFFF"/>
                <w:sz w:val="20"/>
              </w:rPr>
              <w:t xml:space="preserve">Load </w:t>
            </w:r>
            <w:r w:rsidRPr="001A34BA">
              <w:rPr>
                <w:rFonts w:cs="Arial"/>
                <w:b/>
                <w:bCs w:val="0"/>
                <w:color w:val="FFFFFF"/>
                <w:sz w:val="20"/>
              </w:rPr>
              <w:br/>
              <w:t>Event 1</w:t>
            </w:r>
          </w:p>
        </w:tc>
        <w:tc>
          <w:tcPr>
            <w:tcW w:w="1485" w:type="dxa"/>
            <w:tcBorders>
              <w:top w:val="single" w:sz="4" w:space="0" w:color="auto"/>
              <w:left w:val="single" w:sz="4" w:space="0" w:color="FFFFFF" w:themeColor="background1"/>
              <w:bottom w:val="single" w:sz="4" w:space="0" w:color="auto"/>
              <w:right w:val="single" w:sz="4" w:space="0" w:color="FFFFFF" w:themeColor="background1"/>
            </w:tcBorders>
            <w:shd w:val="clear" w:color="auto" w:fill="1F3864" w:themeFill="accent5" w:themeFillShade="80"/>
            <w:vAlign w:val="center"/>
            <w:hideMark/>
          </w:tcPr>
          <w:p w14:paraId="0CC67B94" w14:textId="77777777" w:rsidR="00722E42" w:rsidRPr="001A34BA" w:rsidRDefault="00722E42" w:rsidP="00F933B4">
            <w:pPr>
              <w:jc w:val="center"/>
              <w:rPr>
                <w:rFonts w:cs="Arial"/>
                <w:b/>
                <w:bCs w:val="0"/>
                <w:color w:val="FFFFFF"/>
                <w:sz w:val="20"/>
              </w:rPr>
            </w:pPr>
            <w:r w:rsidRPr="001A34BA">
              <w:rPr>
                <w:rFonts w:cs="Arial"/>
                <w:b/>
                <w:bCs w:val="0"/>
                <w:color w:val="FFFFFF"/>
                <w:sz w:val="20"/>
              </w:rPr>
              <w:t xml:space="preserve">Load </w:t>
            </w:r>
            <w:r w:rsidRPr="001A34BA">
              <w:rPr>
                <w:rFonts w:cs="Arial"/>
                <w:b/>
                <w:bCs w:val="0"/>
                <w:color w:val="FFFFFF"/>
                <w:sz w:val="20"/>
              </w:rPr>
              <w:br/>
              <w:t>Event 2</w:t>
            </w:r>
          </w:p>
        </w:tc>
        <w:tc>
          <w:tcPr>
            <w:tcW w:w="1355" w:type="dxa"/>
            <w:tcBorders>
              <w:top w:val="single" w:sz="4" w:space="0" w:color="auto"/>
              <w:left w:val="single" w:sz="4" w:space="0" w:color="FFFFFF" w:themeColor="background1"/>
              <w:bottom w:val="single" w:sz="4" w:space="0" w:color="auto"/>
              <w:right w:val="single" w:sz="4" w:space="0" w:color="FFFFFF" w:themeColor="background1"/>
            </w:tcBorders>
            <w:shd w:val="clear" w:color="auto" w:fill="1F3864" w:themeFill="accent5" w:themeFillShade="80"/>
            <w:vAlign w:val="center"/>
          </w:tcPr>
          <w:p w14:paraId="357F88AD" w14:textId="77777777" w:rsidR="00722E42" w:rsidRPr="001A34BA" w:rsidRDefault="00722E42" w:rsidP="00F933B4">
            <w:pPr>
              <w:jc w:val="center"/>
              <w:rPr>
                <w:rFonts w:cs="Arial"/>
                <w:b/>
                <w:bCs w:val="0"/>
                <w:color w:val="FFFFFF"/>
                <w:sz w:val="20"/>
              </w:rPr>
            </w:pPr>
            <w:r w:rsidRPr="001A34BA">
              <w:rPr>
                <w:rFonts w:cs="Arial"/>
                <w:b/>
                <w:bCs w:val="0"/>
                <w:color w:val="FFFFFF"/>
                <w:sz w:val="20"/>
              </w:rPr>
              <w:t xml:space="preserve">Load </w:t>
            </w:r>
            <w:r w:rsidRPr="001A34BA">
              <w:rPr>
                <w:rFonts w:cs="Arial"/>
                <w:b/>
                <w:bCs w:val="0"/>
                <w:color w:val="FFFFFF"/>
                <w:sz w:val="20"/>
              </w:rPr>
              <w:br/>
              <w:t>Event 3</w:t>
            </w:r>
          </w:p>
        </w:tc>
        <w:tc>
          <w:tcPr>
            <w:tcW w:w="1588" w:type="dxa"/>
            <w:tcBorders>
              <w:top w:val="single" w:sz="4" w:space="0" w:color="auto"/>
              <w:left w:val="single" w:sz="4" w:space="0" w:color="FFFFFF" w:themeColor="background1"/>
              <w:bottom w:val="single" w:sz="4" w:space="0" w:color="auto"/>
              <w:right w:val="single" w:sz="4" w:space="0" w:color="auto"/>
            </w:tcBorders>
            <w:shd w:val="clear" w:color="auto" w:fill="1F3864" w:themeFill="accent5" w:themeFillShade="80"/>
            <w:vAlign w:val="center"/>
            <w:hideMark/>
          </w:tcPr>
          <w:p w14:paraId="78AB1941" w14:textId="77777777" w:rsidR="00722E42" w:rsidRPr="001A34BA" w:rsidRDefault="00722E42" w:rsidP="00F933B4">
            <w:pPr>
              <w:jc w:val="center"/>
              <w:rPr>
                <w:rFonts w:cs="Arial"/>
                <w:b/>
                <w:bCs w:val="0"/>
                <w:color w:val="FFFFFF"/>
                <w:sz w:val="20"/>
              </w:rPr>
            </w:pPr>
            <w:r w:rsidRPr="001A34BA">
              <w:rPr>
                <w:rFonts w:cs="Arial"/>
                <w:b/>
                <w:bCs w:val="0"/>
                <w:color w:val="FFFFFF"/>
                <w:sz w:val="20"/>
              </w:rPr>
              <w:t>Annual Load</w:t>
            </w:r>
          </w:p>
        </w:tc>
      </w:tr>
      <w:tr w:rsidR="00722E42" w:rsidRPr="001A34BA" w14:paraId="17CB3723" w14:textId="77777777" w:rsidTr="00F933B4">
        <w:trPr>
          <w:cantSplit/>
          <w:trHeight w:val="302"/>
          <w:tblHeader/>
          <w:jc w:val="center"/>
        </w:trPr>
        <w:tc>
          <w:tcPr>
            <w:tcW w:w="2908" w:type="dxa"/>
            <w:tcBorders>
              <w:top w:val="nil"/>
              <w:left w:val="single" w:sz="4" w:space="0" w:color="auto"/>
              <w:bottom w:val="single" w:sz="4" w:space="0" w:color="auto"/>
              <w:right w:val="single" w:sz="4" w:space="0" w:color="auto"/>
            </w:tcBorders>
            <w:shd w:val="clear" w:color="auto" w:fill="auto"/>
            <w:vAlign w:val="center"/>
          </w:tcPr>
          <w:p w14:paraId="0859D856" w14:textId="77777777" w:rsidR="00722E42" w:rsidRPr="001A34BA" w:rsidRDefault="00722E42" w:rsidP="00F933B4">
            <w:pPr>
              <w:jc w:val="center"/>
              <w:rPr>
                <w:rFonts w:cs="Arial"/>
                <w:color w:val="000000"/>
                <w:sz w:val="20"/>
              </w:rPr>
            </w:pPr>
            <w:r w:rsidRPr="001A34BA">
              <w:rPr>
                <w:rFonts w:cs="Arial"/>
                <w:color w:val="000000"/>
                <w:sz w:val="20"/>
              </w:rPr>
              <w:t>Ammonia-Nitrogen</w:t>
            </w:r>
          </w:p>
        </w:tc>
        <w:tc>
          <w:tcPr>
            <w:tcW w:w="810" w:type="dxa"/>
            <w:tcBorders>
              <w:top w:val="nil"/>
              <w:left w:val="nil"/>
              <w:bottom w:val="single" w:sz="4" w:space="0" w:color="auto"/>
              <w:right w:val="single" w:sz="4" w:space="0" w:color="auto"/>
            </w:tcBorders>
            <w:shd w:val="clear" w:color="auto" w:fill="auto"/>
            <w:vAlign w:val="center"/>
          </w:tcPr>
          <w:p w14:paraId="79CD0B0B" w14:textId="77777777" w:rsidR="00722E42" w:rsidRPr="001A34BA" w:rsidRDefault="00722E42" w:rsidP="00F933B4">
            <w:pPr>
              <w:jc w:val="center"/>
              <w:rPr>
                <w:rFonts w:cs="Arial"/>
                <w:color w:val="000000"/>
                <w:sz w:val="20"/>
              </w:rPr>
            </w:pPr>
            <w:r w:rsidRPr="001A34BA">
              <w:rPr>
                <w:rFonts w:cs="Arial"/>
                <w:color w:val="000000"/>
                <w:sz w:val="20"/>
              </w:rPr>
              <w:t>kg</w:t>
            </w:r>
          </w:p>
        </w:tc>
        <w:tc>
          <w:tcPr>
            <w:tcW w:w="1530" w:type="dxa"/>
            <w:tcBorders>
              <w:top w:val="nil"/>
              <w:left w:val="nil"/>
              <w:bottom w:val="single" w:sz="4" w:space="0" w:color="auto"/>
              <w:right w:val="single" w:sz="4" w:space="0" w:color="auto"/>
            </w:tcBorders>
            <w:shd w:val="clear" w:color="auto" w:fill="auto"/>
            <w:vAlign w:val="bottom"/>
          </w:tcPr>
          <w:p w14:paraId="4A2DA0DA" w14:textId="77777777" w:rsidR="00722E42" w:rsidRPr="001F3D4A" w:rsidRDefault="00722E42" w:rsidP="00F933B4">
            <w:pPr>
              <w:jc w:val="center"/>
              <w:rPr>
                <w:sz w:val="20"/>
              </w:rPr>
            </w:pPr>
            <w:r w:rsidRPr="001F3D4A">
              <w:rPr>
                <w:color w:val="000000"/>
                <w:sz w:val="20"/>
              </w:rPr>
              <w:t xml:space="preserve">11 </w:t>
            </w:r>
          </w:p>
        </w:tc>
        <w:tc>
          <w:tcPr>
            <w:tcW w:w="1485" w:type="dxa"/>
            <w:tcBorders>
              <w:top w:val="nil"/>
              <w:left w:val="nil"/>
              <w:bottom w:val="single" w:sz="4" w:space="0" w:color="auto"/>
              <w:right w:val="single" w:sz="4" w:space="0" w:color="auto"/>
            </w:tcBorders>
            <w:shd w:val="clear" w:color="auto" w:fill="auto"/>
            <w:vAlign w:val="bottom"/>
          </w:tcPr>
          <w:p w14:paraId="5380AEC6" w14:textId="77777777" w:rsidR="00722E42" w:rsidRPr="001F3D4A" w:rsidRDefault="00722E42" w:rsidP="00F933B4">
            <w:pPr>
              <w:jc w:val="center"/>
              <w:rPr>
                <w:sz w:val="20"/>
              </w:rPr>
            </w:pPr>
            <w:r w:rsidRPr="001F3D4A">
              <w:rPr>
                <w:color w:val="000000"/>
                <w:sz w:val="20"/>
              </w:rPr>
              <w:t xml:space="preserve">76 </w:t>
            </w:r>
          </w:p>
        </w:tc>
        <w:tc>
          <w:tcPr>
            <w:tcW w:w="1355" w:type="dxa"/>
            <w:tcBorders>
              <w:top w:val="single" w:sz="4" w:space="0" w:color="auto"/>
              <w:left w:val="nil"/>
              <w:bottom w:val="single" w:sz="4" w:space="0" w:color="auto"/>
              <w:right w:val="single" w:sz="4" w:space="0" w:color="auto"/>
            </w:tcBorders>
            <w:vAlign w:val="bottom"/>
          </w:tcPr>
          <w:p w14:paraId="0ABDCB22" w14:textId="77777777" w:rsidR="00722E42" w:rsidRPr="001F3D4A" w:rsidRDefault="00722E42" w:rsidP="00F933B4">
            <w:pPr>
              <w:jc w:val="center"/>
              <w:rPr>
                <w:sz w:val="20"/>
              </w:rPr>
            </w:pPr>
            <w:r w:rsidRPr="001F3D4A">
              <w:rPr>
                <w:color w:val="000000"/>
                <w:sz w:val="20"/>
              </w:rPr>
              <w:t xml:space="preserve">195 </w:t>
            </w:r>
          </w:p>
        </w:tc>
        <w:tc>
          <w:tcPr>
            <w:tcW w:w="1588" w:type="dxa"/>
            <w:tcBorders>
              <w:top w:val="nil"/>
              <w:left w:val="single" w:sz="4" w:space="0" w:color="auto"/>
              <w:bottom w:val="single" w:sz="4" w:space="0" w:color="auto"/>
              <w:right w:val="single" w:sz="4" w:space="0" w:color="auto"/>
            </w:tcBorders>
            <w:shd w:val="clear" w:color="auto" w:fill="auto"/>
            <w:vAlign w:val="bottom"/>
          </w:tcPr>
          <w:p w14:paraId="2E268BBA" w14:textId="77777777" w:rsidR="00722E42" w:rsidRPr="001F3D4A" w:rsidRDefault="00722E42" w:rsidP="00F933B4">
            <w:pPr>
              <w:jc w:val="center"/>
              <w:rPr>
                <w:sz w:val="20"/>
              </w:rPr>
            </w:pPr>
            <w:r w:rsidRPr="001F3D4A">
              <w:rPr>
                <w:color w:val="000000"/>
                <w:sz w:val="20"/>
              </w:rPr>
              <w:t xml:space="preserve">1,396 </w:t>
            </w:r>
          </w:p>
        </w:tc>
      </w:tr>
      <w:tr w:rsidR="00722E42" w:rsidRPr="001A34BA" w14:paraId="0D7C9933" w14:textId="77777777" w:rsidTr="00F933B4">
        <w:trPr>
          <w:cantSplit/>
          <w:trHeight w:val="302"/>
          <w:tblHeader/>
          <w:jc w:val="center"/>
        </w:trPr>
        <w:tc>
          <w:tcPr>
            <w:tcW w:w="2908" w:type="dxa"/>
            <w:tcBorders>
              <w:top w:val="nil"/>
              <w:left w:val="single" w:sz="4" w:space="0" w:color="auto"/>
              <w:bottom w:val="single" w:sz="4" w:space="0" w:color="auto"/>
              <w:right w:val="single" w:sz="4" w:space="0" w:color="auto"/>
            </w:tcBorders>
            <w:shd w:val="clear" w:color="auto" w:fill="auto"/>
            <w:noWrap/>
            <w:vAlign w:val="center"/>
          </w:tcPr>
          <w:p w14:paraId="6A0F0803" w14:textId="77777777" w:rsidR="00722E42" w:rsidRPr="001A34BA" w:rsidRDefault="00722E42" w:rsidP="00F933B4">
            <w:pPr>
              <w:jc w:val="center"/>
              <w:rPr>
                <w:rFonts w:cs="Arial"/>
                <w:color w:val="000000"/>
                <w:sz w:val="20"/>
              </w:rPr>
            </w:pPr>
            <w:r w:rsidRPr="001A34BA">
              <w:rPr>
                <w:rFonts w:cs="Arial"/>
                <w:color w:val="000000"/>
                <w:sz w:val="20"/>
              </w:rPr>
              <w:t>Chemical Oxygen Demand</w:t>
            </w:r>
          </w:p>
        </w:tc>
        <w:tc>
          <w:tcPr>
            <w:tcW w:w="810" w:type="dxa"/>
            <w:tcBorders>
              <w:top w:val="nil"/>
              <w:left w:val="nil"/>
              <w:bottom w:val="single" w:sz="4" w:space="0" w:color="auto"/>
              <w:right w:val="single" w:sz="4" w:space="0" w:color="auto"/>
            </w:tcBorders>
            <w:shd w:val="clear" w:color="auto" w:fill="auto"/>
            <w:vAlign w:val="center"/>
          </w:tcPr>
          <w:p w14:paraId="5DB3542C" w14:textId="77777777" w:rsidR="00722E42" w:rsidRPr="001A34BA" w:rsidRDefault="00722E42" w:rsidP="00F933B4">
            <w:pPr>
              <w:jc w:val="center"/>
              <w:rPr>
                <w:rFonts w:cs="Arial"/>
                <w:color w:val="000000"/>
                <w:sz w:val="20"/>
              </w:rPr>
            </w:pPr>
            <w:r w:rsidRPr="001A34BA">
              <w:rPr>
                <w:rFonts w:cs="Arial"/>
                <w:color w:val="000000"/>
                <w:sz w:val="20"/>
              </w:rPr>
              <w:t>kg</w:t>
            </w:r>
          </w:p>
        </w:tc>
        <w:tc>
          <w:tcPr>
            <w:tcW w:w="1530" w:type="dxa"/>
            <w:tcBorders>
              <w:top w:val="nil"/>
              <w:left w:val="nil"/>
              <w:bottom w:val="single" w:sz="4" w:space="0" w:color="auto"/>
              <w:right w:val="single" w:sz="4" w:space="0" w:color="auto"/>
            </w:tcBorders>
            <w:shd w:val="clear" w:color="auto" w:fill="auto"/>
            <w:vAlign w:val="bottom"/>
          </w:tcPr>
          <w:p w14:paraId="43B10A34" w14:textId="77777777" w:rsidR="00722E42" w:rsidRPr="001F3D4A" w:rsidRDefault="00722E42" w:rsidP="00F933B4">
            <w:pPr>
              <w:jc w:val="center"/>
              <w:rPr>
                <w:sz w:val="20"/>
              </w:rPr>
            </w:pPr>
            <w:r w:rsidRPr="001F3D4A">
              <w:rPr>
                <w:color w:val="000000"/>
                <w:sz w:val="20"/>
              </w:rPr>
              <w:t xml:space="preserve">2,175 </w:t>
            </w:r>
          </w:p>
        </w:tc>
        <w:tc>
          <w:tcPr>
            <w:tcW w:w="1485" w:type="dxa"/>
            <w:tcBorders>
              <w:top w:val="nil"/>
              <w:left w:val="nil"/>
              <w:bottom w:val="single" w:sz="4" w:space="0" w:color="auto"/>
              <w:right w:val="single" w:sz="4" w:space="0" w:color="auto"/>
            </w:tcBorders>
            <w:shd w:val="clear" w:color="auto" w:fill="auto"/>
            <w:vAlign w:val="bottom"/>
          </w:tcPr>
          <w:p w14:paraId="79E14E25" w14:textId="77777777" w:rsidR="00722E42" w:rsidRPr="001F3D4A" w:rsidRDefault="00722E42" w:rsidP="00F933B4">
            <w:pPr>
              <w:jc w:val="center"/>
              <w:rPr>
                <w:sz w:val="20"/>
              </w:rPr>
            </w:pPr>
            <w:r w:rsidRPr="001F3D4A">
              <w:rPr>
                <w:color w:val="000000"/>
                <w:sz w:val="20"/>
              </w:rPr>
              <w:t xml:space="preserve">16,720 </w:t>
            </w:r>
          </w:p>
        </w:tc>
        <w:tc>
          <w:tcPr>
            <w:tcW w:w="1355" w:type="dxa"/>
            <w:tcBorders>
              <w:top w:val="single" w:sz="4" w:space="0" w:color="auto"/>
              <w:left w:val="nil"/>
              <w:bottom w:val="single" w:sz="4" w:space="0" w:color="auto"/>
              <w:right w:val="single" w:sz="4" w:space="0" w:color="auto"/>
            </w:tcBorders>
            <w:vAlign w:val="bottom"/>
          </w:tcPr>
          <w:p w14:paraId="537FD8CD" w14:textId="77777777" w:rsidR="00722E42" w:rsidRPr="001F3D4A" w:rsidRDefault="00722E42" w:rsidP="00F933B4">
            <w:pPr>
              <w:jc w:val="center"/>
              <w:rPr>
                <w:sz w:val="20"/>
              </w:rPr>
            </w:pPr>
            <w:r w:rsidRPr="001F3D4A">
              <w:rPr>
                <w:color w:val="000000"/>
                <w:sz w:val="20"/>
              </w:rPr>
              <w:t xml:space="preserve"> 28,380 </w:t>
            </w:r>
          </w:p>
        </w:tc>
        <w:tc>
          <w:tcPr>
            <w:tcW w:w="1588" w:type="dxa"/>
            <w:tcBorders>
              <w:top w:val="nil"/>
              <w:left w:val="single" w:sz="4" w:space="0" w:color="auto"/>
              <w:bottom w:val="single" w:sz="4" w:space="0" w:color="auto"/>
              <w:right w:val="single" w:sz="4" w:space="0" w:color="auto"/>
            </w:tcBorders>
            <w:shd w:val="clear" w:color="auto" w:fill="auto"/>
            <w:vAlign w:val="bottom"/>
          </w:tcPr>
          <w:p w14:paraId="6AAD17F2" w14:textId="77777777" w:rsidR="00722E42" w:rsidRPr="001F3D4A" w:rsidRDefault="00722E42" w:rsidP="00F933B4">
            <w:pPr>
              <w:jc w:val="center"/>
              <w:rPr>
                <w:sz w:val="20"/>
              </w:rPr>
            </w:pPr>
            <w:r w:rsidRPr="001F3D4A">
              <w:rPr>
                <w:color w:val="000000"/>
                <w:sz w:val="20"/>
              </w:rPr>
              <w:t xml:space="preserve">259,104 </w:t>
            </w:r>
          </w:p>
        </w:tc>
      </w:tr>
      <w:tr w:rsidR="00722E42" w:rsidRPr="001A34BA" w14:paraId="523DD87F" w14:textId="77777777" w:rsidTr="00F933B4">
        <w:trPr>
          <w:cantSplit/>
          <w:trHeight w:val="302"/>
          <w:tblHeader/>
          <w:jc w:val="center"/>
        </w:trPr>
        <w:tc>
          <w:tcPr>
            <w:tcW w:w="2908" w:type="dxa"/>
            <w:tcBorders>
              <w:top w:val="nil"/>
              <w:left w:val="single" w:sz="4" w:space="0" w:color="auto"/>
              <w:bottom w:val="single" w:sz="4" w:space="0" w:color="auto"/>
              <w:right w:val="single" w:sz="4" w:space="0" w:color="auto"/>
            </w:tcBorders>
            <w:shd w:val="clear" w:color="auto" w:fill="auto"/>
            <w:vAlign w:val="center"/>
          </w:tcPr>
          <w:p w14:paraId="000DFDCB" w14:textId="77777777" w:rsidR="00722E42" w:rsidRPr="001A34BA" w:rsidRDefault="00722E42" w:rsidP="00F933B4">
            <w:pPr>
              <w:jc w:val="center"/>
              <w:rPr>
                <w:rFonts w:cs="Arial"/>
                <w:color w:val="000000"/>
                <w:sz w:val="20"/>
              </w:rPr>
            </w:pPr>
            <w:r w:rsidRPr="001A34BA">
              <w:rPr>
                <w:rFonts w:cs="Arial"/>
                <w:color w:val="000000"/>
                <w:sz w:val="20"/>
              </w:rPr>
              <w:t>Kjeldahl Nitrogen</w:t>
            </w:r>
          </w:p>
        </w:tc>
        <w:tc>
          <w:tcPr>
            <w:tcW w:w="810" w:type="dxa"/>
            <w:tcBorders>
              <w:top w:val="nil"/>
              <w:left w:val="nil"/>
              <w:bottom w:val="single" w:sz="4" w:space="0" w:color="auto"/>
              <w:right w:val="single" w:sz="4" w:space="0" w:color="auto"/>
            </w:tcBorders>
            <w:shd w:val="clear" w:color="auto" w:fill="auto"/>
            <w:vAlign w:val="center"/>
          </w:tcPr>
          <w:p w14:paraId="33CDF411" w14:textId="77777777" w:rsidR="00722E42" w:rsidRPr="001A34BA" w:rsidRDefault="00722E42" w:rsidP="00F933B4">
            <w:pPr>
              <w:jc w:val="center"/>
              <w:rPr>
                <w:rFonts w:cs="Arial"/>
                <w:color w:val="000000"/>
                <w:sz w:val="20"/>
              </w:rPr>
            </w:pPr>
            <w:r w:rsidRPr="001A34BA">
              <w:rPr>
                <w:rFonts w:cs="Arial"/>
                <w:color w:val="000000"/>
                <w:sz w:val="20"/>
              </w:rPr>
              <w:t>kg</w:t>
            </w:r>
          </w:p>
        </w:tc>
        <w:tc>
          <w:tcPr>
            <w:tcW w:w="1530" w:type="dxa"/>
            <w:tcBorders>
              <w:top w:val="nil"/>
              <w:left w:val="nil"/>
              <w:bottom w:val="single" w:sz="4" w:space="0" w:color="auto"/>
              <w:right w:val="single" w:sz="4" w:space="0" w:color="auto"/>
            </w:tcBorders>
            <w:shd w:val="clear" w:color="auto" w:fill="auto"/>
            <w:vAlign w:val="bottom"/>
          </w:tcPr>
          <w:p w14:paraId="7F19072A" w14:textId="77777777" w:rsidR="00722E42" w:rsidRPr="001F3D4A" w:rsidRDefault="00722E42" w:rsidP="00F933B4">
            <w:pPr>
              <w:jc w:val="center"/>
              <w:rPr>
                <w:sz w:val="20"/>
              </w:rPr>
            </w:pPr>
            <w:r w:rsidRPr="001F3D4A">
              <w:rPr>
                <w:color w:val="000000"/>
                <w:sz w:val="20"/>
              </w:rPr>
              <w:t xml:space="preserve">51 </w:t>
            </w:r>
          </w:p>
        </w:tc>
        <w:tc>
          <w:tcPr>
            <w:tcW w:w="1485" w:type="dxa"/>
            <w:tcBorders>
              <w:top w:val="nil"/>
              <w:left w:val="nil"/>
              <w:bottom w:val="single" w:sz="4" w:space="0" w:color="auto"/>
              <w:right w:val="single" w:sz="4" w:space="0" w:color="auto"/>
            </w:tcBorders>
            <w:shd w:val="clear" w:color="auto" w:fill="auto"/>
            <w:vAlign w:val="bottom"/>
          </w:tcPr>
          <w:p w14:paraId="7E34DFAC" w14:textId="77777777" w:rsidR="00722E42" w:rsidRPr="001F3D4A" w:rsidRDefault="00722E42" w:rsidP="00F933B4">
            <w:pPr>
              <w:jc w:val="center"/>
              <w:rPr>
                <w:sz w:val="20"/>
              </w:rPr>
            </w:pPr>
            <w:r w:rsidRPr="001F3D4A">
              <w:rPr>
                <w:color w:val="000000"/>
                <w:sz w:val="20"/>
              </w:rPr>
              <w:t xml:space="preserve">578 </w:t>
            </w:r>
          </w:p>
        </w:tc>
        <w:tc>
          <w:tcPr>
            <w:tcW w:w="1355" w:type="dxa"/>
            <w:tcBorders>
              <w:top w:val="single" w:sz="4" w:space="0" w:color="auto"/>
              <w:left w:val="nil"/>
              <w:bottom w:val="single" w:sz="4" w:space="0" w:color="auto"/>
              <w:right w:val="single" w:sz="4" w:space="0" w:color="auto"/>
            </w:tcBorders>
            <w:vAlign w:val="bottom"/>
          </w:tcPr>
          <w:p w14:paraId="4D75CEC8" w14:textId="77777777" w:rsidR="00722E42" w:rsidRPr="001F3D4A" w:rsidRDefault="00722E42" w:rsidP="00F933B4">
            <w:pPr>
              <w:jc w:val="center"/>
              <w:rPr>
                <w:sz w:val="20"/>
              </w:rPr>
            </w:pPr>
            <w:r w:rsidRPr="001F3D4A">
              <w:rPr>
                <w:color w:val="000000"/>
                <w:sz w:val="20"/>
              </w:rPr>
              <w:t xml:space="preserve">1,216 </w:t>
            </w:r>
          </w:p>
        </w:tc>
        <w:tc>
          <w:tcPr>
            <w:tcW w:w="1588" w:type="dxa"/>
            <w:tcBorders>
              <w:top w:val="nil"/>
              <w:left w:val="single" w:sz="4" w:space="0" w:color="auto"/>
              <w:bottom w:val="single" w:sz="4" w:space="0" w:color="auto"/>
              <w:right w:val="single" w:sz="4" w:space="0" w:color="auto"/>
            </w:tcBorders>
            <w:shd w:val="clear" w:color="auto" w:fill="auto"/>
            <w:vAlign w:val="bottom"/>
          </w:tcPr>
          <w:p w14:paraId="3B8AADE4" w14:textId="77777777" w:rsidR="00722E42" w:rsidRPr="001F3D4A" w:rsidRDefault="00722E42" w:rsidP="00F933B4">
            <w:pPr>
              <w:jc w:val="center"/>
              <w:rPr>
                <w:sz w:val="20"/>
              </w:rPr>
            </w:pPr>
            <w:r w:rsidRPr="001F3D4A">
              <w:rPr>
                <w:color w:val="000000"/>
                <w:sz w:val="20"/>
              </w:rPr>
              <w:t xml:space="preserve">8,585 </w:t>
            </w:r>
          </w:p>
        </w:tc>
      </w:tr>
      <w:tr w:rsidR="00722E42" w:rsidRPr="001A34BA" w14:paraId="2DB4659D" w14:textId="77777777" w:rsidTr="00F933B4">
        <w:trPr>
          <w:cantSplit/>
          <w:trHeight w:val="302"/>
          <w:tblHeader/>
          <w:jc w:val="center"/>
        </w:trPr>
        <w:tc>
          <w:tcPr>
            <w:tcW w:w="2908" w:type="dxa"/>
            <w:tcBorders>
              <w:top w:val="nil"/>
              <w:left w:val="single" w:sz="4" w:space="0" w:color="auto"/>
              <w:bottom w:val="single" w:sz="4" w:space="0" w:color="auto"/>
              <w:right w:val="single" w:sz="4" w:space="0" w:color="auto"/>
            </w:tcBorders>
            <w:shd w:val="clear" w:color="auto" w:fill="auto"/>
            <w:vAlign w:val="center"/>
          </w:tcPr>
          <w:p w14:paraId="29A763B8" w14:textId="77777777" w:rsidR="00722E42" w:rsidRPr="001A34BA" w:rsidRDefault="00722E42" w:rsidP="00F933B4">
            <w:pPr>
              <w:jc w:val="center"/>
              <w:rPr>
                <w:rFonts w:cs="Arial"/>
                <w:color w:val="000000"/>
                <w:sz w:val="20"/>
              </w:rPr>
            </w:pPr>
            <w:r w:rsidRPr="001A34BA">
              <w:rPr>
                <w:rFonts w:cs="Arial"/>
                <w:color w:val="000000"/>
                <w:sz w:val="20"/>
              </w:rPr>
              <w:t>Nitrate as N</w:t>
            </w:r>
          </w:p>
        </w:tc>
        <w:tc>
          <w:tcPr>
            <w:tcW w:w="810" w:type="dxa"/>
            <w:tcBorders>
              <w:top w:val="nil"/>
              <w:left w:val="nil"/>
              <w:bottom w:val="single" w:sz="4" w:space="0" w:color="auto"/>
              <w:right w:val="single" w:sz="4" w:space="0" w:color="auto"/>
            </w:tcBorders>
            <w:shd w:val="clear" w:color="auto" w:fill="auto"/>
            <w:vAlign w:val="center"/>
          </w:tcPr>
          <w:p w14:paraId="15A94CAF" w14:textId="77777777" w:rsidR="00722E42" w:rsidRPr="001A34BA" w:rsidRDefault="00722E42" w:rsidP="00F933B4">
            <w:pPr>
              <w:jc w:val="center"/>
              <w:rPr>
                <w:rFonts w:cs="Arial"/>
                <w:color w:val="000000"/>
                <w:sz w:val="20"/>
              </w:rPr>
            </w:pPr>
            <w:r w:rsidRPr="001A34BA">
              <w:rPr>
                <w:rFonts w:cs="Arial"/>
                <w:color w:val="000000"/>
                <w:sz w:val="20"/>
              </w:rPr>
              <w:t>kg</w:t>
            </w:r>
          </w:p>
        </w:tc>
        <w:tc>
          <w:tcPr>
            <w:tcW w:w="1530" w:type="dxa"/>
            <w:tcBorders>
              <w:top w:val="nil"/>
              <w:left w:val="nil"/>
              <w:bottom w:val="single" w:sz="4" w:space="0" w:color="auto"/>
              <w:right w:val="single" w:sz="4" w:space="0" w:color="auto"/>
            </w:tcBorders>
            <w:shd w:val="clear" w:color="auto" w:fill="auto"/>
            <w:vAlign w:val="bottom"/>
          </w:tcPr>
          <w:p w14:paraId="1AEF89F4" w14:textId="77777777" w:rsidR="00722E42" w:rsidRPr="001F3D4A" w:rsidRDefault="00722E42" w:rsidP="00F933B4">
            <w:pPr>
              <w:jc w:val="center"/>
              <w:rPr>
                <w:sz w:val="20"/>
              </w:rPr>
            </w:pPr>
            <w:r w:rsidRPr="001F3D4A">
              <w:rPr>
                <w:color w:val="000000"/>
                <w:sz w:val="20"/>
              </w:rPr>
              <w:t xml:space="preserve">34 </w:t>
            </w:r>
          </w:p>
        </w:tc>
        <w:tc>
          <w:tcPr>
            <w:tcW w:w="1485" w:type="dxa"/>
            <w:tcBorders>
              <w:top w:val="nil"/>
              <w:left w:val="nil"/>
              <w:bottom w:val="single" w:sz="4" w:space="0" w:color="auto"/>
              <w:right w:val="single" w:sz="4" w:space="0" w:color="auto"/>
            </w:tcBorders>
            <w:shd w:val="clear" w:color="auto" w:fill="auto"/>
            <w:vAlign w:val="bottom"/>
          </w:tcPr>
          <w:p w14:paraId="728C07D7" w14:textId="77777777" w:rsidR="00722E42" w:rsidRPr="001F3D4A" w:rsidRDefault="00722E42" w:rsidP="00F933B4">
            <w:pPr>
              <w:jc w:val="center"/>
              <w:rPr>
                <w:sz w:val="20"/>
              </w:rPr>
            </w:pPr>
            <w:r w:rsidRPr="001F3D4A">
              <w:rPr>
                <w:color w:val="000000"/>
                <w:sz w:val="20"/>
              </w:rPr>
              <w:t xml:space="preserve">240 </w:t>
            </w:r>
          </w:p>
        </w:tc>
        <w:tc>
          <w:tcPr>
            <w:tcW w:w="1355" w:type="dxa"/>
            <w:tcBorders>
              <w:top w:val="single" w:sz="4" w:space="0" w:color="auto"/>
              <w:left w:val="nil"/>
              <w:bottom w:val="single" w:sz="4" w:space="0" w:color="auto"/>
              <w:right w:val="single" w:sz="4" w:space="0" w:color="auto"/>
            </w:tcBorders>
            <w:vAlign w:val="bottom"/>
          </w:tcPr>
          <w:p w14:paraId="0115B7C6" w14:textId="77777777" w:rsidR="00722E42" w:rsidRPr="001F3D4A" w:rsidRDefault="00722E42" w:rsidP="00F933B4">
            <w:pPr>
              <w:jc w:val="center"/>
              <w:rPr>
                <w:sz w:val="20"/>
              </w:rPr>
            </w:pPr>
            <w:r w:rsidRPr="001F3D4A">
              <w:rPr>
                <w:color w:val="000000"/>
                <w:sz w:val="20"/>
              </w:rPr>
              <w:t xml:space="preserve">284 </w:t>
            </w:r>
          </w:p>
        </w:tc>
        <w:tc>
          <w:tcPr>
            <w:tcW w:w="1588" w:type="dxa"/>
            <w:tcBorders>
              <w:top w:val="nil"/>
              <w:left w:val="single" w:sz="4" w:space="0" w:color="auto"/>
              <w:bottom w:val="single" w:sz="4" w:space="0" w:color="auto"/>
              <w:right w:val="single" w:sz="4" w:space="0" w:color="auto"/>
            </w:tcBorders>
            <w:shd w:val="clear" w:color="auto" w:fill="auto"/>
            <w:vAlign w:val="bottom"/>
          </w:tcPr>
          <w:p w14:paraId="3937D35D" w14:textId="77777777" w:rsidR="00722E42" w:rsidRPr="001F3D4A" w:rsidRDefault="00722E42" w:rsidP="00F933B4">
            <w:pPr>
              <w:jc w:val="center"/>
              <w:rPr>
                <w:sz w:val="20"/>
              </w:rPr>
            </w:pPr>
            <w:r w:rsidRPr="001F3D4A">
              <w:rPr>
                <w:color w:val="000000"/>
                <w:sz w:val="20"/>
              </w:rPr>
              <w:t xml:space="preserve">3,487 </w:t>
            </w:r>
          </w:p>
        </w:tc>
      </w:tr>
      <w:tr w:rsidR="00722E42" w:rsidRPr="001A34BA" w14:paraId="34862DD6" w14:textId="77777777" w:rsidTr="00F933B4">
        <w:trPr>
          <w:cantSplit/>
          <w:trHeight w:val="302"/>
          <w:tblHeader/>
          <w:jc w:val="center"/>
        </w:trPr>
        <w:tc>
          <w:tcPr>
            <w:tcW w:w="2908" w:type="dxa"/>
            <w:tcBorders>
              <w:top w:val="nil"/>
              <w:left w:val="single" w:sz="4" w:space="0" w:color="auto"/>
              <w:bottom w:val="single" w:sz="4" w:space="0" w:color="auto"/>
              <w:right w:val="single" w:sz="4" w:space="0" w:color="auto"/>
            </w:tcBorders>
            <w:shd w:val="clear" w:color="auto" w:fill="auto"/>
            <w:vAlign w:val="center"/>
          </w:tcPr>
          <w:p w14:paraId="7CAAFA45" w14:textId="77777777" w:rsidR="00722E42" w:rsidRPr="001A34BA" w:rsidRDefault="00722E42" w:rsidP="00F933B4">
            <w:pPr>
              <w:jc w:val="center"/>
              <w:rPr>
                <w:rFonts w:cs="Arial"/>
                <w:color w:val="000000"/>
                <w:sz w:val="20"/>
              </w:rPr>
            </w:pPr>
            <w:r w:rsidRPr="001A34BA">
              <w:rPr>
                <w:rFonts w:cs="Arial"/>
                <w:color w:val="000000"/>
                <w:sz w:val="20"/>
              </w:rPr>
              <w:t>Nitrite as N</w:t>
            </w:r>
          </w:p>
        </w:tc>
        <w:tc>
          <w:tcPr>
            <w:tcW w:w="810" w:type="dxa"/>
            <w:tcBorders>
              <w:top w:val="nil"/>
              <w:left w:val="nil"/>
              <w:bottom w:val="single" w:sz="4" w:space="0" w:color="auto"/>
              <w:right w:val="single" w:sz="4" w:space="0" w:color="auto"/>
            </w:tcBorders>
            <w:shd w:val="clear" w:color="auto" w:fill="auto"/>
            <w:vAlign w:val="center"/>
          </w:tcPr>
          <w:p w14:paraId="465018C9" w14:textId="77777777" w:rsidR="00722E42" w:rsidRPr="001A34BA" w:rsidRDefault="00722E42" w:rsidP="00F933B4">
            <w:pPr>
              <w:jc w:val="center"/>
              <w:rPr>
                <w:rFonts w:cs="Arial"/>
                <w:color w:val="000000"/>
                <w:sz w:val="20"/>
              </w:rPr>
            </w:pPr>
            <w:r w:rsidRPr="001A34BA">
              <w:rPr>
                <w:rFonts w:cs="Arial"/>
                <w:color w:val="000000"/>
                <w:sz w:val="20"/>
              </w:rPr>
              <w:t>kg</w:t>
            </w:r>
          </w:p>
        </w:tc>
        <w:tc>
          <w:tcPr>
            <w:tcW w:w="1530" w:type="dxa"/>
            <w:tcBorders>
              <w:top w:val="nil"/>
              <w:left w:val="nil"/>
              <w:bottom w:val="single" w:sz="4" w:space="0" w:color="auto"/>
              <w:right w:val="single" w:sz="4" w:space="0" w:color="auto"/>
            </w:tcBorders>
            <w:shd w:val="clear" w:color="auto" w:fill="auto"/>
            <w:vAlign w:val="bottom"/>
          </w:tcPr>
          <w:p w14:paraId="09D3AA45" w14:textId="77777777" w:rsidR="00722E42" w:rsidRPr="001F3D4A" w:rsidRDefault="00722E42" w:rsidP="00F933B4">
            <w:pPr>
              <w:jc w:val="center"/>
              <w:rPr>
                <w:sz w:val="20"/>
              </w:rPr>
            </w:pPr>
            <w:r w:rsidRPr="001F3D4A">
              <w:rPr>
                <w:color w:val="000000"/>
                <w:sz w:val="20"/>
              </w:rPr>
              <w:t xml:space="preserve">1 </w:t>
            </w:r>
          </w:p>
        </w:tc>
        <w:tc>
          <w:tcPr>
            <w:tcW w:w="1485" w:type="dxa"/>
            <w:tcBorders>
              <w:top w:val="nil"/>
              <w:left w:val="nil"/>
              <w:bottom w:val="single" w:sz="4" w:space="0" w:color="auto"/>
              <w:right w:val="single" w:sz="4" w:space="0" w:color="auto"/>
            </w:tcBorders>
            <w:shd w:val="clear" w:color="auto" w:fill="auto"/>
            <w:vAlign w:val="bottom"/>
          </w:tcPr>
          <w:p w14:paraId="1837C4FA" w14:textId="77777777" w:rsidR="00722E42" w:rsidRPr="001F3D4A" w:rsidRDefault="00722E42" w:rsidP="00F933B4">
            <w:pPr>
              <w:jc w:val="center"/>
              <w:rPr>
                <w:sz w:val="20"/>
              </w:rPr>
            </w:pPr>
            <w:r w:rsidRPr="001F3D4A">
              <w:rPr>
                <w:color w:val="000000"/>
                <w:sz w:val="20"/>
              </w:rPr>
              <w:t xml:space="preserve">9 </w:t>
            </w:r>
          </w:p>
        </w:tc>
        <w:tc>
          <w:tcPr>
            <w:tcW w:w="1355" w:type="dxa"/>
            <w:tcBorders>
              <w:top w:val="single" w:sz="4" w:space="0" w:color="auto"/>
              <w:left w:val="nil"/>
              <w:bottom w:val="single" w:sz="4" w:space="0" w:color="auto"/>
              <w:right w:val="single" w:sz="4" w:space="0" w:color="auto"/>
            </w:tcBorders>
            <w:vAlign w:val="bottom"/>
          </w:tcPr>
          <w:p w14:paraId="2E8C6F3B" w14:textId="77777777" w:rsidR="00722E42" w:rsidRPr="001F3D4A" w:rsidRDefault="00722E42" w:rsidP="00F933B4">
            <w:pPr>
              <w:jc w:val="center"/>
              <w:rPr>
                <w:sz w:val="20"/>
              </w:rPr>
            </w:pPr>
            <w:r w:rsidRPr="001F3D4A">
              <w:rPr>
                <w:color w:val="000000"/>
                <w:sz w:val="20"/>
              </w:rPr>
              <w:t xml:space="preserve">24 </w:t>
            </w:r>
          </w:p>
        </w:tc>
        <w:tc>
          <w:tcPr>
            <w:tcW w:w="1588" w:type="dxa"/>
            <w:tcBorders>
              <w:top w:val="nil"/>
              <w:left w:val="single" w:sz="4" w:space="0" w:color="auto"/>
              <w:bottom w:val="single" w:sz="4" w:space="0" w:color="auto"/>
              <w:right w:val="single" w:sz="4" w:space="0" w:color="auto"/>
            </w:tcBorders>
            <w:shd w:val="clear" w:color="auto" w:fill="auto"/>
            <w:vAlign w:val="bottom"/>
          </w:tcPr>
          <w:p w14:paraId="5C93FE0D" w14:textId="77777777" w:rsidR="00722E42" w:rsidRPr="001F3D4A" w:rsidRDefault="00722E42" w:rsidP="00F933B4">
            <w:pPr>
              <w:jc w:val="center"/>
              <w:rPr>
                <w:sz w:val="20"/>
              </w:rPr>
            </w:pPr>
            <w:r w:rsidRPr="001F3D4A">
              <w:rPr>
                <w:color w:val="000000"/>
                <w:sz w:val="20"/>
              </w:rPr>
              <w:t xml:space="preserve">156 </w:t>
            </w:r>
          </w:p>
        </w:tc>
      </w:tr>
      <w:tr w:rsidR="00722E42" w:rsidRPr="001A34BA" w14:paraId="1AF9C2F9" w14:textId="77777777" w:rsidTr="00F933B4">
        <w:trPr>
          <w:cantSplit/>
          <w:trHeight w:val="302"/>
          <w:tblHeader/>
          <w:jc w:val="center"/>
        </w:trPr>
        <w:tc>
          <w:tcPr>
            <w:tcW w:w="2908" w:type="dxa"/>
            <w:tcBorders>
              <w:top w:val="nil"/>
              <w:left w:val="single" w:sz="4" w:space="0" w:color="auto"/>
              <w:bottom w:val="single" w:sz="4" w:space="0" w:color="auto"/>
              <w:right w:val="single" w:sz="4" w:space="0" w:color="auto"/>
            </w:tcBorders>
            <w:shd w:val="clear" w:color="auto" w:fill="auto"/>
            <w:vAlign w:val="center"/>
          </w:tcPr>
          <w:p w14:paraId="1A9940EA" w14:textId="77777777" w:rsidR="00722E42" w:rsidRPr="001A34BA" w:rsidRDefault="00722E42" w:rsidP="00F933B4">
            <w:pPr>
              <w:jc w:val="center"/>
              <w:rPr>
                <w:rFonts w:cs="Arial"/>
                <w:color w:val="000000"/>
                <w:sz w:val="20"/>
              </w:rPr>
            </w:pPr>
            <w:r w:rsidRPr="001A34BA">
              <w:rPr>
                <w:rFonts w:cs="Arial"/>
                <w:color w:val="000000"/>
                <w:sz w:val="20"/>
              </w:rPr>
              <w:t>Organic Nitrogen</w:t>
            </w:r>
          </w:p>
        </w:tc>
        <w:tc>
          <w:tcPr>
            <w:tcW w:w="810" w:type="dxa"/>
            <w:tcBorders>
              <w:top w:val="nil"/>
              <w:left w:val="nil"/>
              <w:bottom w:val="single" w:sz="4" w:space="0" w:color="auto"/>
              <w:right w:val="single" w:sz="4" w:space="0" w:color="auto"/>
            </w:tcBorders>
            <w:shd w:val="clear" w:color="auto" w:fill="auto"/>
            <w:vAlign w:val="center"/>
          </w:tcPr>
          <w:p w14:paraId="045C0024" w14:textId="77777777" w:rsidR="00722E42" w:rsidRPr="001A34BA" w:rsidRDefault="00722E42" w:rsidP="00F933B4">
            <w:pPr>
              <w:jc w:val="center"/>
              <w:rPr>
                <w:rFonts w:cs="Arial"/>
                <w:color w:val="000000"/>
                <w:sz w:val="20"/>
              </w:rPr>
            </w:pPr>
            <w:r w:rsidRPr="001A34BA">
              <w:rPr>
                <w:rFonts w:cs="Arial"/>
                <w:color w:val="000000"/>
                <w:sz w:val="20"/>
              </w:rPr>
              <w:t>kg</w:t>
            </w:r>
          </w:p>
        </w:tc>
        <w:tc>
          <w:tcPr>
            <w:tcW w:w="1530" w:type="dxa"/>
            <w:tcBorders>
              <w:top w:val="nil"/>
              <w:left w:val="nil"/>
              <w:bottom w:val="single" w:sz="4" w:space="0" w:color="auto"/>
              <w:right w:val="single" w:sz="4" w:space="0" w:color="auto"/>
            </w:tcBorders>
            <w:shd w:val="clear" w:color="auto" w:fill="auto"/>
            <w:vAlign w:val="bottom"/>
          </w:tcPr>
          <w:p w14:paraId="587E2238" w14:textId="77777777" w:rsidR="00722E42" w:rsidRPr="001F3D4A" w:rsidRDefault="00722E42" w:rsidP="00F933B4">
            <w:pPr>
              <w:jc w:val="center"/>
              <w:rPr>
                <w:sz w:val="20"/>
              </w:rPr>
            </w:pPr>
            <w:r w:rsidRPr="001F3D4A">
              <w:rPr>
                <w:color w:val="000000"/>
                <w:sz w:val="20"/>
              </w:rPr>
              <w:t xml:space="preserve">41 </w:t>
            </w:r>
          </w:p>
        </w:tc>
        <w:tc>
          <w:tcPr>
            <w:tcW w:w="1485" w:type="dxa"/>
            <w:tcBorders>
              <w:top w:val="nil"/>
              <w:left w:val="nil"/>
              <w:bottom w:val="single" w:sz="4" w:space="0" w:color="auto"/>
              <w:right w:val="single" w:sz="4" w:space="0" w:color="auto"/>
            </w:tcBorders>
            <w:shd w:val="clear" w:color="auto" w:fill="auto"/>
            <w:vAlign w:val="bottom"/>
          </w:tcPr>
          <w:p w14:paraId="79F3A092" w14:textId="77777777" w:rsidR="00722E42" w:rsidRPr="001F3D4A" w:rsidRDefault="00722E42" w:rsidP="00F933B4">
            <w:pPr>
              <w:jc w:val="center"/>
              <w:rPr>
                <w:sz w:val="20"/>
              </w:rPr>
            </w:pPr>
            <w:r w:rsidRPr="001F3D4A">
              <w:rPr>
                <w:color w:val="000000"/>
                <w:sz w:val="20"/>
              </w:rPr>
              <w:t xml:space="preserve">517 </w:t>
            </w:r>
          </w:p>
        </w:tc>
        <w:tc>
          <w:tcPr>
            <w:tcW w:w="1355" w:type="dxa"/>
            <w:tcBorders>
              <w:top w:val="single" w:sz="4" w:space="0" w:color="auto"/>
              <w:left w:val="nil"/>
              <w:bottom w:val="single" w:sz="4" w:space="0" w:color="auto"/>
              <w:right w:val="single" w:sz="4" w:space="0" w:color="auto"/>
            </w:tcBorders>
            <w:vAlign w:val="bottom"/>
          </w:tcPr>
          <w:p w14:paraId="12640644" w14:textId="77777777" w:rsidR="00722E42" w:rsidRPr="001F3D4A" w:rsidRDefault="00722E42" w:rsidP="00F933B4">
            <w:pPr>
              <w:jc w:val="center"/>
              <w:rPr>
                <w:sz w:val="20"/>
              </w:rPr>
            </w:pPr>
            <w:r w:rsidRPr="001F3D4A">
              <w:rPr>
                <w:color w:val="000000"/>
                <w:sz w:val="20"/>
              </w:rPr>
              <w:t xml:space="preserve">1,216 </w:t>
            </w:r>
          </w:p>
        </w:tc>
        <w:tc>
          <w:tcPr>
            <w:tcW w:w="1588" w:type="dxa"/>
            <w:tcBorders>
              <w:top w:val="nil"/>
              <w:left w:val="single" w:sz="4" w:space="0" w:color="auto"/>
              <w:bottom w:val="single" w:sz="4" w:space="0" w:color="auto"/>
              <w:right w:val="single" w:sz="4" w:space="0" w:color="auto"/>
            </w:tcBorders>
            <w:shd w:val="clear" w:color="auto" w:fill="auto"/>
            <w:vAlign w:val="bottom"/>
          </w:tcPr>
          <w:p w14:paraId="225110AF" w14:textId="77777777" w:rsidR="00722E42" w:rsidRPr="001F3D4A" w:rsidRDefault="00722E42" w:rsidP="00F933B4">
            <w:pPr>
              <w:jc w:val="center"/>
              <w:rPr>
                <w:sz w:val="20"/>
              </w:rPr>
            </w:pPr>
            <w:r w:rsidRPr="001F3D4A">
              <w:rPr>
                <w:color w:val="000000"/>
                <w:sz w:val="20"/>
              </w:rPr>
              <w:t xml:space="preserve">7,826 </w:t>
            </w:r>
          </w:p>
        </w:tc>
      </w:tr>
      <w:tr w:rsidR="00722E42" w:rsidRPr="001A34BA" w14:paraId="43A6E32E" w14:textId="77777777" w:rsidTr="00F933B4">
        <w:trPr>
          <w:cantSplit/>
          <w:trHeight w:val="302"/>
          <w:tblHeader/>
          <w:jc w:val="center"/>
        </w:trPr>
        <w:tc>
          <w:tcPr>
            <w:tcW w:w="2908" w:type="dxa"/>
            <w:tcBorders>
              <w:top w:val="nil"/>
              <w:left w:val="single" w:sz="4" w:space="0" w:color="auto"/>
              <w:bottom w:val="single" w:sz="4" w:space="0" w:color="auto"/>
              <w:right w:val="single" w:sz="4" w:space="0" w:color="auto"/>
            </w:tcBorders>
            <w:shd w:val="clear" w:color="auto" w:fill="auto"/>
            <w:vAlign w:val="center"/>
          </w:tcPr>
          <w:p w14:paraId="7AB9832D" w14:textId="77777777" w:rsidR="00722E42" w:rsidRPr="001A34BA" w:rsidRDefault="00722E42" w:rsidP="00F933B4">
            <w:pPr>
              <w:jc w:val="center"/>
              <w:rPr>
                <w:rFonts w:cs="Arial"/>
                <w:color w:val="000000"/>
                <w:sz w:val="20"/>
              </w:rPr>
            </w:pPr>
            <w:r w:rsidRPr="001A34BA">
              <w:rPr>
                <w:rFonts w:cs="Arial"/>
                <w:color w:val="000000"/>
                <w:sz w:val="20"/>
              </w:rPr>
              <w:t>Total Nitrogen</w:t>
            </w:r>
          </w:p>
        </w:tc>
        <w:tc>
          <w:tcPr>
            <w:tcW w:w="810" w:type="dxa"/>
            <w:tcBorders>
              <w:top w:val="nil"/>
              <w:left w:val="nil"/>
              <w:bottom w:val="single" w:sz="4" w:space="0" w:color="auto"/>
              <w:right w:val="single" w:sz="4" w:space="0" w:color="auto"/>
            </w:tcBorders>
            <w:shd w:val="clear" w:color="auto" w:fill="auto"/>
            <w:vAlign w:val="center"/>
          </w:tcPr>
          <w:p w14:paraId="39EA4272" w14:textId="77777777" w:rsidR="00722E42" w:rsidRPr="001A34BA" w:rsidRDefault="00722E42" w:rsidP="00F933B4">
            <w:pPr>
              <w:jc w:val="center"/>
              <w:rPr>
                <w:rFonts w:cs="Arial"/>
                <w:color w:val="000000"/>
                <w:sz w:val="20"/>
              </w:rPr>
            </w:pPr>
            <w:r w:rsidRPr="001A34BA">
              <w:rPr>
                <w:rFonts w:cs="Arial"/>
                <w:color w:val="000000"/>
                <w:sz w:val="20"/>
              </w:rPr>
              <w:t>kg</w:t>
            </w:r>
          </w:p>
        </w:tc>
        <w:tc>
          <w:tcPr>
            <w:tcW w:w="1530" w:type="dxa"/>
            <w:tcBorders>
              <w:top w:val="nil"/>
              <w:left w:val="nil"/>
              <w:bottom w:val="single" w:sz="4" w:space="0" w:color="auto"/>
              <w:right w:val="single" w:sz="4" w:space="0" w:color="auto"/>
            </w:tcBorders>
            <w:shd w:val="clear" w:color="auto" w:fill="auto"/>
            <w:vAlign w:val="bottom"/>
          </w:tcPr>
          <w:p w14:paraId="6B03D4DF" w14:textId="77777777" w:rsidR="00722E42" w:rsidRPr="001F3D4A" w:rsidRDefault="00722E42" w:rsidP="00F933B4">
            <w:pPr>
              <w:jc w:val="center"/>
              <w:rPr>
                <w:sz w:val="20"/>
              </w:rPr>
            </w:pPr>
            <w:r w:rsidRPr="001F3D4A">
              <w:rPr>
                <w:color w:val="000000"/>
                <w:sz w:val="20"/>
              </w:rPr>
              <w:t xml:space="preserve">85 </w:t>
            </w:r>
          </w:p>
        </w:tc>
        <w:tc>
          <w:tcPr>
            <w:tcW w:w="1485" w:type="dxa"/>
            <w:tcBorders>
              <w:top w:val="nil"/>
              <w:left w:val="nil"/>
              <w:bottom w:val="single" w:sz="4" w:space="0" w:color="auto"/>
              <w:right w:val="single" w:sz="4" w:space="0" w:color="auto"/>
            </w:tcBorders>
            <w:shd w:val="clear" w:color="auto" w:fill="auto"/>
            <w:vAlign w:val="bottom"/>
          </w:tcPr>
          <w:p w14:paraId="0D0A5777" w14:textId="77777777" w:rsidR="00722E42" w:rsidRPr="001F3D4A" w:rsidRDefault="00722E42" w:rsidP="00F933B4">
            <w:pPr>
              <w:jc w:val="center"/>
              <w:rPr>
                <w:sz w:val="20"/>
              </w:rPr>
            </w:pPr>
            <w:r w:rsidRPr="001F3D4A">
              <w:rPr>
                <w:color w:val="000000"/>
                <w:sz w:val="20"/>
              </w:rPr>
              <w:t xml:space="preserve">821 </w:t>
            </w:r>
          </w:p>
        </w:tc>
        <w:tc>
          <w:tcPr>
            <w:tcW w:w="1355" w:type="dxa"/>
            <w:tcBorders>
              <w:top w:val="single" w:sz="4" w:space="0" w:color="auto"/>
              <w:left w:val="nil"/>
              <w:bottom w:val="single" w:sz="4" w:space="0" w:color="auto"/>
              <w:right w:val="single" w:sz="4" w:space="0" w:color="auto"/>
            </w:tcBorders>
            <w:vAlign w:val="bottom"/>
          </w:tcPr>
          <w:p w14:paraId="60CA2BCC" w14:textId="77777777" w:rsidR="00722E42" w:rsidRPr="001F3D4A" w:rsidRDefault="00722E42" w:rsidP="00F933B4">
            <w:pPr>
              <w:jc w:val="center"/>
              <w:rPr>
                <w:sz w:val="20"/>
              </w:rPr>
            </w:pPr>
            <w:r w:rsidRPr="001F3D4A">
              <w:rPr>
                <w:color w:val="000000"/>
                <w:sz w:val="20"/>
              </w:rPr>
              <w:t xml:space="preserve">1,541 </w:t>
            </w:r>
          </w:p>
        </w:tc>
        <w:tc>
          <w:tcPr>
            <w:tcW w:w="1588" w:type="dxa"/>
            <w:tcBorders>
              <w:top w:val="nil"/>
              <w:left w:val="single" w:sz="4" w:space="0" w:color="auto"/>
              <w:bottom w:val="single" w:sz="4" w:space="0" w:color="auto"/>
              <w:right w:val="single" w:sz="4" w:space="0" w:color="auto"/>
            </w:tcBorders>
            <w:shd w:val="clear" w:color="auto" w:fill="auto"/>
            <w:vAlign w:val="bottom"/>
          </w:tcPr>
          <w:p w14:paraId="46FF1A75" w14:textId="77777777" w:rsidR="00722E42" w:rsidRPr="001F3D4A" w:rsidRDefault="00722E42" w:rsidP="00F933B4">
            <w:pPr>
              <w:jc w:val="center"/>
              <w:rPr>
                <w:sz w:val="20"/>
              </w:rPr>
            </w:pPr>
            <w:r w:rsidRPr="001F3D4A">
              <w:rPr>
                <w:color w:val="000000"/>
                <w:sz w:val="20"/>
              </w:rPr>
              <w:t xml:space="preserve">12,213 </w:t>
            </w:r>
          </w:p>
        </w:tc>
      </w:tr>
      <w:tr w:rsidR="00722E42" w:rsidRPr="001A34BA" w14:paraId="3AE756C5" w14:textId="77777777" w:rsidTr="00F933B4">
        <w:trPr>
          <w:cantSplit/>
          <w:trHeight w:val="302"/>
          <w:tblHeader/>
          <w:jc w:val="center"/>
        </w:trPr>
        <w:tc>
          <w:tcPr>
            <w:tcW w:w="2908" w:type="dxa"/>
            <w:tcBorders>
              <w:top w:val="nil"/>
              <w:left w:val="single" w:sz="4" w:space="0" w:color="auto"/>
              <w:bottom w:val="single" w:sz="4" w:space="0" w:color="auto"/>
              <w:right w:val="single" w:sz="4" w:space="0" w:color="auto"/>
            </w:tcBorders>
            <w:shd w:val="clear" w:color="auto" w:fill="auto"/>
            <w:vAlign w:val="center"/>
          </w:tcPr>
          <w:p w14:paraId="74662C08" w14:textId="77777777" w:rsidR="00722E42" w:rsidRPr="001A34BA" w:rsidRDefault="00722E42" w:rsidP="00F933B4">
            <w:pPr>
              <w:jc w:val="center"/>
              <w:rPr>
                <w:rFonts w:cs="Arial"/>
                <w:color w:val="000000"/>
                <w:sz w:val="20"/>
              </w:rPr>
            </w:pPr>
            <w:r w:rsidRPr="001A34BA">
              <w:rPr>
                <w:rFonts w:cs="Arial"/>
                <w:color w:val="000000"/>
                <w:sz w:val="20"/>
              </w:rPr>
              <w:t>Total Phosphorus</w:t>
            </w:r>
          </w:p>
        </w:tc>
        <w:tc>
          <w:tcPr>
            <w:tcW w:w="810" w:type="dxa"/>
            <w:tcBorders>
              <w:top w:val="nil"/>
              <w:left w:val="nil"/>
              <w:bottom w:val="single" w:sz="4" w:space="0" w:color="auto"/>
              <w:right w:val="single" w:sz="4" w:space="0" w:color="auto"/>
            </w:tcBorders>
            <w:shd w:val="clear" w:color="auto" w:fill="auto"/>
            <w:vAlign w:val="center"/>
          </w:tcPr>
          <w:p w14:paraId="0EB42452" w14:textId="77777777" w:rsidR="00722E42" w:rsidRPr="001A34BA" w:rsidRDefault="00722E42" w:rsidP="00F933B4">
            <w:pPr>
              <w:jc w:val="center"/>
              <w:rPr>
                <w:rFonts w:cs="Arial"/>
                <w:color w:val="000000"/>
                <w:sz w:val="20"/>
              </w:rPr>
            </w:pPr>
            <w:r w:rsidRPr="001A34BA">
              <w:rPr>
                <w:rFonts w:cs="Arial"/>
                <w:color w:val="000000"/>
                <w:sz w:val="20"/>
              </w:rPr>
              <w:t>kg</w:t>
            </w:r>
          </w:p>
        </w:tc>
        <w:tc>
          <w:tcPr>
            <w:tcW w:w="1530" w:type="dxa"/>
            <w:tcBorders>
              <w:top w:val="nil"/>
              <w:left w:val="nil"/>
              <w:bottom w:val="single" w:sz="4" w:space="0" w:color="auto"/>
              <w:right w:val="single" w:sz="4" w:space="0" w:color="auto"/>
            </w:tcBorders>
            <w:shd w:val="clear" w:color="auto" w:fill="auto"/>
            <w:vAlign w:val="bottom"/>
          </w:tcPr>
          <w:p w14:paraId="2FE2298B" w14:textId="77777777" w:rsidR="00722E42" w:rsidRPr="001F3D4A" w:rsidRDefault="00722E42" w:rsidP="00F933B4">
            <w:pPr>
              <w:jc w:val="center"/>
              <w:rPr>
                <w:sz w:val="20"/>
              </w:rPr>
            </w:pPr>
            <w:r w:rsidRPr="001F3D4A">
              <w:rPr>
                <w:color w:val="000000"/>
                <w:sz w:val="20"/>
              </w:rPr>
              <w:t xml:space="preserve">11 </w:t>
            </w:r>
          </w:p>
        </w:tc>
        <w:tc>
          <w:tcPr>
            <w:tcW w:w="1485" w:type="dxa"/>
            <w:tcBorders>
              <w:top w:val="nil"/>
              <w:left w:val="nil"/>
              <w:bottom w:val="single" w:sz="4" w:space="0" w:color="auto"/>
              <w:right w:val="single" w:sz="4" w:space="0" w:color="auto"/>
            </w:tcBorders>
            <w:shd w:val="clear" w:color="auto" w:fill="auto"/>
            <w:vAlign w:val="bottom"/>
          </w:tcPr>
          <w:p w14:paraId="1260857A" w14:textId="77777777" w:rsidR="00722E42" w:rsidRPr="001F3D4A" w:rsidRDefault="00722E42" w:rsidP="00F933B4">
            <w:pPr>
              <w:jc w:val="center"/>
              <w:rPr>
                <w:sz w:val="20"/>
              </w:rPr>
            </w:pPr>
            <w:r w:rsidRPr="001F3D4A">
              <w:rPr>
                <w:color w:val="000000"/>
                <w:sz w:val="20"/>
              </w:rPr>
              <w:t xml:space="preserve">149 </w:t>
            </w:r>
          </w:p>
        </w:tc>
        <w:tc>
          <w:tcPr>
            <w:tcW w:w="1355" w:type="dxa"/>
            <w:tcBorders>
              <w:top w:val="single" w:sz="4" w:space="0" w:color="auto"/>
              <w:left w:val="nil"/>
              <w:bottom w:val="single" w:sz="4" w:space="0" w:color="auto"/>
              <w:right w:val="single" w:sz="4" w:space="0" w:color="auto"/>
            </w:tcBorders>
            <w:vAlign w:val="bottom"/>
          </w:tcPr>
          <w:p w14:paraId="1BED53D8" w14:textId="77777777" w:rsidR="00722E42" w:rsidRPr="001F3D4A" w:rsidRDefault="00722E42" w:rsidP="00F933B4">
            <w:pPr>
              <w:jc w:val="center"/>
              <w:rPr>
                <w:sz w:val="20"/>
              </w:rPr>
            </w:pPr>
            <w:r w:rsidRPr="001F3D4A">
              <w:rPr>
                <w:color w:val="000000"/>
                <w:sz w:val="20"/>
              </w:rPr>
              <w:t xml:space="preserve">373 </w:t>
            </w:r>
          </w:p>
        </w:tc>
        <w:tc>
          <w:tcPr>
            <w:tcW w:w="1588" w:type="dxa"/>
            <w:tcBorders>
              <w:top w:val="nil"/>
              <w:left w:val="single" w:sz="4" w:space="0" w:color="auto"/>
              <w:bottom w:val="single" w:sz="4" w:space="0" w:color="auto"/>
              <w:right w:val="single" w:sz="4" w:space="0" w:color="auto"/>
            </w:tcBorders>
            <w:shd w:val="clear" w:color="auto" w:fill="auto"/>
            <w:vAlign w:val="bottom"/>
          </w:tcPr>
          <w:p w14:paraId="7AB6339F" w14:textId="77777777" w:rsidR="00722E42" w:rsidRPr="001F3D4A" w:rsidRDefault="00722E42" w:rsidP="00F933B4">
            <w:pPr>
              <w:jc w:val="center"/>
              <w:rPr>
                <w:sz w:val="20"/>
              </w:rPr>
            </w:pPr>
            <w:r w:rsidRPr="001F3D4A">
              <w:rPr>
                <w:color w:val="000000"/>
                <w:sz w:val="20"/>
              </w:rPr>
              <w:t xml:space="preserve">2,266 </w:t>
            </w:r>
          </w:p>
        </w:tc>
      </w:tr>
      <w:tr w:rsidR="00722E42" w:rsidRPr="001A34BA" w14:paraId="1FB68339" w14:textId="77777777" w:rsidTr="00F933B4">
        <w:trPr>
          <w:cantSplit/>
          <w:trHeight w:val="302"/>
          <w:tblHeader/>
          <w:jc w:val="center"/>
        </w:trPr>
        <w:tc>
          <w:tcPr>
            <w:tcW w:w="2908" w:type="dxa"/>
            <w:tcBorders>
              <w:top w:val="nil"/>
              <w:left w:val="single" w:sz="4" w:space="0" w:color="auto"/>
              <w:bottom w:val="single" w:sz="4" w:space="0" w:color="auto"/>
              <w:right w:val="single" w:sz="4" w:space="0" w:color="auto"/>
            </w:tcBorders>
            <w:shd w:val="clear" w:color="auto" w:fill="auto"/>
            <w:vAlign w:val="center"/>
          </w:tcPr>
          <w:p w14:paraId="57F88EB8" w14:textId="77777777" w:rsidR="00722E42" w:rsidRPr="001A34BA" w:rsidRDefault="00722E42" w:rsidP="00F933B4">
            <w:pPr>
              <w:jc w:val="center"/>
              <w:rPr>
                <w:rFonts w:cs="Arial"/>
                <w:color w:val="000000"/>
                <w:sz w:val="20"/>
              </w:rPr>
            </w:pPr>
            <w:r w:rsidRPr="001A34BA">
              <w:rPr>
                <w:rFonts w:cs="Arial"/>
                <w:color w:val="000000"/>
                <w:sz w:val="20"/>
              </w:rPr>
              <w:t>Ortho Phosphate Phosphorus</w:t>
            </w:r>
          </w:p>
        </w:tc>
        <w:tc>
          <w:tcPr>
            <w:tcW w:w="810" w:type="dxa"/>
            <w:tcBorders>
              <w:top w:val="nil"/>
              <w:left w:val="nil"/>
              <w:bottom w:val="single" w:sz="4" w:space="0" w:color="auto"/>
              <w:right w:val="single" w:sz="4" w:space="0" w:color="auto"/>
            </w:tcBorders>
            <w:shd w:val="clear" w:color="auto" w:fill="auto"/>
            <w:vAlign w:val="center"/>
          </w:tcPr>
          <w:p w14:paraId="758809CC" w14:textId="77777777" w:rsidR="00722E42" w:rsidRPr="001A34BA" w:rsidRDefault="00722E42" w:rsidP="00F933B4">
            <w:pPr>
              <w:jc w:val="center"/>
              <w:rPr>
                <w:rFonts w:cs="Arial"/>
                <w:color w:val="000000"/>
                <w:sz w:val="20"/>
              </w:rPr>
            </w:pPr>
            <w:r w:rsidRPr="001A34BA">
              <w:rPr>
                <w:rFonts w:cs="Arial"/>
                <w:color w:val="000000"/>
                <w:sz w:val="20"/>
              </w:rPr>
              <w:t>kg</w:t>
            </w:r>
          </w:p>
        </w:tc>
        <w:tc>
          <w:tcPr>
            <w:tcW w:w="1530" w:type="dxa"/>
            <w:tcBorders>
              <w:top w:val="nil"/>
              <w:left w:val="nil"/>
              <w:bottom w:val="single" w:sz="4" w:space="0" w:color="auto"/>
              <w:right w:val="single" w:sz="4" w:space="0" w:color="auto"/>
            </w:tcBorders>
            <w:shd w:val="clear" w:color="auto" w:fill="auto"/>
            <w:vAlign w:val="bottom"/>
          </w:tcPr>
          <w:p w14:paraId="7EECD8F5" w14:textId="77777777" w:rsidR="00722E42" w:rsidRPr="001F3D4A" w:rsidRDefault="00722E42" w:rsidP="00F933B4">
            <w:pPr>
              <w:jc w:val="center"/>
              <w:rPr>
                <w:sz w:val="20"/>
              </w:rPr>
            </w:pPr>
            <w:r w:rsidRPr="001F3D4A">
              <w:rPr>
                <w:color w:val="000000"/>
                <w:sz w:val="20"/>
              </w:rPr>
              <w:t xml:space="preserve">13 </w:t>
            </w:r>
          </w:p>
        </w:tc>
        <w:tc>
          <w:tcPr>
            <w:tcW w:w="1485" w:type="dxa"/>
            <w:tcBorders>
              <w:top w:val="nil"/>
              <w:left w:val="nil"/>
              <w:bottom w:val="single" w:sz="4" w:space="0" w:color="auto"/>
              <w:right w:val="single" w:sz="4" w:space="0" w:color="auto"/>
            </w:tcBorders>
            <w:shd w:val="clear" w:color="auto" w:fill="auto"/>
            <w:vAlign w:val="bottom"/>
          </w:tcPr>
          <w:p w14:paraId="5F4C26F6" w14:textId="77777777" w:rsidR="00722E42" w:rsidRPr="001F3D4A" w:rsidRDefault="00722E42" w:rsidP="00F933B4">
            <w:pPr>
              <w:jc w:val="center"/>
              <w:rPr>
                <w:sz w:val="20"/>
              </w:rPr>
            </w:pPr>
            <w:r w:rsidRPr="001F3D4A">
              <w:rPr>
                <w:color w:val="000000"/>
                <w:sz w:val="20"/>
              </w:rPr>
              <w:t xml:space="preserve">43 </w:t>
            </w:r>
          </w:p>
        </w:tc>
        <w:tc>
          <w:tcPr>
            <w:tcW w:w="1355" w:type="dxa"/>
            <w:tcBorders>
              <w:top w:val="single" w:sz="4" w:space="0" w:color="auto"/>
              <w:left w:val="nil"/>
              <w:bottom w:val="single" w:sz="4" w:space="0" w:color="auto"/>
              <w:right w:val="single" w:sz="4" w:space="0" w:color="auto"/>
            </w:tcBorders>
            <w:vAlign w:val="bottom"/>
          </w:tcPr>
          <w:p w14:paraId="077FA43B" w14:textId="77777777" w:rsidR="00722E42" w:rsidRPr="001F3D4A" w:rsidRDefault="00722E42" w:rsidP="00F933B4">
            <w:pPr>
              <w:jc w:val="center"/>
              <w:rPr>
                <w:sz w:val="20"/>
              </w:rPr>
            </w:pPr>
            <w:r w:rsidRPr="001F3D4A">
              <w:rPr>
                <w:color w:val="000000"/>
                <w:sz w:val="20"/>
              </w:rPr>
              <w:t xml:space="preserve">170 </w:t>
            </w:r>
          </w:p>
        </w:tc>
        <w:tc>
          <w:tcPr>
            <w:tcW w:w="1588" w:type="dxa"/>
            <w:tcBorders>
              <w:top w:val="nil"/>
              <w:left w:val="single" w:sz="4" w:space="0" w:color="auto"/>
              <w:bottom w:val="single" w:sz="4" w:space="0" w:color="auto"/>
              <w:right w:val="single" w:sz="4" w:space="0" w:color="auto"/>
            </w:tcBorders>
            <w:shd w:val="clear" w:color="auto" w:fill="auto"/>
            <w:vAlign w:val="bottom"/>
          </w:tcPr>
          <w:p w14:paraId="46CC1E62" w14:textId="77777777" w:rsidR="00722E42" w:rsidRPr="001F3D4A" w:rsidRDefault="00722E42" w:rsidP="00F933B4">
            <w:pPr>
              <w:jc w:val="center"/>
              <w:rPr>
                <w:sz w:val="20"/>
              </w:rPr>
            </w:pPr>
            <w:r w:rsidRPr="001F3D4A">
              <w:rPr>
                <w:color w:val="000000"/>
                <w:sz w:val="20"/>
              </w:rPr>
              <w:t xml:space="preserve">1,230 </w:t>
            </w:r>
          </w:p>
        </w:tc>
      </w:tr>
      <w:tr w:rsidR="00722E42" w:rsidRPr="001A34BA" w14:paraId="79FB441D" w14:textId="77777777" w:rsidTr="00F933B4">
        <w:trPr>
          <w:cantSplit/>
          <w:trHeight w:val="302"/>
          <w:tblHeader/>
          <w:jc w:val="center"/>
        </w:trPr>
        <w:tc>
          <w:tcPr>
            <w:tcW w:w="2908" w:type="dxa"/>
            <w:tcBorders>
              <w:top w:val="nil"/>
              <w:left w:val="single" w:sz="4" w:space="0" w:color="auto"/>
              <w:bottom w:val="single" w:sz="4" w:space="0" w:color="auto"/>
              <w:right w:val="single" w:sz="4" w:space="0" w:color="auto"/>
            </w:tcBorders>
            <w:shd w:val="clear" w:color="auto" w:fill="auto"/>
            <w:vAlign w:val="center"/>
          </w:tcPr>
          <w:p w14:paraId="37D4F195" w14:textId="77777777" w:rsidR="00722E42" w:rsidRPr="001A34BA" w:rsidRDefault="00722E42" w:rsidP="00F933B4">
            <w:pPr>
              <w:jc w:val="center"/>
              <w:rPr>
                <w:rFonts w:cs="Arial"/>
                <w:color w:val="000000"/>
                <w:sz w:val="20"/>
              </w:rPr>
            </w:pPr>
            <w:r w:rsidRPr="001A34BA">
              <w:rPr>
                <w:rFonts w:cs="Arial"/>
                <w:color w:val="000000"/>
                <w:sz w:val="20"/>
              </w:rPr>
              <w:t>Total Dissolved Solids</w:t>
            </w:r>
          </w:p>
        </w:tc>
        <w:tc>
          <w:tcPr>
            <w:tcW w:w="810" w:type="dxa"/>
            <w:tcBorders>
              <w:top w:val="nil"/>
              <w:left w:val="nil"/>
              <w:bottom w:val="single" w:sz="4" w:space="0" w:color="auto"/>
              <w:right w:val="single" w:sz="4" w:space="0" w:color="auto"/>
            </w:tcBorders>
            <w:shd w:val="clear" w:color="auto" w:fill="auto"/>
            <w:vAlign w:val="center"/>
          </w:tcPr>
          <w:p w14:paraId="7F44ACBA" w14:textId="77777777" w:rsidR="00722E42" w:rsidRPr="001A34BA" w:rsidRDefault="00722E42" w:rsidP="00F933B4">
            <w:pPr>
              <w:jc w:val="center"/>
              <w:rPr>
                <w:rFonts w:cs="Arial"/>
                <w:color w:val="000000"/>
                <w:sz w:val="20"/>
              </w:rPr>
            </w:pPr>
            <w:r w:rsidRPr="001A34BA">
              <w:rPr>
                <w:rFonts w:cs="Arial"/>
                <w:color w:val="000000"/>
                <w:sz w:val="20"/>
              </w:rPr>
              <w:t>kg</w:t>
            </w:r>
          </w:p>
        </w:tc>
        <w:tc>
          <w:tcPr>
            <w:tcW w:w="1530" w:type="dxa"/>
            <w:tcBorders>
              <w:top w:val="nil"/>
              <w:left w:val="nil"/>
              <w:bottom w:val="single" w:sz="4" w:space="0" w:color="auto"/>
              <w:right w:val="single" w:sz="4" w:space="0" w:color="auto"/>
            </w:tcBorders>
            <w:shd w:val="clear" w:color="auto" w:fill="auto"/>
            <w:vAlign w:val="bottom"/>
          </w:tcPr>
          <w:p w14:paraId="08A36657" w14:textId="77777777" w:rsidR="00722E42" w:rsidRPr="001F3D4A" w:rsidRDefault="00722E42" w:rsidP="00F933B4">
            <w:pPr>
              <w:jc w:val="center"/>
              <w:rPr>
                <w:sz w:val="20"/>
              </w:rPr>
            </w:pPr>
            <w:r w:rsidRPr="001F3D4A">
              <w:rPr>
                <w:color w:val="000000"/>
                <w:sz w:val="20"/>
              </w:rPr>
              <w:t xml:space="preserve">3,127 </w:t>
            </w:r>
          </w:p>
        </w:tc>
        <w:tc>
          <w:tcPr>
            <w:tcW w:w="1485" w:type="dxa"/>
            <w:tcBorders>
              <w:top w:val="nil"/>
              <w:left w:val="nil"/>
              <w:bottom w:val="single" w:sz="4" w:space="0" w:color="auto"/>
              <w:right w:val="single" w:sz="4" w:space="0" w:color="auto"/>
            </w:tcBorders>
            <w:shd w:val="clear" w:color="auto" w:fill="auto"/>
            <w:vAlign w:val="bottom"/>
          </w:tcPr>
          <w:p w14:paraId="7F99DA5D" w14:textId="77777777" w:rsidR="00722E42" w:rsidRPr="001F3D4A" w:rsidRDefault="00722E42" w:rsidP="00F933B4">
            <w:pPr>
              <w:jc w:val="center"/>
              <w:rPr>
                <w:sz w:val="20"/>
              </w:rPr>
            </w:pPr>
            <w:r w:rsidRPr="001F3D4A">
              <w:rPr>
                <w:color w:val="000000"/>
                <w:sz w:val="20"/>
              </w:rPr>
              <w:t xml:space="preserve">161,116 </w:t>
            </w:r>
          </w:p>
        </w:tc>
        <w:tc>
          <w:tcPr>
            <w:tcW w:w="1355" w:type="dxa"/>
            <w:tcBorders>
              <w:top w:val="single" w:sz="4" w:space="0" w:color="auto"/>
              <w:left w:val="nil"/>
              <w:bottom w:val="single" w:sz="4" w:space="0" w:color="auto"/>
              <w:right w:val="single" w:sz="4" w:space="0" w:color="auto"/>
            </w:tcBorders>
            <w:vAlign w:val="bottom"/>
          </w:tcPr>
          <w:p w14:paraId="4C5B1BEB" w14:textId="77777777" w:rsidR="00722E42" w:rsidRPr="001F3D4A" w:rsidRDefault="00722E42" w:rsidP="00F933B4">
            <w:pPr>
              <w:jc w:val="center"/>
              <w:rPr>
                <w:sz w:val="20"/>
              </w:rPr>
            </w:pPr>
            <w:r w:rsidRPr="001F3D4A">
              <w:rPr>
                <w:color w:val="000000"/>
                <w:sz w:val="20"/>
              </w:rPr>
              <w:t xml:space="preserve">283,796 </w:t>
            </w:r>
          </w:p>
        </w:tc>
        <w:tc>
          <w:tcPr>
            <w:tcW w:w="1588" w:type="dxa"/>
            <w:tcBorders>
              <w:top w:val="nil"/>
              <w:left w:val="single" w:sz="4" w:space="0" w:color="auto"/>
              <w:bottom w:val="single" w:sz="4" w:space="0" w:color="auto"/>
              <w:right w:val="single" w:sz="4" w:space="0" w:color="auto"/>
            </w:tcBorders>
            <w:shd w:val="clear" w:color="auto" w:fill="auto"/>
            <w:vAlign w:val="bottom"/>
          </w:tcPr>
          <w:p w14:paraId="5E4AE335" w14:textId="77777777" w:rsidR="00722E42" w:rsidRPr="001F3D4A" w:rsidRDefault="00722E42" w:rsidP="00F933B4">
            <w:pPr>
              <w:jc w:val="center"/>
              <w:rPr>
                <w:sz w:val="20"/>
              </w:rPr>
            </w:pPr>
            <w:r w:rsidRPr="001F3D4A">
              <w:rPr>
                <w:color w:val="000000"/>
                <w:sz w:val="20"/>
              </w:rPr>
              <w:t xml:space="preserve">1,785,043 </w:t>
            </w:r>
          </w:p>
        </w:tc>
      </w:tr>
      <w:tr w:rsidR="00722E42" w:rsidRPr="001A34BA" w14:paraId="6A48CB0A" w14:textId="77777777" w:rsidTr="00F933B4">
        <w:trPr>
          <w:cantSplit/>
          <w:trHeight w:val="302"/>
          <w:tblHeader/>
          <w:jc w:val="center"/>
        </w:trPr>
        <w:tc>
          <w:tcPr>
            <w:tcW w:w="2908" w:type="dxa"/>
            <w:tcBorders>
              <w:top w:val="nil"/>
              <w:left w:val="single" w:sz="4" w:space="0" w:color="auto"/>
              <w:bottom w:val="single" w:sz="4" w:space="0" w:color="auto"/>
              <w:right w:val="single" w:sz="4" w:space="0" w:color="auto"/>
            </w:tcBorders>
            <w:shd w:val="clear" w:color="auto" w:fill="auto"/>
            <w:vAlign w:val="center"/>
          </w:tcPr>
          <w:p w14:paraId="377100E6" w14:textId="77777777" w:rsidR="00722E42" w:rsidRPr="001A34BA" w:rsidRDefault="00722E42" w:rsidP="00F933B4">
            <w:pPr>
              <w:jc w:val="center"/>
              <w:rPr>
                <w:rFonts w:cs="Arial"/>
                <w:color w:val="000000"/>
                <w:sz w:val="20"/>
              </w:rPr>
            </w:pPr>
            <w:r w:rsidRPr="001A34BA">
              <w:rPr>
                <w:rFonts w:cs="Arial"/>
                <w:color w:val="000000"/>
                <w:sz w:val="20"/>
              </w:rPr>
              <w:t>Total Hardness</w:t>
            </w:r>
          </w:p>
        </w:tc>
        <w:tc>
          <w:tcPr>
            <w:tcW w:w="810" w:type="dxa"/>
            <w:tcBorders>
              <w:top w:val="nil"/>
              <w:left w:val="nil"/>
              <w:bottom w:val="single" w:sz="4" w:space="0" w:color="auto"/>
              <w:right w:val="single" w:sz="4" w:space="0" w:color="auto"/>
            </w:tcBorders>
            <w:shd w:val="clear" w:color="auto" w:fill="auto"/>
            <w:vAlign w:val="center"/>
          </w:tcPr>
          <w:p w14:paraId="053C54D8" w14:textId="77777777" w:rsidR="00722E42" w:rsidRPr="001A34BA" w:rsidRDefault="00722E42" w:rsidP="00F933B4">
            <w:pPr>
              <w:jc w:val="center"/>
              <w:rPr>
                <w:rFonts w:cs="Arial"/>
                <w:color w:val="000000"/>
                <w:sz w:val="20"/>
              </w:rPr>
            </w:pPr>
            <w:r w:rsidRPr="001A34BA">
              <w:rPr>
                <w:rFonts w:cs="Arial"/>
                <w:color w:val="000000"/>
                <w:sz w:val="20"/>
              </w:rPr>
              <w:t>kg</w:t>
            </w:r>
          </w:p>
        </w:tc>
        <w:tc>
          <w:tcPr>
            <w:tcW w:w="1530" w:type="dxa"/>
            <w:tcBorders>
              <w:top w:val="nil"/>
              <w:left w:val="nil"/>
              <w:bottom w:val="single" w:sz="4" w:space="0" w:color="auto"/>
              <w:right w:val="single" w:sz="4" w:space="0" w:color="auto"/>
            </w:tcBorders>
            <w:shd w:val="clear" w:color="auto" w:fill="auto"/>
            <w:vAlign w:val="bottom"/>
          </w:tcPr>
          <w:p w14:paraId="768F9B69" w14:textId="77777777" w:rsidR="00722E42" w:rsidRPr="001F3D4A" w:rsidRDefault="00722E42" w:rsidP="00F933B4">
            <w:pPr>
              <w:jc w:val="center"/>
              <w:rPr>
                <w:sz w:val="20"/>
              </w:rPr>
            </w:pPr>
            <w:r w:rsidRPr="001F3D4A">
              <w:rPr>
                <w:color w:val="000000"/>
                <w:sz w:val="20"/>
              </w:rPr>
              <w:t xml:space="preserve">1,257 </w:t>
            </w:r>
          </w:p>
        </w:tc>
        <w:tc>
          <w:tcPr>
            <w:tcW w:w="1485" w:type="dxa"/>
            <w:tcBorders>
              <w:top w:val="nil"/>
              <w:left w:val="nil"/>
              <w:bottom w:val="single" w:sz="4" w:space="0" w:color="auto"/>
              <w:right w:val="single" w:sz="4" w:space="0" w:color="auto"/>
            </w:tcBorders>
            <w:shd w:val="clear" w:color="auto" w:fill="auto"/>
            <w:vAlign w:val="bottom"/>
          </w:tcPr>
          <w:p w14:paraId="7E4A0D24" w14:textId="77777777" w:rsidR="00722E42" w:rsidRPr="001F3D4A" w:rsidRDefault="00722E42" w:rsidP="00F933B4">
            <w:pPr>
              <w:jc w:val="center"/>
              <w:rPr>
                <w:sz w:val="20"/>
              </w:rPr>
            </w:pPr>
            <w:r w:rsidRPr="001F3D4A">
              <w:rPr>
                <w:color w:val="000000"/>
                <w:sz w:val="20"/>
              </w:rPr>
              <w:t xml:space="preserve">72,958 </w:t>
            </w:r>
          </w:p>
        </w:tc>
        <w:tc>
          <w:tcPr>
            <w:tcW w:w="1355" w:type="dxa"/>
            <w:tcBorders>
              <w:top w:val="single" w:sz="4" w:space="0" w:color="auto"/>
              <w:left w:val="nil"/>
              <w:bottom w:val="single" w:sz="4" w:space="0" w:color="auto"/>
              <w:right w:val="single" w:sz="4" w:space="0" w:color="auto"/>
            </w:tcBorders>
            <w:vAlign w:val="bottom"/>
          </w:tcPr>
          <w:p w14:paraId="79E723F9" w14:textId="77777777" w:rsidR="00722E42" w:rsidRPr="001F3D4A" w:rsidRDefault="00722E42" w:rsidP="00F933B4">
            <w:pPr>
              <w:jc w:val="center"/>
              <w:rPr>
                <w:sz w:val="20"/>
              </w:rPr>
            </w:pPr>
            <w:r w:rsidRPr="001F3D4A">
              <w:rPr>
                <w:color w:val="000000"/>
                <w:sz w:val="20"/>
              </w:rPr>
              <w:t xml:space="preserve">121,627 </w:t>
            </w:r>
          </w:p>
        </w:tc>
        <w:tc>
          <w:tcPr>
            <w:tcW w:w="1588" w:type="dxa"/>
            <w:tcBorders>
              <w:top w:val="nil"/>
              <w:left w:val="single" w:sz="4" w:space="0" w:color="auto"/>
              <w:bottom w:val="single" w:sz="4" w:space="0" w:color="auto"/>
              <w:right w:val="single" w:sz="4" w:space="0" w:color="auto"/>
            </w:tcBorders>
            <w:shd w:val="clear" w:color="auto" w:fill="auto"/>
            <w:vAlign w:val="bottom"/>
          </w:tcPr>
          <w:p w14:paraId="335BF813" w14:textId="77777777" w:rsidR="00722E42" w:rsidRPr="001F3D4A" w:rsidRDefault="00722E42" w:rsidP="00F933B4">
            <w:pPr>
              <w:jc w:val="center"/>
              <w:rPr>
                <w:sz w:val="20"/>
              </w:rPr>
            </w:pPr>
            <w:r w:rsidRPr="001F3D4A">
              <w:rPr>
                <w:color w:val="000000"/>
                <w:sz w:val="20"/>
              </w:rPr>
              <w:t xml:space="preserve">783,189 </w:t>
            </w:r>
          </w:p>
        </w:tc>
      </w:tr>
      <w:tr w:rsidR="00722E42" w:rsidRPr="00E32E4D" w14:paraId="01B824B0" w14:textId="77777777" w:rsidTr="00F933B4">
        <w:trPr>
          <w:cantSplit/>
          <w:trHeight w:val="302"/>
          <w:tblHeader/>
          <w:jc w:val="center"/>
        </w:trPr>
        <w:tc>
          <w:tcPr>
            <w:tcW w:w="2908" w:type="dxa"/>
            <w:tcBorders>
              <w:top w:val="nil"/>
              <w:left w:val="single" w:sz="4" w:space="0" w:color="auto"/>
              <w:bottom w:val="single" w:sz="4" w:space="0" w:color="auto"/>
              <w:right w:val="single" w:sz="4" w:space="0" w:color="auto"/>
            </w:tcBorders>
            <w:shd w:val="clear" w:color="auto" w:fill="auto"/>
            <w:vAlign w:val="center"/>
          </w:tcPr>
          <w:p w14:paraId="05A22C2F" w14:textId="77777777" w:rsidR="00722E42" w:rsidRPr="001A34BA" w:rsidRDefault="00722E42" w:rsidP="00F933B4">
            <w:pPr>
              <w:jc w:val="center"/>
              <w:rPr>
                <w:rFonts w:cs="Arial"/>
                <w:color w:val="000000"/>
                <w:sz w:val="20"/>
              </w:rPr>
            </w:pPr>
            <w:r w:rsidRPr="001A34BA">
              <w:rPr>
                <w:rFonts w:cs="Arial"/>
                <w:color w:val="000000"/>
                <w:sz w:val="20"/>
              </w:rPr>
              <w:t>Total Suspended Solids</w:t>
            </w:r>
          </w:p>
        </w:tc>
        <w:tc>
          <w:tcPr>
            <w:tcW w:w="810" w:type="dxa"/>
            <w:tcBorders>
              <w:top w:val="nil"/>
              <w:left w:val="nil"/>
              <w:bottom w:val="single" w:sz="4" w:space="0" w:color="auto"/>
              <w:right w:val="single" w:sz="4" w:space="0" w:color="auto"/>
            </w:tcBorders>
            <w:shd w:val="clear" w:color="auto" w:fill="auto"/>
            <w:vAlign w:val="center"/>
          </w:tcPr>
          <w:p w14:paraId="3985A99E" w14:textId="77777777" w:rsidR="00722E42" w:rsidRPr="001A34BA" w:rsidRDefault="00722E42" w:rsidP="00F933B4">
            <w:pPr>
              <w:jc w:val="center"/>
              <w:rPr>
                <w:rFonts w:cs="Arial"/>
                <w:color w:val="000000"/>
                <w:sz w:val="20"/>
              </w:rPr>
            </w:pPr>
            <w:r w:rsidRPr="001A34BA">
              <w:rPr>
                <w:rFonts w:cs="Arial"/>
                <w:color w:val="000000"/>
                <w:sz w:val="20"/>
              </w:rPr>
              <w:t>kg</w:t>
            </w:r>
          </w:p>
        </w:tc>
        <w:tc>
          <w:tcPr>
            <w:tcW w:w="1530" w:type="dxa"/>
            <w:tcBorders>
              <w:top w:val="nil"/>
              <w:left w:val="nil"/>
              <w:bottom w:val="single" w:sz="4" w:space="0" w:color="auto"/>
              <w:right w:val="single" w:sz="4" w:space="0" w:color="auto"/>
            </w:tcBorders>
            <w:shd w:val="clear" w:color="auto" w:fill="auto"/>
            <w:vAlign w:val="bottom"/>
          </w:tcPr>
          <w:p w14:paraId="57C8E21F" w14:textId="77777777" w:rsidR="00722E42" w:rsidRPr="001F3D4A" w:rsidRDefault="00722E42" w:rsidP="00F933B4">
            <w:pPr>
              <w:jc w:val="center"/>
              <w:rPr>
                <w:sz w:val="20"/>
              </w:rPr>
            </w:pPr>
            <w:r w:rsidRPr="001F3D4A">
              <w:rPr>
                <w:color w:val="000000"/>
                <w:sz w:val="20"/>
              </w:rPr>
              <w:t xml:space="preserve">952 </w:t>
            </w:r>
          </w:p>
        </w:tc>
        <w:tc>
          <w:tcPr>
            <w:tcW w:w="1485" w:type="dxa"/>
            <w:tcBorders>
              <w:top w:val="nil"/>
              <w:left w:val="nil"/>
              <w:bottom w:val="single" w:sz="4" w:space="0" w:color="auto"/>
              <w:right w:val="single" w:sz="4" w:space="0" w:color="auto"/>
            </w:tcBorders>
            <w:shd w:val="clear" w:color="auto" w:fill="auto"/>
            <w:vAlign w:val="bottom"/>
          </w:tcPr>
          <w:p w14:paraId="5097A34A" w14:textId="77777777" w:rsidR="00722E42" w:rsidRPr="001F3D4A" w:rsidRDefault="00722E42" w:rsidP="00F933B4">
            <w:pPr>
              <w:jc w:val="center"/>
              <w:rPr>
                <w:sz w:val="20"/>
              </w:rPr>
            </w:pPr>
            <w:r w:rsidRPr="001F3D4A">
              <w:rPr>
                <w:color w:val="000000"/>
                <w:sz w:val="20"/>
              </w:rPr>
              <w:t xml:space="preserve">39,519 </w:t>
            </w:r>
          </w:p>
        </w:tc>
        <w:tc>
          <w:tcPr>
            <w:tcW w:w="1355" w:type="dxa"/>
            <w:tcBorders>
              <w:top w:val="single" w:sz="4" w:space="0" w:color="auto"/>
              <w:left w:val="nil"/>
              <w:bottom w:val="single" w:sz="4" w:space="0" w:color="auto"/>
              <w:right w:val="single" w:sz="4" w:space="0" w:color="auto"/>
            </w:tcBorders>
            <w:vAlign w:val="bottom"/>
          </w:tcPr>
          <w:p w14:paraId="64603A87" w14:textId="77777777" w:rsidR="00722E42" w:rsidRPr="001F3D4A" w:rsidRDefault="00722E42" w:rsidP="00F933B4">
            <w:pPr>
              <w:jc w:val="center"/>
              <w:rPr>
                <w:sz w:val="20"/>
              </w:rPr>
            </w:pPr>
            <w:r w:rsidRPr="001F3D4A">
              <w:rPr>
                <w:color w:val="000000"/>
                <w:sz w:val="20"/>
              </w:rPr>
              <w:t xml:space="preserve">63,246 </w:t>
            </w:r>
          </w:p>
        </w:tc>
        <w:tc>
          <w:tcPr>
            <w:tcW w:w="1588" w:type="dxa"/>
            <w:tcBorders>
              <w:top w:val="nil"/>
              <w:left w:val="single" w:sz="4" w:space="0" w:color="auto"/>
              <w:bottom w:val="single" w:sz="4" w:space="0" w:color="auto"/>
              <w:right w:val="single" w:sz="4" w:space="0" w:color="auto"/>
            </w:tcBorders>
            <w:shd w:val="clear" w:color="auto" w:fill="auto"/>
            <w:vAlign w:val="bottom"/>
          </w:tcPr>
          <w:p w14:paraId="5AB2356B" w14:textId="77777777" w:rsidR="00722E42" w:rsidRPr="001F3D4A" w:rsidRDefault="00722E42" w:rsidP="00F933B4">
            <w:pPr>
              <w:jc w:val="center"/>
              <w:rPr>
                <w:sz w:val="20"/>
              </w:rPr>
            </w:pPr>
            <w:r w:rsidRPr="001F3D4A">
              <w:rPr>
                <w:color w:val="000000"/>
                <w:sz w:val="20"/>
              </w:rPr>
              <w:t xml:space="preserve">428,339 </w:t>
            </w:r>
          </w:p>
        </w:tc>
      </w:tr>
    </w:tbl>
    <w:p w14:paraId="10642D1C" w14:textId="77777777" w:rsidR="00722E42" w:rsidRDefault="00722E42" w:rsidP="00722E42">
      <w:pPr>
        <w:pStyle w:val="AmecfwBodyText"/>
      </w:pPr>
      <w:r>
        <w:t>H</w:t>
      </w:r>
      <w:r w:rsidRPr="00E11720">
        <w:t>ydrograph</w:t>
      </w:r>
      <w:r>
        <w:t>s</w:t>
      </w:r>
      <w:r w:rsidRPr="00E11720">
        <w:t xml:space="preserve"> with </w:t>
      </w:r>
      <w:r>
        <w:t>flow-weighted sample aliquot times</w:t>
      </w:r>
      <w:r w:rsidRPr="00E11720">
        <w:t xml:space="preserve"> are provided in</w:t>
      </w:r>
      <w:r>
        <w:t xml:space="preserve"> </w:t>
      </w:r>
      <w:r>
        <w:fldChar w:fldCharType="begin"/>
      </w:r>
      <w:r>
        <w:instrText xml:space="preserve"> REF _Ref14448465 \h </w:instrText>
      </w:r>
      <w:r>
        <w:fldChar w:fldCharType="separate"/>
      </w:r>
      <w:r w:rsidRPr="00050AC9">
        <w:t xml:space="preserve">Figure </w:t>
      </w:r>
      <w:r>
        <w:t>2</w:t>
      </w:r>
      <w:r w:rsidRPr="00050AC9">
        <w:noBreakHyphen/>
      </w:r>
      <w:r>
        <w:rPr>
          <w:noProof/>
        </w:rPr>
        <w:t>7</w:t>
      </w:r>
      <w:r>
        <w:fldChar w:fldCharType="end"/>
      </w:r>
      <w:r>
        <w:fldChar w:fldCharType="begin"/>
      </w:r>
      <w:r>
        <w:instrText xml:space="preserve"> REF _Ref456601883 \h </w:instrText>
      </w:r>
      <w:r>
        <w:fldChar w:fldCharType="end"/>
      </w:r>
      <w:r>
        <w:t xml:space="preserve">, </w:t>
      </w:r>
      <w:r>
        <w:fldChar w:fldCharType="begin"/>
      </w:r>
      <w:r>
        <w:instrText xml:space="preserve"> REF _Ref14448470 \h </w:instrText>
      </w:r>
      <w:r>
        <w:fldChar w:fldCharType="separate"/>
      </w:r>
      <w:r w:rsidRPr="00050AC9">
        <w:t xml:space="preserve">Figure </w:t>
      </w:r>
      <w:r>
        <w:t>2</w:t>
      </w:r>
      <w:r w:rsidRPr="00050AC9">
        <w:noBreakHyphen/>
      </w:r>
      <w:r>
        <w:rPr>
          <w:noProof/>
        </w:rPr>
        <w:t>8</w:t>
      </w:r>
      <w:r>
        <w:fldChar w:fldCharType="end"/>
      </w:r>
      <w:r>
        <w:t xml:space="preserve">, and </w:t>
      </w:r>
      <w:r>
        <w:fldChar w:fldCharType="begin"/>
      </w:r>
      <w:r>
        <w:instrText xml:space="preserve"> REF _Ref14448475 \h </w:instrText>
      </w:r>
      <w:r>
        <w:fldChar w:fldCharType="separate"/>
      </w:r>
      <w:r w:rsidRPr="00050AC9">
        <w:t xml:space="preserve">Figure </w:t>
      </w:r>
      <w:r>
        <w:t>2</w:t>
      </w:r>
      <w:r w:rsidRPr="00050AC9">
        <w:noBreakHyphen/>
      </w:r>
      <w:r>
        <w:rPr>
          <w:noProof/>
        </w:rPr>
        <w:t>9</w:t>
      </w:r>
      <w:r>
        <w:fldChar w:fldCharType="end"/>
      </w:r>
      <w:r>
        <w:t xml:space="preserve">. </w:t>
      </w:r>
      <w:r w:rsidRPr="00E11720">
        <w:t>Th</w:t>
      </w:r>
      <w:r>
        <w:t>e</w:t>
      </w:r>
      <w:r w:rsidRPr="00E11720">
        <w:t xml:space="preserve"> figure</w:t>
      </w:r>
      <w:r>
        <w:t>s</w:t>
      </w:r>
      <w:r w:rsidRPr="00E11720">
        <w:t xml:space="preserve"> w</w:t>
      </w:r>
      <w:r>
        <w:t>ere</w:t>
      </w:r>
      <w:r w:rsidRPr="00E11720">
        <w:t xml:space="preserve"> developed based on flow data provided by t</w:t>
      </w:r>
      <w:r>
        <w:t>he nearby USGS stream gauge (Station ID</w:t>
      </w:r>
      <w:r w:rsidRPr="00E11720">
        <w:t xml:space="preserve"> 11070465</w:t>
      </w:r>
      <w:r w:rsidRPr="001675FE">
        <w:t xml:space="preserve">). </w:t>
      </w:r>
    </w:p>
    <w:p w14:paraId="6E23555A" w14:textId="77777777" w:rsidR="00722E42" w:rsidRDefault="00722E42" w:rsidP="00722E42">
      <w:pPr>
        <w:pStyle w:val="AmecfwBodyText"/>
        <w:rPr>
          <w:noProof/>
        </w:rPr>
      </w:pPr>
    </w:p>
    <w:p w14:paraId="5C8E47CB" w14:textId="77777777" w:rsidR="00722E42" w:rsidRDefault="00722E42" w:rsidP="00722E42">
      <w:pPr>
        <w:pStyle w:val="AmecfwBodyText"/>
        <w:spacing w:after="0"/>
        <w:jc w:val="center"/>
      </w:pPr>
      <w:r w:rsidRPr="003B69F6">
        <w:rPr>
          <w:noProof/>
        </w:rPr>
        <w:drawing>
          <wp:inline distT="0" distB="0" distL="0" distR="0" wp14:anchorId="2097041A" wp14:editId="5C852FD6">
            <wp:extent cx="5562600" cy="3667125"/>
            <wp:effectExtent l="0" t="0" r="0" b="9525"/>
            <wp:docPr id="11" name="Picture 11" descr="W:\Clients T-Z\Wood PLC (WOOD)\WOOD-18-7876 LECL TMDL 18-19\Work Product - Drafts\Graphs\Site 3-1.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Clients T-Z\Wood PLC (WOOD)\WOOD-18-7876 LECL TMDL 18-19\Work Product - Drafts\Graphs\Site 3-1.emf"/>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562600" cy="3667125"/>
                    </a:xfrm>
                    <a:prstGeom prst="rect">
                      <a:avLst/>
                    </a:prstGeom>
                    <a:noFill/>
                    <a:ln>
                      <a:noFill/>
                    </a:ln>
                  </pic:spPr>
                </pic:pic>
              </a:graphicData>
            </a:graphic>
          </wp:inline>
        </w:drawing>
      </w:r>
    </w:p>
    <w:p w14:paraId="59651860" w14:textId="77777777" w:rsidR="00722E42" w:rsidRPr="00077B34" w:rsidRDefault="00722E42" w:rsidP="00722E42">
      <w:pPr>
        <w:pStyle w:val="AmecfwFigureName"/>
        <w:spacing w:before="0"/>
        <w:rPr>
          <w:b w:val="0"/>
          <w:sz w:val="24"/>
        </w:rPr>
      </w:pPr>
      <w:bookmarkStart w:id="89" w:name="_Toc14336483"/>
      <w:bookmarkStart w:id="90" w:name="_Toc16609284"/>
      <w:r w:rsidRPr="00E32E4D">
        <w:t xml:space="preserve">Figure </w:t>
      </w:r>
      <w:r>
        <w:t>2</w:t>
      </w:r>
      <w:r w:rsidRPr="00E32E4D">
        <w:noBreakHyphen/>
      </w:r>
      <w:r>
        <w:rPr>
          <w:noProof/>
        </w:rPr>
        <w:fldChar w:fldCharType="begin"/>
      </w:r>
      <w:r>
        <w:rPr>
          <w:noProof/>
        </w:rPr>
        <w:instrText xml:space="preserve"> SEQ Figure \* ARABIC \s 1 </w:instrText>
      </w:r>
      <w:r>
        <w:rPr>
          <w:noProof/>
        </w:rPr>
        <w:fldChar w:fldCharType="separate"/>
      </w:r>
      <w:r>
        <w:rPr>
          <w:noProof/>
        </w:rPr>
        <w:t>10</w:t>
      </w:r>
      <w:r>
        <w:rPr>
          <w:noProof/>
        </w:rPr>
        <w:fldChar w:fldCharType="end"/>
      </w:r>
      <w:r w:rsidRPr="00E32E4D">
        <w:t>. Hydrograph of</w:t>
      </w:r>
      <w:r>
        <w:t xml:space="preserve"> First</w:t>
      </w:r>
      <w:r w:rsidRPr="00E32E4D">
        <w:t xml:space="preserve"> Storm Event </w:t>
      </w:r>
      <w:r w:rsidRPr="00766E17">
        <w:t>at Salt Creek at Murrieta Road</w:t>
      </w:r>
      <w:r w:rsidRPr="00E32E4D">
        <w:br/>
        <w:t>(</w:t>
      </w:r>
      <w:r>
        <w:t>November 29-30</w:t>
      </w:r>
      <w:r w:rsidRPr="00766E17">
        <w:t>, 201</w:t>
      </w:r>
      <w:r>
        <w:t>8</w:t>
      </w:r>
      <w:r w:rsidRPr="00E32E4D">
        <w:t>)</w:t>
      </w:r>
      <w:bookmarkEnd w:id="89"/>
      <w:bookmarkEnd w:id="90"/>
    </w:p>
    <w:p w14:paraId="16650EB8" w14:textId="77777777" w:rsidR="00722E42" w:rsidRDefault="00722E42" w:rsidP="00722E42">
      <w:pPr>
        <w:pStyle w:val="AmecfwBodyText"/>
        <w:spacing w:after="0"/>
        <w:jc w:val="center"/>
      </w:pPr>
      <w:r w:rsidRPr="003B69F6">
        <w:rPr>
          <w:noProof/>
        </w:rPr>
        <w:drawing>
          <wp:inline distT="0" distB="0" distL="0" distR="0" wp14:anchorId="7C890F23" wp14:editId="3116AF39">
            <wp:extent cx="5562600" cy="3667125"/>
            <wp:effectExtent l="0" t="0" r="0" b="9525"/>
            <wp:docPr id="2071" name="Picture 2071" descr="W:\Clients T-Z\Wood PLC (WOOD)\WOOD-18-7876 LECL TMDL 18-19\Work Product - Drafts\Graphs\Site 3-2.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W:\Clients T-Z\Wood PLC (WOOD)\WOOD-18-7876 LECL TMDL 18-19\Work Product - Drafts\Graphs\Site 3-2.emf"/>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562600" cy="3667125"/>
                    </a:xfrm>
                    <a:prstGeom prst="rect">
                      <a:avLst/>
                    </a:prstGeom>
                    <a:noFill/>
                    <a:ln>
                      <a:noFill/>
                    </a:ln>
                  </pic:spPr>
                </pic:pic>
              </a:graphicData>
            </a:graphic>
          </wp:inline>
        </w:drawing>
      </w:r>
    </w:p>
    <w:p w14:paraId="3DF25547" w14:textId="77777777" w:rsidR="00722E42" w:rsidRDefault="00722E42" w:rsidP="00722E42">
      <w:pPr>
        <w:pStyle w:val="AmecfwFigureName"/>
        <w:spacing w:before="0"/>
        <w:rPr>
          <w:b w:val="0"/>
          <w:sz w:val="24"/>
        </w:rPr>
      </w:pPr>
      <w:bookmarkStart w:id="91" w:name="_Toc14336484"/>
      <w:bookmarkStart w:id="92" w:name="_Toc16609285"/>
      <w:r w:rsidRPr="00E32E4D">
        <w:t xml:space="preserve">Figure </w:t>
      </w:r>
      <w:r>
        <w:t>2</w:t>
      </w:r>
      <w:r w:rsidRPr="00E32E4D">
        <w:noBreakHyphen/>
      </w:r>
      <w:r>
        <w:rPr>
          <w:noProof/>
        </w:rPr>
        <w:fldChar w:fldCharType="begin"/>
      </w:r>
      <w:r>
        <w:rPr>
          <w:noProof/>
        </w:rPr>
        <w:instrText xml:space="preserve"> SEQ Figure \* ARABIC \s 1 </w:instrText>
      </w:r>
      <w:r>
        <w:rPr>
          <w:noProof/>
        </w:rPr>
        <w:fldChar w:fldCharType="separate"/>
      </w:r>
      <w:r>
        <w:rPr>
          <w:noProof/>
        </w:rPr>
        <w:t>11</w:t>
      </w:r>
      <w:r>
        <w:rPr>
          <w:noProof/>
        </w:rPr>
        <w:fldChar w:fldCharType="end"/>
      </w:r>
      <w:r w:rsidRPr="00E32E4D">
        <w:t xml:space="preserve">. Hydrograph of </w:t>
      </w:r>
      <w:r>
        <w:t>Second</w:t>
      </w:r>
      <w:r w:rsidRPr="00E32E4D">
        <w:t xml:space="preserve"> Storm Event </w:t>
      </w:r>
      <w:r w:rsidRPr="00766E17">
        <w:t>at Salt Creek at Murrieta Road</w:t>
      </w:r>
      <w:r w:rsidRPr="00E32E4D">
        <w:br/>
        <w:t>(</w:t>
      </w:r>
      <w:r>
        <w:t>December 5-7, 2018</w:t>
      </w:r>
      <w:r w:rsidRPr="00E32E4D">
        <w:t>)</w:t>
      </w:r>
      <w:bookmarkEnd w:id="91"/>
      <w:bookmarkEnd w:id="92"/>
    </w:p>
    <w:p w14:paraId="14BE539F" w14:textId="77777777" w:rsidR="00722E42" w:rsidRDefault="00722E42" w:rsidP="00722E42">
      <w:pPr>
        <w:jc w:val="center"/>
        <w:rPr>
          <w:highlight w:val="yellow"/>
        </w:rPr>
      </w:pPr>
      <w:r w:rsidRPr="003B69F6">
        <w:rPr>
          <w:noProof/>
        </w:rPr>
        <w:drawing>
          <wp:inline distT="0" distB="0" distL="0" distR="0" wp14:anchorId="4E4CDAC6" wp14:editId="7571B930">
            <wp:extent cx="5562600" cy="3667125"/>
            <wp:effectExtent l="0" t="0" r="0" b="9525"/>
            <wp:docPr id="19" name="Picture 19" descr="W:\Clients T-Z\Wood PLC (WOOD)\WOOD-18-7876 LECL TMDL 18-19\Work Product - Drafts\Graphs\Site 3-3.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W:\Clients T-Z\Wood PLC (WOOD)\WOOD-18-7876 LECL TMDL 18-19\Work Product - Drafts\Graphs\Site 3-3.emf"/>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562600" cy="3667125"/>
                    </a:xfrm>
                    <a:prstGeom prst="rect">
                      <a:avLst/>
                    </a:prstGeom>
                    <a:noFill/>
                    <a:ln>
                      <a:noFill/>
                    </a:ln>
                  </pic:spPr>
                </pic:pic>
              </a:graphicData>
            </a:graphic>
          </wp:inline>
        </w:drawing>
      </w:r>
    </w:p>
    <w:p w14:paraId="1F69FAC6" w14:textId="26DA6FC8" w:rsidR="005C58D8" w:rsidRPr="00722E42" w:rsidRDefault="00722E42" w:rsidP="00722E42">
      <w:pPr>
        <w:pStyle w:val="AmecfwFigureName"/>
        <w:spacing w:before="0"/>
      </w:pPr>
      <w:bookmarkStart w:id="93" w:name="_Toc14336485"/>
      <w:bookmarkStart w:id="94" w:name="_Toc16609286"/>
      <w:r w:rsidRPr="00E32E4D">
        <w:t xml:space="preserve">Figure </w:t>
      </w:r>
      <w:r>
        <w:t>2</w:t>
      </w:r>
      <w:r w:rsidRPr="00E32E4D">
        <w:noBreakHyphen/>
      </w:r>
      <w:r>
        <w:rPr>
          <w:noProof/>
        </w:rPr>
        <w:fldChar w:fldCharType="begin"/>
      </w:r>
      <w:r>
        <w:rPr>
          <w:noProof/>
        </w:rPr>
        <w:instrText xml:space="preserve"> SEQ Figure \* ARABIC \s 1 </w:instrText>
      </w:r>
      <w:r>
        <w:rPr>
          <w:noProof/>
        </w:rPr>
        <w:fldChar w:fldCharType="separate"/>
      </w:r>
      <w:r>
        <w:rPr>
          <w:noProof/>
        </w:rPr>
        <w:t>12</w:t>
      </w:r>
      <w:r>
        <w:rPr>
          <w:noProof/>
        </w:rPr>
        <w:fldChar w:fldCharType="end"/>
      </w:r>
      <w:r w:rsidRPr="00E32E4D">
        <w:t xml:space="preserve">. Hydrograph of Third Storm Event </w:t>
      </w:r>
      <w:r w:rsidRPr="00766E17">
        <w:t>at Salt Creek at Murrieta Road</w:t>
      </w:r>
      <w:r w:rsidRPr="00E32E4D">
        <w:br/>
        <w:t>(</w:t>
      </w:r>
      <w:r>
        <w:t>January 31, 2019 – February 4, 2019</w:t>
      </w:r>
      <w:r w:rsidRPr="00E32E4D">
        <w:t>)</w:t>
      </w:r>
      <w:bookmarkEnd w:id="93"/>
      <w:bookmarkEnd w:id="94"/>
    </w:p>
    <w:p w14:paraId="3FC63AB2" w14:textId="77777777" w:rsidR="005C58D8" w:rsidRPr="005C58D8" w:rsidRDefault="005C58D8" w:rsidP="005C58D8"/>
    <w:p w14:paraId="32C6A46B" w14:textId="77777777" w:rsidR="005C58D8" w:rsidRPr="005C58D8" w:rsidRDefault="005C58D8" w:rsidP="005C58D8">
      <w:pPr>
        <w:pStyle w:val="Heading3"/>
      </w:pPr>
      <w:bookmarkStart w:id="95" w:name="_Toc521934599"/>
      <w:bookmarkStart w:id="96" w:name="_Toc521934600"/>
      <w:bookmarkStart w:id="97" w:name="_Toc521934601"/>
      <w:bookmarkStart w:id="98" w:name="_Toc521934602"/>
      <w:bookmarkStart w:id="99" w:name="_Toc521934603"/>
      <w:bookmarkStart w:id="100" w:name="_Toc521934604"/>
      <w:bookmarkStart w:id="101" w:name="_Toc521934605"/>
      <w:bookmarkStart w:id="102" w:name="_Toc521934606"/>
      <w:bookmarkStart w:id="103" w:name="_Toc521934607"/>
      <w:bookmarkStart w:id="104" w:name="_Toc14336342"/>
      <w:bookmarkStart w:id="105" w:name="_Toc16609138"/>
      <w:bookmarkEnd w:id="95"/>
      <w:bookmarkEnd w:id="96"/>
      <w:bookmarkEnd w:id="97"/>
      <w:bookmarkEnd w:id="98"/>
      <w:bookmarkEnd w:id="99"/>
      <w:bookmarkEnd w:id="100"/>
      <w:bookmarkEnd w:id="101"/>
      <w:bookmarkEnd w:id="102"/>
      <w:bookmarkEnd w:id="103"/>
      <w:r w:rsidRPr="005C58D8">
        <w:t>Summary of Monitoring Data – San Jacinto River at Goetz Road</w:t>
      </w:r>
      <w:bookmarkEnd w:id="104"/>
      <w:bookmarkEnd w:id="105"/>
    </w:p>
    <w:p w14:paraId="099E69FA" w14:textId="77777777" w:rsidR="005C58D8" w:rsidRPr="005C58D8" w:rsidRDefault="005C58D8" w:rsidP="005C58D8">
      <w:pPr>
        <w:autoSpaceDE w:val="0"/>
        <w:autoSpaceDN w:val="0"/>
        <w:adjustRightInd w:val="0"/>
        <w:spacing w:before="240" w:after="240"/>
        <w:rPr>
          <w:rFonts w:eastAsia="Calibri" w:cs="Arial"/>
          <w:bCs w:val="0"/>
          <w:szCs w:val="22"/>
        </w:rPr>
      </w:pPr>
      <w:r w:rsidRPr="005C58D8">
        <w:rPr>
          <w:rFonts w:eastAsia="Calibri" w:cs="Arial"/>
          <w:bCs w:val="0"/>
          <w:szCs w:val="22"/>
        </w:rPr>
        <w:t xml:space="preserve">Water quality samples were collected during two storm events at San Jacinto River at Goetz Road (Station ID 759) during the wet weather monitoring period from October 1, 2018 to May 31, 2019.  </w:t>
      </w:r>
    </w:p>
    <w:p w14:paraId="1D544BC7" w14:textId="77777777" w:rsidR="005C58D8" w:rsidRPr="005C58D8" w:rsidRDefault="005C58D8" w:rsidP="005C58D8">
      <w:r w:rsidRPr="005C58D8">
        <w:t>During the storm event on November 29, 2018 through December 2, 2018, a total of 33 discrete samples were collected across the hydrograph at two-hour intervals and a single flow-weighted composite sample was submitted for analysis. Based on data provided by the nearby USGS stream gauge (Station ID 11070365), flow for the storm event was estimated at 12,865,743 cf or 96.2 Mgal.</w:t>
      </w:r>
    </w:p>
    <w:p w14:paraId="45EBCE5C" w14:textId="77777777" w:rsidR="005C58D8" w:rsidRPr="005C58D8" w:rsidRDefault="005C58D8" w:rsidP="005C58D8"/>
    <w:p w14:paraId="02587AB0" w14:textId="77777777" w:rsidR="005C58D8" w:rsidRPr="005C58D8" w:rsidRDefault="005C58D8" w:rsidP="005C58D8">
      <w:r w:rsidRPr="005C58D8">
        <w:t>During the storm event on December 6, 2018 through December 7, 2018, a total of 27 discrete samples were collected across the hydrograph at one-hour intervals and a single flow-weighted composite sample was submitted for analysis. Based on data provided by the nearby USGS stream gauge (Station ID 11070365), flow for the storm event was estimated at 28,109,421 cf or 210.3 Mgal.</w:t>
      </w:r>
    </w:p>
    <w:p w14:paraId="17676E8F" w14:textId="77777777" w:rsidR="005C58D8" w:rsidRPr="005C58D8" w:rsidRDefault="005C58D8" w:rsidP="005C58D8">
      <w:pPr>
        <w:autoSpaceDE w:val="0"/>
        <w:autoSpaceDN w:val="0"/>
        <w:adjustRightInd w:val="0"/>
        <w:spacing w:before="240" w:after="240"/>
        <w:rPr>
          <w:rFonts w:eastAsia="Calibri" w:cs="Arial"/>
          <w:bCs w:val="0"/>
          <w:szCs w:val="22"/>
        </w:rPr>
      </w:pPr>
      <w:r w:rsidRPr="005C58D8">
        <w:rPr>
          <w:rFonts w:eastAsia="Calibri" w:cs="Arial"/>
          <w:bCs w:val="0"/>
          <w:szCs w:val="22"/>
        </w:rPr>
        <w:t>During the storm event on January 31, 2019 through February 4, 2019, a total of 33 discrete samples were collected across the hydrograph at two-hour intervals for the first 11 discrete samples and at three-hour intervals for the final 22 discrete samples. A single flow-weighted composite sample was submitted for analysis. Based on data provided by the nearby USGS stream gauge (Station ID 11070365), flow for the storm event was estimated at 53,268,723 cf or 398.5 Mgal.</w:t>
      </w:r>
    </w:p>
    <w:p w14:paraId="76091567" w14:textId="7818264E" w:rsidR="005C58D8" w:rsidRPr="005C58D8" w:rsidRDefault="005C58D8" w:rsidP="005C58D8">
      <w:pPr>
        <w:autoSpaceDE w:val="0"/>
        <w:autoSpaceDN w:val="0"/>
        <w:adjustRightInd w:val="0"/>
        <w:spacing w:before="240" w:after="240"/>
        <w:rPr>
          <w:rFonts w:eastAsia="Calibri" w:cs="Arial"/>
          <w:bCs w:val="0"/>
          <w:szCs w:val="22"/>
        </w:rPr>
      </w:pPr>
      <w:r w:rsidRPr="005C58D8">
        <w:rPr>
          <w:rFonts w:eastAsia="Calibri" w:cs="Arial"/>
          <w:bCs w:val="0"/>
          <w:szCs w:val="22"/>
        </w:rPr>
        <w:t xml:space="preserve">Photos taken during the storm events are provided in </w:t>
      </w:r>
      <w:r w:rsidRPr="005C58D8">
        <w:rPr>
          <w:rFonts w:eastAsia="Calibri" w:cs="Arial"/>
          <w:bCs w:val="0"/>
          <w:szCs w:val="22"/>
        </w:rPr>
        <w:fldChar w:fldCharType="begin"/>
      </w:r>
      <w:r w:rsidRPr="005C58D8">
        <w:rPr>
          <w:rFonts w:eastAsia="Calibri" w:cs="Arial"/>
          <w:bCs w:val="0"/>
          <w:szCs w:val="22"/>
        </w:rPr>
        <w:instrText xml:space="preserve"> REF _Ref14448635 \h </w:instrText>
      </w:r>
      <w:r w:rsidRPr="005C58D8">
        <w:rPr>
          <w:rFonts w:eastAsia="Calibri" w:cs="Arial"/>
          <w:bCs w:val="0"/>
          <w:szCs w:val="22"/>
        </w:rPr>
      </w:r>
      <w:r w:rsidRPr="005C58D8">
        <w:rPr>
          <w:rFonts w:eastAsia="Calibri" w:cs="Arial"/>
          <w:bCs w:val="0"/>
          <w:szCs w:val="22"/>
        </w:rPr>
        <w:fldChar w:fldCharType="separate"/>
      </w:r>
      <w:r w:rsidR="00235629" w:rsidRPr="005C58D8">
        <w:t>Figure 2</w:t>
      </w:r>
      <w:r w:rsidR="00235629" w:rsidRPr="005C58D8">
        <w:noBreakHyphen/>
      </w:r>
      <w:r w:rsidR="00235629">
        <w:rPr>
          <w:noProof/>
        </w:rPr>
        <w:t>13</w:t>
      </w:r>
      <w:r w:rsidRPr="005C58D8">
        <w:rPr>
          <w:rFonts w:eastAsia="Calibri" w:cs="Arial"/>
          <w:bCs w:val="0"/>
          <w:szCs w:val="22"/>
        </w:rPr>
        <w:fldChar w:fldCharType="end"/>
      </w:r>
      <w:r w:rsidRPr="005C58D8">
        <w:rPr>
          <w:rFonts w:eastAsia="Calibri" w:cs="Arial"/>
          <w:bCs w:val="0"/>
          <w:szCs w:val="22"/>
        </w:rPr>
        <w:t xml:space="preserve">, </w:t>
      </w:r>
      <w:r w:rsidRPr="005C58D8">
        <w:rPr>
          <w:rFonts w:eastAsia="Calibri" w:cs="Arial"/>
          <w:bCs w:val="0"/>
          <w:szCs w:val="22"/>
        </w:rPr>
        <w:fldChar w:fldCharType="begin"/>
      </w:r>
      <w:r w:rsidRPr="005C58D8">
        <w:rPr>
          <w:rFonts w:eastAsia="Calibri" w:cs="Arial"/>
          <w:bCs w:val="0"/>
          <w:szCs w:val="22"/>
        </w:rPr>
        <w:instrText xml:space="preserve"> REF _Ref14448638 \h </w:instrText>
      </w:r>
      <w:r w:rsidRPr="005C58D8">
        <w:rPr>
          <w:rFonts w:eastAsia="Calibri" w:cs="Arial"/>
          <w:bCs w:val="0"/>
          <w:szCs w:val="22"/>
        </w:rPr>
      </w:r>
      <w:r w:rsidRPr="005C58D8">
        <w:rPr>
          <w:rFonts w:eastAsia="Calibri" w:cs="Arial"/>
          <w:bCs w:val="0"/>
          <w:szCs w:val="22"/>
        </w:rPr>
        <w:fldChar w:fldCharType="separate"/>
      </w:r>
      <w:r w:rsidR="00235629" w:rsidRPr="005C58D8">
        <w:t>Figure 2</w:t>
      </w:r>
      <w:r w:rsidR="00235629" w:rsidRPr="005C58D8">
        <w:noBreakHyphen/>
      </w:r>
      <w:r w:rsidR="00235629">
        <w:rPr>
          <w:noProof/>
        </w:rPr>
        <w:t>14</w:t>
      </w:r>
      <w:r w:rsidRPr="005C58D8">
        <w:rPr>
          <w:rFonts w:eastAsia="Calibri" w:cs="Arial"/>
          <w:bCs w:val="0"/>
          <w:szCs w:val="22"/>
        </w:rPr>
        <w:fldChar w:fldCharType="end"/>
      </w:r>
      <w:r w:rsidRPr="005C58D8">
        <w:rPr>
          <w:rFonts w:eastAsia="Calibri" w:cs="Arial"/>
          <w:bCs w:val="0"/>
          <w:szCs w:val="22"/>
        </w:rPr>
        <w:t xml:space="preserve">, and </w:t>
      </w:r>
      <w:r w:rsidRPr="005C58D8">
        <w:rPr>
          <w:rFonts w:eastAsia="Calibri" w:cs="Arial"/>
          <w:bCs w:val="0"/>
          <w:szCs w:val="22"/>
        </w:rPr>
        <w:fldChar w:fldCharType="begin"/>
      </w:r>
      <w:r w:rsidRPr="005C58D8">
        <w:rPr>
          <w:rFonts w:eastAsia="Calibri" w:cs="Arial"/>
          <w:bCs w:val="0"/>
          <w:szCs w:val="22"/>
        </w:rPr>
        <w:instrText xml:space="preserve"> REF _Ref14448641 \h </w:instrText>
      </w:r>
      <w:r w:rsidRPr="005C58D8">
        <w:rPr>
          <w:rFonts w:eastAsia="Calibri" w:cs="Arial"/>
          <w:bCs w:val="0"/>
          <w:szCs w:val="22"/>
        </w:rPr>
      </w:r>
      <w:r w:rsidRPr="005C58D8">
        <w:rPr>
          <w:rFonts w:eastAsia="Calibri" w:cs="Arial"/>
          <w:bCs w:val="0"/>
          <w:szCs w:val="22"/>
        </w:rPr>
        <w:fldChar w:fldCharType="separate"/>
      </w:r>
      <w:r w:rsidR="00235629" w:rsidRPr="005C58D8">
        <w:t>Figure 2</w:t>
      </w:r>
      <w:r w:rsidR="00235629" w:rsidRPr="005C58D8">
        <w:noBreakHyphen/>
      </w:r>
      <w:r w:rsidR="00235629">
        <w:rPr>
          <w:noProof/>
        </w:rPr>
        <w:t>15</w:t>
      </w:r>
      <w:r w:rsidRPr="005C58D8">
        <w:rPr>
          <w:rFonts w:eastAsia="Calibri" w:cs="Arial"/>
          <w:bCs w:val="0"/>
          <w:szCs w:val="22"/>
        </w:rPr>
        <w:fldChar w:fldCharType="end"/>
      </w:r>
      <w:r w:rsidRPr="005C58D8">
        <w:rPr>
          <w:rFonts w:eastAsia="Calibri" w:cs="Arial"/>
          <w:bCs w:val="0"/>
          <w:szCs w:val="22"/>
        </w:rPr>
        <w:t>.</w:t>
      </w:r>
    </w:p>
    <w:p w14:paraId="5586FCC3" w14:textId="77777777" w:rsidR="005C58D8" w:rsidRPr="005C58D8" w:rsidRDefault="005C58D8" w:rsidP="005C58D8">
      <w:pPr>
        <w:autoSpaceDE w:val="0"/>
        <w:autoSpaceDN w:val="0"/>
        <w:adjustRightInd w:val="0"/>
        <w:spacing w:before="240"/>
        <w:jc w:val="center"/>
        <w:rPr>
          <w:rFonts w:eastAsia="Calibri" w:cs="Arial"/>
          <w:bCs w:val="0"/>
          <w:szCs w:val="22"/>
        </w:rPr>
      </w:pPr>
      <w:r w:rsidRPr="005C58D8">
        <w:rPr>
          <w:rFonts w:eastAsia="Calibri" w:cs="Arial"/>
          <w:bCs w:val="0"/>
          <w:noProof/>
          <w:szCs w:val="22"/>
        </w:rPr>
        <w:drawing>
          <wp:inline distT="0" distB="0" distL="0" distR="0" wp14:anchorId="75D65E1E" wp14:editId="3BE58F5F">
            <wp:extent cx="3657600" cy="2743200"/>
            <wp:effectExtent l="0" t="0" r="0" b="0"/>
            <wp:docPr id="2" name="Picture 2" descr="W:\Clients T-Z\Wood PLC (WOOD)\WOOD-18-7876 LECL TMDL 18-19\Data - Generated by Alta\Event #1\SJC\IMG_74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W:\Clients T-Z\Wood PLC (WOOD)\WOOD-18-7876 LECL TMDL 18-19\Data - Generated by Alta\Event #1\SJC\IMG_7442.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657600" cy="2743200"/>
                    </a:xfrm>
                    <a:prstGeom prst="rect">
                      <a:avLst/>
                    </a:prstGeom>
                    <a:noFill/>
                    <a:ln>
                      <a:noFill/>
                    </a:ln>
                  </pic:spPr>
                </pic:pic>
              </a:graphicData>
            </a:graphic>
          </wp:inline>
        </w:drawing>
      </w:r>
    </w:p>
    <w:p w14:paraId="369BB7DB" w14:textId="7144EE75" w:rsidR="005C58D8" w:rsidRPr="005C58D8" w:rsidRDefault="005C58D8" w:rsidP="00B52AD3">
      <w:pPr>
        <w:pStyle w:val="AmecfwFigureName"/>
      </w:pPr>
      <w:r w:rsidRPr="005C58D8">
        <w:t xml:space="preserve">  </w:t>
      </w:r>
      <w:bookmarkStart w:id="106" w:name="_Ref14448635"/>
      <w:bookmarkStart w:id="107" w:name="_Toc14336486"/>
      <w:bookmarkStart w:id="108" w:name="_Toc16609287"/>
      <w:r w:rsidRPr="005C58D8">
        <w:t>Figure 2</w:t>
      </w:r>
      <w:r w:rsidRPr="005C58D8">
        <w:noBreakHyphen/>
      </w:r>
      <w:r w:rsidRPr="005C58D8">
        <w:rPr>
          <w:noProof/>
        </w:rPr>
        <w:fldChar w:fldCharType="begin"/>
      </w:r>
      <w:r w:rsidRPr="005C58D8">
        <w:rPr>
          <w:noProof/>
        </w:rPr>
        <w:instrText xml:space="preserve"> SEQ Figure \* ARABIC \s 1 </w:instrText>
      </w:r>
      <w:r w:rsidRPr="005C58D8">
        <w:rPr>
          <w:noProof/>
        </w:rPr>
        <w:fldChar w:fldCharType="separate"/>
      </w:r>
      <w:r w:rsidR="00235629">
        <w:rPr>
          <w:noProof/>
        </w:rPr>
        <w:t>13</w:t>
      </w:r>
      <w:r w:rsidRPr="005C58D8">
        <w:rPr>
          <w:noProof/>
        </w:rPr>
        <w:fldChar w:fldCharType="end"/>
      </w:r>
      <w:bookmarkEnd w:id="106"/>
      <w:r w:rsidRPr="005C58D8">
        <w:t>. Storm Event at San Jacinto River at Goetz Road (November 29, 2018 – December 2, 2018)</w:t>
      </w:r>
      <w:bookmarkEnd w:id="107"/>
      <w:bookmarkEnd w:id="108"/>
    </w:p>
    <w:p w14:paraId="0EE91F6F" w14:textId="77777777" w:rsidR="005C58D8" w:rsidRPr="005C58D8" w:rsidRDefault="005C58D8" w:rsidP="005C58D8">
      <w:pPr>
        <w:jc w:val="center"/>
      </w:pPr>
      <w:r w:rsidRPr="005C58D8">
        <w:rPr>
          <w:noProof/>
        </w:rPr>
        <w:drawing>
          <wp:inline distT="0" distB="0" distL="0" distR="0" wp14:anchorId="70BA0DB2" wp14:editId="2CAC4BDE">
            <wp:extent cx="3413760" cy="2560320"/>
            <wp:effectExtent l="7620" t="0" r="3810" b="3810"/>
            <wp:docPr id="2049" name="Picture 2049" descr="W:\Clients T-Z\Wood PLC (WOOD)\WOOD-18-7876 LECL TMDL 18-19\Data - Generated by Alta\Event #2\SJC\IMG_34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W:\Clients T-Z\Wood PLC (WOOD)\WOOD-18-7876 LECL TMDL 18-19\Data - Generated by Alta\Event #2\SJC\IMG_3454.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rot="5400000">
                      <a:off x="0" y="0"/>
                      <a:ext cx="3413760" cy="2560320"/>
                    </a:xfrm>
                    <a:prstGeom prst="rect">
                      <a:avLst/>
                    </a:prstGeom>
                    <a:noFill/>
                    <a:ln>
                      <a:noFill/>
                    </a:ln>
                  </pic:spPr>
                </pic:pic>
              </a:graphicData>
            </a:graphic>
          </wp:inline>
        </w:drawing>
      </w:r>
    </w:p>
    <w:p w14:paraId="206794C2" w14:textId="3B86812F" w:rsidR="005C58D8" w:rsidRPr="005C58D8" w:rsidRDefault="005C58D8" w:rsidP="00B52AD3">
      <w:pPr>
        <w:pStyle w:val="AmecfwFigureName"/>
      </w:pPr>
      <w:bookmarkStart w:id="109" w:name="_Ref14448638"/>
      <w:bookmarkStart w:id="110" w:name="_Toc14336487"/>
      <w:bookmarkStart w:id="111" w:name="_Toc16609288"/>
      <w:r w:rsidRPr="005C58D8">
        <w:t>Figure 2</w:t>
      </w:r>
      <w:r w:rsidRPr="005C58D8">
        <w:noBreakHyphen/>
      </w:r>
      <w:r w:rsidRPr="005C58D8">
        <w:rPr>
          <w:noProof/>
        </w:rPr>
        <w:fldChar w:fldCharType="begin"/>
      </w:r>
      <w:r w:rsidRPr="005C58D8">
        <w:rPr>
          <w:noProof/>
        </w:rPr>
        <w:instrText xml:space="preserve"> SEQ Figure \* ARABIC \s 1 </w:instrText>
      </w:r>
      <w:r w:rsidRPr="005C58D8">
        <w:rPr>
          <w:noProof/>
        </w:rPr>
        <w:fldChar w:fldCharType="separate"/>
      </w:r>
      <w:r w:rsidR="00235629">
        <w:rPr>
          <w:noProof/>
        </w:rPr>
        <w:t>14</w:t>
      </w:r>
      <w:r w:rsidRPr="005C58D8">
        <w:rPr>
          <w:noProof/>
        </w:rPr>
        <w:fldChar w:fldCharType="end"/>
      </w:r>
      <w:bookmarkEnd w:id="109"/>
      <w:r w:rsidRPr="005C58D8">
        <w:t>. Storm Event at San Jacinto River at Goetz Road (December 6-7, 2018)</w:t>
      </w:r>
      <w:bookmarkEnd w:id="110"/>
      <w:bookmarkEnd w:id="111"/>
    </w:p>
    <w:p w14:paraId="40C28921" w14:textId="77777777" w:rsidR="005C58D8" w:rsidRPr="005C58D8" w:rsidRDefault="005C58D8" w:rsidP="005C58D8">
      <w:pPr>
        <w:jc w:val="center"/>
      </w:pPr>
      <w:r w:rsidRPr="005C58D8">
        <w:rPr>
          <w:noProof/>
        </w:rPr>
        <w:drawing>
          <wp:inline distT="0" distB="0" distL="0" distR="0" wp14:anchorId="68E75432" wp14:editId="0D95E61F">
            <wp:extent cx="3657600" cy="2743200"/>
            <wp:effectExtent l="0" t="0" r="0" b="0"/>
            <wp:docPr id="2051" name="Picture 2051" descr="W:\Clients T-Z\Wood PLC (WOOD)\WOOD-18-7876 LECL TMDL 18-19\Data - Generated by Alta\Event #4\Photos\IMG_38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W:\Clients T-Z\Wood PLC (WOOD)\WOOD-18-7876 LECL TMDL 18-19\Data - Generated by Alta\Event #4\Photos\IMG_3821.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657600" cy="2743200"/>
                    </a:xfrm>
                    <a:prstGeom prst="rect">
                      <a:avLst/>
                    </a:prstGeom>
                    <a:noFill/>
                    <a:ln>
                      <a:noFill/>
                    </a:ln>
                  </pic:spPr>
                </pic:pic>
              </a:graphicData>
            </a:graphic>
          </wp:inline>
        </w:drawing>
      </w:r>
    </w:p>
    <w:p w14:paraId="021388BD" w14:textId="37193D5E" w:rsidR="005C58D8" w:rsidRPr="005C58D8" w:rsidRDefault="005C58D8" w:rsidP="00B52AD3">
      <w:pPr>
        <w:pStyle w:val="AmecfwFigureName"/>
      </w:pPr>
      <w:bookmarkStart w:id="112" w:name="_Ref14448641"/>
      <w:bookmarkStart w:id="113" w:name="_Toc16609289"/>
      <w:r w:rsidRPr="005C58D8">
        <w:t>Figure 2</w:t>
      </w:r>
      <w:r w:rsidRPr="005C58D8">
        <w:noBreakHyphen/>
      </w:r>
      <w:r w:rsidRPr="005C58D8">
        <w:rPr>
          <w:noProof/>
        </w:rPr>
        <w:fldChar w:fldCharType="begin"/>
      </w:r>
      <w:r w:rsidRPr="005C58D8">
        <w:rPr>
          <w:noProof/>
        </w:rPr>
        <w:instrText xml:space="preserve"> SEQ Figure \* ARABIC \s 1 </w:instrText>
      </w:r>
      <w:r w:rsidRPr="005C58D8">
        <w:rPr>
          <w:noProof/>
        </w:rPr>
        <w:fldChar w:fldCharType="separate"/>
      </w:r>
      <w:r w:rsidR="00235629">
        <w:rPr>
          <w:noProof/>
        </w:rPr>
        <w:t>15</w:t>
      </w:r>
      <w:r w:rsidRPr="005C58D8">
        <w:rPr>
          <w:noProof/>
        </w:rPr>
        <w:fldChar w:fldCharType="end"/>
      </w:r>
      <w:bookmarkEnd w:id="112"/>
      <w:r w:rsidRPr="005C58D8">
        <w:t>. Storm Event at San Jacinto River at Goetz Road (January 31, 2019 – February 4, 2019)</w:t>
      </w:r>
      <w:bookmarkEnd w:id="113"/>
    </w:p>
    <w:p w14:paraId="4E05D921" w14:textId="6B038E2B" w:rsidR="00FA46FB" w:rsidRDefault="00722E42" w:rsidP="005C58D8">
      <w:pPr>
        <w:autoSpaceDE w:val="0"/>
        <w:autoSpaceDN w:val="0"/>
        <w:adjustRightInd w:val="0"/>
        <w:spacing w:before="240" w:after="240"/>
        <w:rPr>
          <w:rFonts w:eastAsia="Calibri" w:cs="Arial"/>
          <w:bCs w:val="0"/>
          <w:szCs w:val="22"/>
        </w:rPr>
      </w:pPr>
      <w:r>
        <w:t>Event and annual mean concentrations for</w:t>
      </w:r>
      <w:r w:rsidRPr="00E11720">
        <w:t xml:space="preserve"> each analyte are presented in</w:t>
      </w:r>
      <w:r>
        <w:t xml:space="preserve"> </w:t>
      </w:r>
      <w:r>
        <w:fldChar w:fldCharType="begin"/>
      </w:r>
      <w:r>
        <w:instrText xml:space="preserve"> REF _Ref14448676 \h </w:instrText>
      </w:r>
      <w:r>
        <w:fldChar w:fldCharType="separate"/>
      </w:r>
      <w:r w:rsidRPr="001A34BA">
        <w:t>Table 2</w:t>
      </w:r>
      <w:r w:rsidRPr="001A34BA">
        <w:noBreakHyphen/>
      </w:r>
      <w:r>
        <w:rPr>
          <w:noProof/>
        </w:rPr>
        <w:t>6</w:t>
      </w:r>
      <w:r>
        <w:fldChar w:fldCharType="end"/>
      </w:r>
      <w:r w:rsidRPr="00E11720">
        <w:t>.</w:t>
      </w:r>
      <w:r>
        <w:t xml:space="preserve"> </w:t>
      </w:r>
      <w:r w:rsidRPr="00E11720">
        <w:t xml:space="preserve"> Event and annual loads for each analyte are presented in</w:t>
      </w:r>
      <w:r>
        <w:t xml:space="preserve"> Table 2-7</w:t>
      </w:r>
      <w:r w:rsidRPr="00E11720">
        <w:t>.</w:t>
      </w:r>
      <w:r>
        <w:t xml:space="preserve"> </w:t>
      </w:r>
      <w:r w:rsidRPr="00E11720">
        <w:t xml:space="preserve"> </w:t>
      </w:r>
      <w:r>
        <w:t xml:space="preserve">Concentrations </w:t>
      </w:r>
      <w:r w:rsidRPr="00921DD0">
        <w:t xml:space="preserve">for </w:t>
      </w:r>
      <w:r w:rsidRPr="00BC6D7B">
        <w:t xml:space="preserve">nutrients for the </w:t>
      </w:r>
      <w:r>
        <w:t>two</w:t>
      </w:r>
      <w:r w:rsidRPr="00BC6D7B">
        <w:t xml:space="preserve"> storm events </w:t>
      </w:r>
      <w:r w:rsidRPr="00282879">
        <w:t xml:space="preserve">range </w:t>
      </w:r>
      <w:r w:rsidRPr="004D18CB">
        <w:t xml:space="preserve">from </w:t>
      </w:r>
      <w:r>
        <w:t>1.3</w:t>
      </w:r>
      <w:r w:rsidRPr="00492A5D">
        <w:t xml:space="preserve"> to </w:t>
      </w:r>
      <w:r>
        <w:t>2.0</w:t>
      </w:r>
      <w:r w:rsidRPr="00492A5D">
        <w:t xml:space="preserve"> mg/L for total nitrogen, and </w:t>
      </w:r>
      <w:r>
        <w:t>.045</w:t>
      </w:r>
      <w:r w:rsidRPr="00492A5D">
        <w:t xml:space="preserve"> to </w:t>
      </w:r>
      <w:r>
        <w:t>0.80</w:t>
      </w:r>
      <w:r w:rsidRPr="00492A5D">
        <w:t xml:space="preserve"> mg/L for total phosphorus (</w:t>
      </w:r>
      <w:r>
        <w:fldChar w:fldCharType="begin"/>
      </w:r>
      <w:r>
        <w:instrText xml:space="preserve"> REF _Ref14448676 \h </w:instrText>
      </w:r>
      <w:r>
        <w:fldChar w:fldCharType="separate"/>
      </w:r>
      <w:r w:rsidRPr="001A34BA">
        <w:t>Table 2</w:t>
      </w:r>
      <w:r w:rsidRPr="001A34BA">
        <w:noBreakHyphen/>
      </w:r>
      <w:r>
        <w:rPr>
          <w:noProof/>
        </w:rPr>
        <w:t>6</w:t>
      </w:r>
      <w:r>
        <w:fldChar w:fldCharType="end"/>
      </w:r>
      <w:r w:rsidRPr="00492A5D">
        <w:fldChar w:fldCharType="begin"/>
      </w:r>
      <w:r w:rsidRPr="00492A5D">
        <w:instrText xml:space="preserve"> REF _Ref327366418 \h </w:instrText>
      </w:r>
      <w:r>
        <w:instrText xml:space="preserve"> \* MERGEFORMAT </w:instrText>
      </w:r>
      <w:r w:rsidRPr="00492A5D">
        <w:fldChar w:fldCharType="end"/>
      </w:r>
      <w:r w:rsidRPr="00492A5D">
        <w:t xml:space="preserve">).  Based on flow data provided by the nearby USGS stream gauge (Station ID 11070365), the total annual flow was estimated at </w:t>
      </w:r>
      <w:r>
        <w:t>428,876,559</w:t>
      </w:r>
      <w:r w:rsidRPr="00492A5D">
        <w:t xml:space="preserve"> cf or </w:t>
      </w:r>
      <w:r>
        <w:t>3,208.2</w:t>
      </w:r>
      <w:r w:rsidRPr="00492A5D">
        <w:t xml:space="preserve"> Mgal for the period of July 1, 201</w:t>
      </w:r>
      <w:r>
        <w:t>8</w:t>
      </w:r>
      <w:r w:rsidRPr="00492A5D">
        <w:t xml:space="preserve"> through June 30, 201</w:t>
      </w:r>
      <w:r>
        <w:t>9</w:t>
      </w:r>
      <w:r w:rsidRPr="00492A5D">
        <w:t xml:space="preserve">. No dry weather flows enter Canyon Lake from San Jacinto River at Goetz Road (Station ID 759) and the storm flows account for the estimated annual load of nutrients. The estimated annual nutrient load was calculated to be </w:t>
      </w:r>
      <w:r>
        <w:t xml:space="preserve">20,457 </w:t>
      </w:r>
      <w:r w:rsidRPr="00492A5D">
        <w:t xml:space="preserve">kg for total nitrogen and </w:t>
      </w:r>
      <w:r>
        <w:t xml:space="preserve">7,409 </w:t>
      </w:r>
      <w:r w:rsidRPr="00492A5D">
        <w:t>kg for total phosphorus</w:t>
      </w:r>
      <w:r>
        <w:t xml:space="preserve"> (Table 2-7)</w:t>
      </w:r>
      <w:r w:rsidRPr="0086227C">
        <w:t xml:space="preserve"> </w:t>
      </w:r>
      <w:r w:rsidRPr="00E11720">
        <w:t>for the period</w:t>
      </w:r>
      <w:r>
        <w:t xml:space="preserve"> of </w:t>
      </w:r>
      <w:r w:rsidRPr="00E11720">
        <w:t xml:space="preserve">July </w:t>
      </w:r>
      <w:r>
        <w:t xml:space="preserve">1, </w:t>
      </w:r>
      <w:r w:rsidRPr="00E11720">
        <w:t>201</w:t>
      </w:r>
      <w:r>
        <w:t>8</w:t>
      </w:r>
      <w:r w:rsidRPr="00E11720">
        <w:t xml:space="preserve"> through June </w:t>
      </w:r>
      <w:r>
        <w:t xml:space="preserve">30, </w:t>
      </w:r>
      <w:r w:rsidRPr="00E11720">
        <w:t>201</w:t>
      </w:r>
      <w:r>
        <w:t>9.</w:t>
      </w:r>
    </w:p>
    <w:p w14:paraId="39362C75" w14:textId="77777777" w:rsidR="000D7A7F" w:rsidRDefault="000D7A7F" w:rsidP="00B52AD3">
      <w:pPr>
        <w:pStyle w:val="AmecfwTableName"/>
      </w:pPr>
      <w:bookmarkStart w:id="114" w:name="_Ref14448676"/>
      <w:bookmarkStart w:id="115" w:name="_Toc14336414"/>
    </w:p>
    <w:p w14:paraId="15951B24" w14:textId="2175A48B" w:rsidR="005C58D8" w:rsidRPr="005C58D8" w:rsidRDefault="005C58D8" w:rsidP="00B52AD3">
      <w:pPr>
        <w:pStyle w:val="AmecfwTableName"/>
      </w:pPr>
      <w:bookmarkStart w:id="116" w:name="_Toc16609195"/>
      <w:r w:rsidRPr="005C58D8">
        <w:t>Table 2</w:t>
      </w:r>
      <w:r w:rsidRPr="005C58D8">
        <w:noBreakHyphen/>
      </w:r>
      <w:r w:rsidRPr="005C58D8">
        <w:rPr>
          <w:noProof/>
        </w:rPr>
        <w:fldChar w:fldCharType="begin"/>
      </w:r>
      <w:r w:rsidRPr="005C58D8">
        <w:rPr>
          <w:noProof/>
        </w:rPr>
        <w:instrText xml:space="preserve"> SEQ Table \* ARABIC \s 1 </w:instrText>
      </w:r>
      <w:r w:rsidRPr="005C58D8">
        <w:rPr>
          <w:noProof/>
        </w:rPr>
        <w:fldChar w:fldCharType="separate"/>
      </w:r>
      <w:r w:rsidR="00235629">
        <w:rPr>
          <w:noProof/>
        </w:rPr>
        <w:t>6</w:t>
      </w:r>
      <w:r w:rsidRPr="005C58D8">
        <w:rPr>
          <w:noProof/>
        </w:rPr>
        <w:fldChar w:fldCharType="end"/>
      </w:r>
      <w:bookmarkEnd w:id="114"/>
      <w:r w:rsidRPr="005C58D8">
        <w:t>. Water Quality Concentrations at San Jacinto River at Goetz Road</w:t>
      </w:r>
      <w:bookmarkEnd w:id="115"/>
      <w:bookmarkEnd w:id="116"/>
    </w:p>
    <w:tbl>
      <w:tblPr>
        <w:tblW w:w="9445" w:type="dxa"/>
        <w:jc w:val="center"/>
        <w:tblLook w:val="04A0" w:firstRow="1" w:lastRow="0" w:firstColumn="1" w:lastColumn="0" w:noHBand="0" w:noVBand="1"/>
      </w:tblPr>
      <w:tblGrid>
        <w:gridCol w:w="2872"/>
        <w:gridCol w:w="753"/>
        <w:gridCol w:w="1033"/>
        <w:gridCol w:w="1033"/>
        <w:gridCol w:w="1320"/>
        <w:gridCol w:w="1217"/>
        <w:gridCol w:w="1217"/>
      </w:tblGrid>
      <w:tr w:rsidR="005C58D8" w:rsidRPr="005C58D8" w14:paraId="3B6C2A69" w14:textId="77777777" w:rsidTr="00AE4330">
        <w:trPr>
          <w:trHeight w:val="512"/>
          <w:jc w:val="center"/>
        </w:trPr>
        <w:tc>
          <w:tcPr>
            <w:tcW w:w="2872" w:type="dxa"/>
            <w:tcBorders>
              <w:top w:val="single" w:sz="4" w:space="0" w:color="auto"/>
              <w:left w:val="single" w:sz="4" w:space="0" w:color="auto"/>
              <w:bottom w:val="single" w:sz="4" w:space="0" w:color="000000"/>
              <w:right w:val="single" w:sz="4" w:space="0" w:color="FFFFFF" w:themeColor="background1"/>
            </w:tcBorders>
            <w:shd w:val="clear" w:color="auto" w:fill="1F3864" w:themeFill="accent5" w:themeFillShade="80"/>
            <w:noWrap/>
            <w:vAlign w:val="center"/>
            <w:hideMark/>
          </w:tcPr>
          <w:p w14:paraId="143EF0D9" w14:textId="77777777" w:rsidR="005C58D8" w:rsidRPr="005C58D8" w:rsidRDefault="005C58D8" w:rsidP="005C58D8">
            <w:pPr>
              <w:jc w:val="center"/>
              <w:rPr>
                <w:rFonts w:cs="Arial"/>
                <w:b/>
                <w:bCs w:val="0"/>
                <w:color w:val="FFFFFF"/>
                <w:sz w:val="20"/>
              </w:rPr>
            </w:pPr>
            <w:r w:rsidRPr="005C58D8">
              <w:rPr>
                <w:rFonts w:cs="Arial"/>
                <w:b/>
                <w:bCs w:val="0"/>
                <w:color w:val="FFFFFF"/>
                <w:sz w:val="20"/>
              </w:rPr>
              <w:t>Analyte</w:t>
            </w:r>
          </w:p>
        </w:tc>
        <w:tc>
          <w:tcPr>
            <w:tcW w:w="0" w:type="auto"/>
            <w:tcBorders>
              <w:top w:val="single" w:sz="4" w:space="0" w:color="auto"/>
              <w:left w:val="single" w:sz="4" w:space="0" w:color="FFFFFF" w:themeColor="background1"/>
              <w:bottom w:val="single" w:sz="4" w:space="0" w:color="auto"/>
              <w:right w:val="single" w:sz="4" w:space="0" w:color="FFFFFF" w:themeColor="background1"/>
            </w:tcBorders>
            <w:shd w:val="clear" w:color="auto" w:fill="1F3864" w:themeFill="accent5" w:themeFillShade="80"/>
            <w:vAlign w:val="center"/>
            <w:hideMark/>
          </w:tcPr>
          <w:p w14:paraId="4DAA7439" w14:textId="77777777" w:rsidR="005C58D8" w:rsidRPr="005C58D8" w:rsidRDefault="005C58D8" w:rsidP="005C58D8">
            <w:pPr>
              <w:jc w:val="center"/>
              <w:rPr>
                <w:rFonts w:cs="Arial"/>
                <w:b/>
                <w:bCs w:val="0"/>
                <w:color w:val="FFFFFF"/>
                <w:sz w:val="20"/>
              </w:rPr>
            </w:pPr>
            <w:r w:rsidRPr="005C58D8">
              <w:rPr>
                <w:rFonts w:cs="Arial"/>
                <w:b/>
                <w:bCs w:val="0"/>
                <w:color w:val="FFFFFF"/>
                <w:sz w:val="20"/>
              </w:rPr>
              <w:t>Units</w:t>
            </w:r>
          </w:p>
        </w:tc>
        <w:tc>
          <w:tcPr>
            <w:tcW w:w="0" w:type="auto"/>
            <w:tcBorders>
              <w:top w:val="single" w:sz="4" w:space="0" w:color="auto"/>
              <w:left w:val="single" w:sz="4" w:space="0" w:color="FFFFFF" w:themeColor="background1"/>
              <w:bottom w:val="single" w:sz="4" w:space="0" w:color="auto"/>
              <w:right w:val="single" w:sz="4" w:space="0" w:color="FFFFFF" w:themeColor="background1"/>
            </w:tcBorders>
            <w:shd w:val="clear" w:color="auto" w:fill="1F3864" w:themeFill="accent5" w:themeFillShade="80"/>
            <w:vAlign w:val="center"/>
            <w:hideMark/>
          </w:tcPr>
          <w:p w14:paraId="1F397BD0" w14:textId="77777777" w:rsidR="005C58D8" w:rsidRPr="005C58D8" w:rsidRDefault="005C58D8" w:rsidP="005C58D8">
            <w:pPr>
              <w:jc w:val="center"/>
              <w:rPr>
                <w:rFonts w:cs="Arial"/>
                <w:b/>
                <w:bCs w:val="0"/>
                <w:color w:val="FFFFFF"/>
                <w:sz w:val="20"/>
              </w:rPr>
            </w:pPr>
            <w:r w:rsidRPr="005C58D8">
              <w:rPr>
                <w:rFonts w:cs="Arial"/>
                <w:b/>
                <w:bCs w:val="0"/>
                <w:color w:val="FFFFFF"/>
                <w:sz w:val="20"/>
              </w:rPr>
              <w:t xml:space="preserve"> Event 1</w:t>
            </w:r>
          </w:p>
        </w:tc>
        <w:tc>
          <w:tcPr>
            <w:tcW w:w="0" w:type="auto"/>
            <w:tcBorders>
              <w:top w:val="single" w:sz="4" w:space="0" w:color="auto"/>
              <w:left w:val="single" w:sz="4" w:space="0" w:color="FFFFFF" w:themeColor="background1"/>
              <w:bottom w:val="single" w:sz="4" w:space="0" w:color="auto"/>
              <w:right w:val="single" w:sz="4" w:space="0" w:color="FFFFFF" w:themeColor="background1"/>
            </w:tcBorders>
            <w:shd w:val="clear" w:color="auto" w:fill="1F3864" w:themeFill="accent5" w:themeFillShade="80"/>
            <w:vAlign w:val="center"/>
            <w:hideMark/>
          </w:tcPr>
          <w:p w14:paraId="7B4F8A83" w14:textId="77777777" w:rsidR="005C58D8" w:rsidRPr="005C58D8" w:rsidRDefault="005C58D8" w:rsidP="005C58D8">
            <w:pPr>
              <w:jc w:val="center"/>
              <w:rPr>
                <w:rFonts w:cs="Arial"/>
                <w:b/>
                <w:bCs w:val="0"/>
                <w:color w:val="FFFFFF"/>
                <w:sz w:val="20"/>
              </w:rPr>
            </w:pPr>
            <w:r w:rsidRPr="005C58D8">
              <w:rPr>
                <w:rFonts w:cs="Arial"/>
                <w:b/>
                <w:bCs w:val="0"/>
                <w:color w:val="FFFFFF"/>
                <w:sz w:val="20"/>
              </w:rPr>
              <w:t xml:space="preserve"> Event 2</w:t>
            </w:r>
          </w:p>
        </w:tc>
        <w:tc>
          <w:tcPr>
            <w:tcW w:w="0" w:type="auto"/>
            <w:tcBorders>
              <w:top w:val="single" w:sz="4" w:space="0" w:color="auto"/>
              <w:left w:val="single" w:sz="4" w:space="0" w:color="FFFFFF" w:themeColor="background1"/>
              <w:bottom w:val="single" w:sz="4" w:space="0" w:color="auto"/>
              <w:right w:val="single" w:sz="4" w:space="0" w:color="FFFFFF" w:themeColor="background1"/>
            </w:tcBorders>
            <w:shd w:val="clear" w:color="auto" w:fill="1F3864" w:themeFill="accent5" w:themeFillShade="80"/>
            <w:vAlign w:val="center"/>
          </w:tcPr>
          <w:p w14:paraId="3581CD62" w14:textId="77777777" w:rsidR="005C58D8" w:rsidRPr="005C58D8" w:rsidRDefault="005C58D8" w:rsidP="005C58D8">
            <w:pPr>
              <w:jc w:val="center"/>
              <w:rPr>
                <w:rFonts w:cs="Arial"/>
                <w:b/>
                <w:bCs w:val="0"/>
                <w:color w:val="FFFFFF"/>
                <w:sz w:val="20"/>
              </w:rPr>
            </w:pPr>
            <w:r w:rsidRPr="005C58D8">
              <w:rPr>
                <w:rFonts w:cs="Arial"/>
                <w:b/>
                <w:bCs w:val="0"/>
                <w:color w:val="FFFFFF"/>
                <w:sz w:val="20"/>
              </w:rPr>
              <w:t xml:space="preserve"> Event 3</w:t>
            </w:r>
          </w:p>
        </w:tc>
        <w:tc>
          <w:tcPr>
            <w:tcW w:w="1217" w:type="dxa"/>
            <w:tcBorders>
              <w:top w:val="single" w:sz="4" w:space="0" w:color="auto"/>
              <w:left w:val="single" w:sz="4" w:space="0" w:color="FFFFFF" w:themeColor="background1"/>
              <w:bottom w:val="single" w:sz="4" w:space="0" w:color="auto"/>
              <w:right w:val="single" w:sz="4" w:space="0" w:color="F2F2F2" w:themeColor="background1" w:themeShade="F2"/>
            </w:tcBorders>
            <w:shd w:val="clear" w:color="auto" w:fill="1F3864" w:themeFill="accent5" w:themeFillShade="80"/>
            <w:vAlign w:val="center"/>
            <w:hideMark/>
          </w:tcPr>
          <w:p w14:paraId="4FB103F0" w14:textId="77777777" w:rsidR="005C58D8" w:rsidRPr="005C58D8" w:rsidRDefault="005C58D8" w:rsidP="005C58D8">
            <w:pPr>
              <w:jc w:val="center"/>
              <w:rPr>
                <w:rFonts w:cs="Arial"/>
                <w:b/>
                <w:bCs w:val="0"/>
                <w:color w:val="FFFFFF"/>
                <w:sz w:val="20"/>
              </w:rPr>
            </w:pPr>
            <w:r w:rsidRPr="005C58D8">
              <w:rPr>
                <w:rFonts w:cs="Arial"/>
                <w:b/>
                <w:bCs w:val="0"/>
                <w:color w:val="FFFFFF"/>
                <w:sz w:val="20"/>
              </w:rPr>
              <w:t xml:space="preserve">Annual Mean </w:t>
            </w:r>
            <w:r w:rsidRPr="005C58D8">
              <w:rPr>
                <w:rFonts w:cs="Arial"/>
                <w:b/>
                <w:bCs w:val="0"/>
                <w:color w:val="FFFFFF"/>
                <w:sz w:val="20"/>
              </w:rPr>
              <w:br/>
            </w:r>
          </w:p>
        </w:tc>
        <w:tc>
          <w:tcPr>
            <w:tcW w:w="1217" w:type="dxa"/>
            <w:tcBorders>
              <w:top w:val="single" w:sz="4" w:space="0" w:color="auto"/>
              <w:left w:val="single" w:sz="4" w:space="0" w:color="F2F2F2" w:themeColor="background1" w:themeShade="F2"/>
              <w:bottom w:val="single" w:sz="4" w:space="0" w:color="auto"/>
              <w:right w:val="single" w:sz="4" w:space="0" w:color="auto"/>
            </w:tcBorders>
            <w:shd w:val="clear" w:color="auto" w:fill="1F3864" w:themeFill="accent5" w:themeFillShade="80"/>
          </w:tcPr>
          <w:p w14:paraId="54F0F823" w14:textId="77777777" w:rsidR="005C58D8" w:rsidRPr="005C58D8" w:rsidRDefault="005C58D8" w:rsidP="005C58D8">
            <w:pPr>
              <w:jc w:val="center"/>
              <w:rPr>
                <w:rFonts w:cs="Arial"/>
                <w:b/>
                <w:bCs w:val="0"/>
                <w:color w:val="FFFFFF"/>
                <w:sz w:val="20"/>
              </w:rPr>
            </w:pPr>
            <w:r w:rsidRPr="005C58D8">
              <w:rPr>
                <w:rFonts w:cs="Arial"/>
                <w:b/>
                <w:bCs w:val="0"/>
                <w:color w:val="FFFFFF"/>
                <w:sz w:val="20"/>
              </w:rPr>
              <w:t>Annual Geomean</w:t>
            </w:r>
          </w:p>
        </w:tc>
      </w:tr>
      <w:tr w:rsidR="005C58D8" w:rsidRPr="005C58D8" w14:paraId="5BA9824E" w14:textId="77777777" w:rsidTr="00AE4330">
        <w:trPr>
          <w:trHeight w:val="302"/>
          <w:jc w:val="center"/>
        </w:trPr>
        <w:tc>
          <w:tcPr>
            <w:tcW w:w="2872" w:type="dxa"/>
            <w:tcBorders>
              <w:top w:val="nil"/>
              <w:left w:val="single" w:sz="4" w:space="0" w:color="auto"/>
              <w:bottom w:val="single" w:sz="4" w:space="0" w:color="auto"/>
              <w:right w:val="single" w:sz="4" w:space="0" w:color="auto"/>
            </w:tcBorders>
            <w:shd w:val="clear" w:color="auto" w:fill="auto"/>
            <w:vAlign w:val="center"/>
            <w:hideMark/>
          </w:tcPr>
          <w:p w14:paraId="3FA3D3DD" w14:textId="77777777" w:rsidR="005C58D8" w:rsidRPr="005C58D8" w:rsidRDefault="005C58D8" w:rsidP="005C58D8">
            <w:pPr>
              <w:jc w:val="center"/>
              <w:rPr>
                <w:rFonts w:cs="Arial"/>
                <w:color w:val="000000"/>
                <w:sz w:val="20"/>
              </w:rPr>
            </w:pPr>
            <w:r w:rsidRPr="005C58D8">
              <w:rPr>
                <w:rFonts w:cs="Arial"/>
                <w:color w:val="000000"/>
                <w:sz w:val="20"/>
              </w:rPr>
              <w:t>Ammonia-Nitrogen</w:t>
            </w:r>
          </w:p>
        </w:tc>
        <w:tc>
          <w:tcPr>
            <w:tcW w:w="0" w:type="auto"/>
            <w:tcBorders>
              <w:top w:val="nil"/>
              <w:left w:val="nil"/>
              <w:bottom w:val="single" w:sz="4" w:space="0" w:color="auto"/>
              <w:right w:val="single" w:sz="4" w:space="0" w:color="auto"/>
            </w:tcBorders>
            <w:shd w:val="clear" w:color="auto" w:fill="auto"/>
            <w:vAlign w:val="center"/>
            <w:hideMark/>
          </w:tcPr>
          <w:p w14:paraId="0B039756" w14:textId="77777777" w:rsidR="005C58D8" w:rsidRPr="005C58D8" w:rsidRDefault="005C58D8" w:rsidP="005C58D8">
            <w:pPr>
              <w:jc w:val="center"/>
              <w:rPr>
                <w:rFonts w:cs="Arial"/>
                <w:color w:val="000000"/>
                <w:sz w:val="20"/>
              </w:rPr>
            </w:pPr>
            <w:r w:rsidRPr="005C58D8">
              <w:rPr>
                <w:rFonts w:cs="Arial"/>
                <w:color w:val="000000"/>
                <w:sz w:val="20"/>
              </w:rPr>
              <w:t>mg/L</w:t>
            </w:r>
          </w:p>
        </w:tc>
        <w:tc>
          <w:tcPr>
            <w:tcW w:w="0" w:type="auto"/>
            <w:tcBorders>
              <w:top w:val="nil"/>
              <w:left w:val="nil"/>
              <w:bottom w:val="single" w:sz="4" w:space="0" w:color="auto"/>
              <w:right w:val="single" w:sz="4" w:space="0" w:color="auto"/>
            </w:tcBorders>
            <w:shd w:val="clear" w:color="auto" w:fill="auto"/>
            <w:vAlign w:val="center"/>
          </w:tcPr>
          <w:p w14:paraId="23D16DC0" w14:textId="77777777" w:rsidR="005C58D8" w:rsidRPr="005C58D8" w:rsidRDefault="005C58D8" w:rsidP="005C58D8">
            <w:pPr>
              <w:jc w:val="center"/>
              <w:rPr>
                <w:rFonts w:cs="Arial"/>
                <w:color w:val="000000"/>
                <w:sz w:val="20"/>
              </w:rPr>
            </w:pPr>
            <w:r w:rsidRPr="005C58D8">
              <w:rPr>
                <w:sz w:val="20"/>
              </w:rPr>
              <w:t>0.11</w:t>
            </w:r>
          </w:p>
        </w:tc>
        <w:tc>
          <w:tcPr>
            <w:tcW w:w="0" w:type="auto"/>
            <w:tcBorders>
              <w:top w:val="nil"/>
              <w:left w:val="nil"/>
              <w:bottom w:val="single" w:sz="4" w:space="0" w:color="auto"/>
              <w:right w:val="single" w:sz="4" w:space="0" w:color="auto"/>
            </w:tcBorders>
            <w:shd w:val="clear" w:color="auto" w:fill="auto"/>
            <w:vAlign w:val="center"/>
          </w:tcPr>
          <w:p w14:paraId="346C185F" w14:textId="77777777" w:rsidR="005C58D8" w:rsidRPr="005C58D8" w:rsidRDefault="005C58D8" w:rsidP="005C58D8">
            <w:pPr>
              <w:jc w:val="center"/>
              <w:rPr>
                <w:rFonts w:cs="Arial"/>
                <w:color w:val="000000"/>
                <w:sz w:val="20"/>
              </w:rPr>
            </w:pPr>
            <w:r w:rsidRPr="005C58D8">
              <w:rPr>
                <w:sz w:val="20"/>
              </w:rPr>
              <w:t>0.11</w:t>
            </w:r>
          </w:p>
        </w:tc>
        <w:tc>
          <w:tcPr>
            <w:tcW w:w="0" w:type="auto"/>
            <w:tcBorders>
              <w:top w:val="single" w:sz="4" w:space="0" w:color="auto"/>
              <w:left w:val="nil"/>
              <w:bottom w:val="single" w:sz="4" w:space="0" w:color="auto"/>
              <w:right w:val="single" w:sz="4" w:space="0" w:color="auto"/>
            </w:tcBorders>
            <w:vAlign w:val="center"/>
          </w:tcPr>
          <w:p w14:paraId="31EFC223" w14:textId="77777777" w:rsidR="005C58D8" w:rsidRPr="005C58D8" w:rsidRDefault="005C58D8" w:rsidP="005C58D8">
            <w:pPr>
              <w:jc w:val="center"/>
              <w:rPr>
                <w:rFonts w:cs="Arial"/>
                <w:color w:val="000000"/>
                <w:sz w:val="20"/>
              </w:rPr>
            </w:pPr>
            <w:r w:rsidRPr="005C58D8">
              <w:rPr>
                <w:sz w:val="20"/>
              </w:rPr>
              <w:t>0.38</w:t>
            </w:r>
          </w:p>
        </w:tc>
        <w:tc>
          <w:tcPr>
            <w:tcW w:w="1217" w:type="dxa"/>
            <w:tcBorders>
              <w:top w:val="nil"/>
              <w:left w:val="single" w:sz="4" w:space="0" w:color="auto"/>
              <w:bottom w:val="single" w:sz="4" w:space="0" w:color="auto"/>
              <w:right w:val="single" w:sz="4" w:space="0" w:color="auto"/>
            </w:tcBorders>
            <w:shd w:val="clear" w:color="auto" w:fill="auto"/>
            <w:vAlign w:val="center"/>
          </w:tcPr>
          <w:p w14:paraId="55F79972" w14:textId="77777777" w:rsidR="005C58D8" w:rsidRPr="005C58D8" w:rsidRDefault="005C58D8" w:rsidP="005C58D8">
            <w:pPr>
              <w:jc w:val="center"/>
              <w:rPr>
                <w:rFonts w:cs="Arial"/>
                <w:color w:val="000000"/>
                <w:sz w:val="20"/>
              </w:rPr>
            </w:pPr>
            <w:r w:rsidRPr="005C58D8">
              <w:rPr>
                <w:color w:val="000000"/>
                <w:sz w:val="20"/>
              </w:rPr>
              <w:t>0.200</w:t>
            </w:r>
          </w:p>
        </w:tc>
        <w:tc>
          <w:tcPr>
            <w:tcW w:w="1217" w:type="dxa"/>
            <w:tcBorders>
              <w:top w:val="nil"/>
              <w:left w:val="single" w:sz="4" w:space="0" w:color="auto"/>
              <w:bottom w:val="single" w:sz="4" w:space="0" w:color="auto"/>
              <w:right w:val="single" w:sz="4" w:space="0" w:color="auto"/>
            </w:tcBorders>
            <w:vAlign w:val="center"/>
          </w:tcPr>
          <w:p w14:paraId="16C6975D" w14:textId="77777777" w:rsidR="005C58D8" w:rsidRPr="005C58D8" w:rsidRDefault="005C58D8" w:rsidP="005C58D8">
            <w:pPr>
              <w:jc w:val="center"/>
              <w:rPr>
                <w:rFonts w:cs="Arial"/>
                <w:color w:val="000000"/>
                <w:sz w:val="20"/>
              </w:rPr>
            </w:pPr>
            <w:r w:rsidRPr="005C58D8">
              <w:rPr>
                <w:color w:val="000000"/>
                <w:sz w:val="20"/>
              </w:rPr>
              <w:t>0.166</w:t>
            </w:r>
          </w:p>
        </w:tc>
      </w:tr>
      <w:tr w:rsidR="005C58D8" w:rsidRPr="005C58D8" w14:paraId="3F5B7DD9" w14:textId="77777777" w:rsidTr="00AE4330">
        <w:trPr>
          <w:trHeight w:val="302"/>
          <w:jc w:val="center"/>
        </w:trPr>
        <w:tc>
          <w:tcPr>
            <w:tcW w:w="2872" w:type="dxa"/>
            <w:tcBorders>
              <w:top w:val="nil"/>
              <w:left w:val="single" w:sz="4" w:space="0" w:color="auto"/>
              <w:bottom w:val="single" w:sz="4" w:space="0" w:color="auto"/>
              <w:right w:val="single" w:sz="4" w:space="0" w:color="auto"/>
            </w:tcBorders>
            <w:shd w:val="clear" w:color="auto" w:fill="auto"/>
            <w:noWrap/>
            <w:vAlign w:val="center"/>
            <w:hideMark/>
          </w:tcPr>
          <w:p w14:paraId="10F8DB08" w14:textId="77777777" w:rsidR="005C58D8" w:rsidRPr="005C58D8" w:rsidRDefault="005C58D8" w:rsidP="005C58D8">
            <w:pPr>
              <w:jc w:val="center"/>
              <w:rPr>
                <w:rFonts w:cs="Arial"/>
                <w:color w:val="000000"/>
                <w:sz w:val="20"/>
              </w:rPr>
            </w:pPr>
            <w:r w:rsidRPr="005C58D8">
              <w:rPr>
                <w:rFonts w:cs="Arial"/>
                <w:color w:val="000000"/>
                <w:sz w:val="20"/>
              </w:rPr>
              <w:t>Chemical Oxygen Demand</w:t>
            </w:r>
          </w:p>
        </w:tc>
        <w:tc>
          <w:tcPr>
            <w:tcW w:w="0" w:type="auto"/>
            <w:tcBorders>
              <w:top w:val="nil"/>
              <w:left w:val="nil"/>
              <w:bottom w:val="single" w:sz="4" w:space="0" w:color="auto"/>
              <w:right w:val="single" w:sz="4" w:space="0" w:color="auto"/>
            </w:tcBorders>
            <w:shd w:val="clear" w:color="auto" w:fill="auto"/>
            <w:vAlign w:val="center"/>
            <w:hideMark/>
          </w:tcPr>
          <w:p w14:paraId="35F77C93" w14:textId="77777777" w:rsidR="005C58D8" w:rsidRPr="005C58D8" w:rsidRDefault="005C58D8" w:rsidP="005C58D8">
            <w:pPr>
              <w:jc w:val="center"/>
              <w:rPr>
                <w:rFonts w:cs="Arial"/>
                <w:color w:val="000000"/>
                <w:sz w:val="20"/>
              </w:rPr>
            </w:pPr>
            <w:r w:rsidRPr="005C58D8">
              <w:rPr>
                <w:rFonts w:cs="Arial"/>
                <w:color w:val="000000"/>
                <w:sz w:val="20"/>
              </w:rPr>
              <w:t>mg/L</w:t>
            </w:r>
          </w:p>
        </w:tc>
        <w:tc>
          <w:tcPr>
            <w:tcW w:w="0" w:type="auto"/>
            <w:tcBorders>
              <w:top w:val="nil"/>
              <w:left w:val="nil"/>
              <w:bottom w:val="single" w:sz="4" w:space="0" w:color="auto"/>
              <w:right w:val="single" w:sz="4" w:space="0" w:color="auto"/>
            </w:tcBorders>
            <w:shd w:val="clear" w:color="auto" w:fill="auto"/>
            <w:vAlign w:val="center"/>
          </w:tcPr>
          <w:p w14:paraId="7272F5DB" w14:textId="77777777" w:rsidR="005C58D8" w:rsidRPr="005C58D8" w:rsidRDefault="005C58D8" w:rsidP="005C58D8">
            <w:pPr>
              <w:jc w:val="center"/>
              <w:rPr>
                <w:rFonts w:cs="Arial"/>
                <w:color w:val="000000"/>
                <w:sz w:val="20"/>
              </w:rPr>
            </w:pPr>
            <w:r w:rsidRPr="005C58D8">
              <w:rPr>
                <w:sz w:val="20"/>
              </w:rPr>
              <w:t>44</w:t>
            </w:r>
          </w:p>
        </w:tc>
        <w:tc>
          <w:tcPr>
            <w:tcW w:w="0" w:type="auto"/>
            <w:tcBorders>
              <w:top w:val="nil"/>
              <w:left w:val="nil"/>
              <w:bottom w:val="single" w:sz="4" w:space="0" w:color="auto"/>
              <w:right w:val="single" w:sz="4" w:space="0" w:color="auto"/>
            </w:tcBorders>
            <w:shd w:val="clear" w:color="auto" w:fill="auto"/>
            <w:vAlign w:val="center"/>
          </w:tcPr>
          <w:p w14:paraId="3F4EC653" w14:textId="77777777" w:rsidR="005C58D8" w:rsidRPr="005C58D8" w:rsidRDefault="005C58D8" w:rsidP="005C58D8">
            <w:pPr>
              <w:jc w:val="center"/>
              <w:rPr>
                <w:rFonts w:cs="Arial"/>
                <w:color w:val="000000"/>
                <w:sz w:val="20"/>
              </w:rPr>
            </w:pPr>
            <w:r w:rsidRPr="005C58D8">
              <w:rPr>
                <w:sz w:val="20"/>
              </w:rPr>
              <w:t>41</w:t>
            </w:r>
          </w:p>
        </w:tc>
        <w:tc>
          <w:tcPr>
            <w:tcW w:w="0" w:type="auto"/>
            <w:tcBorders>
              <w:top w:val="single" w:sz="4" w:space="0" w:color="auto"/>
              <w:left w:val="nil"/>
              <w:bottom w:val="single" w:sz="4" w:space="0" w:color="auto"/>
              <w:right w:val="single" w:sz="4" w:space="0" w:color="auto"/>
            </w:tcBorders>
            <w:vAlign w:val="center"/>
          </w:tcPr>
          <w:p w14:paraId="4C1B2A0E" w14:textId="77777777" w:rsidR="005C58D8" w:rsidRPr="005C58D8" w:rsidRDefault="005C58D8" w:rsidP="005C58D8">
            <w:pPr>
              <w:jc w:val="center"/>
              <w:rPr>
                <w:rFonts w:cs="Arial"/>
                <w:color w:val="000000"/>
                <w:sz w:val="20"/>
                <w:highlight w:val="yellow"/>
              </w:rPr>
            </w:pPr>
            <w:r w:rsidRPr="005C58D8">
              <w:rPr>
                <w:sz w:val="20"/>
              </w:rPr>
              <w:t>16</w:t>
            </w:r>
          </w:p>
        </w:tc>
        <w:tc>
          <w:tcPr>
            <w:tcW w:w="1217" w:type="dxa"/>
            <w:tcBorders>
              <w:top w:val="nil"/>
              <w:left w:val="single" w:sz="4" w:space="0" w:color="auto"/>
              <w:bottom w:val="single" w:sz="4" w:space="0" w:color="auto"/>
              <w:right w:val="single" w:sz="4" w:space="0" w:color="auto"/>
            </w:tcBorders>
            <w:shd w:val="clear" w:color="auto" w:fill="auto"/>
            <w:vAlign w:val="center"/>
          </w:tcPr>
          <w:p w14:paraId="49293500" w14:textId="77777777" w:rsidR="005C58D8" w:rsidRPr="005C58D8" w:rsidRDefault="005C58D8" w:rsidP="005C58D8">
            <w:pPr>
              <w:jc w:val="center"/>
              <w:rPr>
                <w:rFonts w:cs="Arial"/>
                <w:color w:val="000000"/>
                <w:sz w:val="20"/>
                <w:highlight w:val="yellow"/>
              </w:rPr>
            </w:pPr>
            <w:r w:rsidRPr="005C58D8">
              <w:rPr>
                <w:color w:val="000000"/>
                <w:sz w:val="20"/>
              </w:rPr>
              <w:t>34</w:t>
            </w:r>
          </w:p>
        </w:tc>
        <w:tc>
          <w:tcPr>
            <w:tcW w:w="1217" w:type="dxa"/>
            <w:tcBorders>
              <w:top w:val="nil"/>
              <w:left w:val="single" w:sz="4" w:space="0" w:color="auto"/>
              <w:bottom w:val="single" w:sz="4" w:space="0" w:color="auto"/>
              <w:right w:val="single" w:sz="4" w:space="0" w:color="auto"/>
            </w:tcBorders>
            <w:vAlign w:val="center"/>
          </w:tcPr>
          <w:p w14:paraId="4CE319A4" w14:textId="77777777" w:rsidR="005C58D8" w:rsidRPr="005C58D8" w:rsidRDefault="005C58D8" w:rsidP="005C58D8">
            <w:pPr>
              <w:jc w:val="center"/>
              <w:rPr>
                <w:rFonts w:cs="Arial"/>
                <w:color w:val="000000"/>
                <w:sz w:val="20"/>
                <w:highlight w:val="yellow"/>
              </w:rPr>
            </w:pPr>
            <w:r w:rsidRPr="005C58D8">
              <w:rPr>
                <w:color w:val="000000"/>
                <w:sz w:val="20"/>
              </w:rPr>
              <w:t>31</w:t>
            </w:r>
          </w:p>
        </w:tc>
      </w:tr>
      <w:tr w:rsidR="005C58D8" w:rsidRPr="005C58D8" w14:paraId="7AB2500C" w14:textId="77777777" w:rsidTr="00AE4330">
        <w:trPr>
          <w:trHeight w:val="302"/>
          <w:jc w:val="center"/>
        </w:trPr>
        <w:tc>
          <w:tcPr>
            <w:tcW w:w="2872" w:type="dxa"/>
            <w:tcBorders>
              <w:top w:val="nil"/>
              <w:left w:val="single" w:sz="4" w:space="0" w:color="auto"/>
              <w:bottom w:val="single" w:sz="4" w:space="0" w:color="auto"/>
              <w:right w:val="single" w:sz="4" w:space="0" w:color="auto"/>
            </w:tcBorders>
            <w:shd w:val="clear" w:color="auto" w:fill="auto"/>
            <w:vAlign w:val="center"/>
            <w:hideMark/>
          </w:tcPr>
          <w:p w14:paraId="33F7BC6F" w14:textId="77777777" w:rsidR="005C58D8" w:rsidRPr="005C58D8" w:rsidRDefault="005C58D8" w:rsidP="005C58D8">
            <w:pPr>
              <w:jc w:val="center"/>
              <w:rPr>
                <w:rFonts w:cs="Arial"/>
                <w:color w:val="000000"/>
                <w:sz w:val="20"/>
              </w:rPr>
            </w:pPr>
            <w:r w:rsidRPr="005C58D8">
              <w:rPr>
                <w:rFonts w:cs="Arial"/>
                <w:color w:val="000000"/>
                <w:sz w:val="20"/>
              </w:rPr>
              <w:t>Kjeldahl Nitrogen</w:t>
            </w:r>
          </w:p>
        </w:tc>
        <w:tc>
          <w:tcPr>
            <w:tcW w:w="0" w:type="auto"/>
            <w:tcBorders>
              <w:top w:val="nil"/>
              <w:left w:val="nil"/>
              <w:bottom w:val="single" w:sz="4" w:space="0" w:color="auto"/>
              <w:right w:val="single" w:sz="4" w:space="0" w:color="auto"/>
            </w:tcBorders>
            <w:shd w:val="clear" w:color="auto" w:fill="auto"/>
            <w:vAlign w:val="center"/>
            <w:hideMark/>
          </w:tcPr>
          <w:p w14:paraId="4204B68E" w14:textId="77777777" w:rsidR="005C58D8" w:rsidRPr="005C58D8" w:rsidRDefault="005C58D8" w:rsidP="005C58D8">
            <w:pPr>
              <w:jc w:val="center"/>
              <w:rPr>
                <w:rFonts w:cs="Arial"/>
                <w:color w:val="000000"/>
                <w:sz w:val="20"/>
              </w:rPr>
            </w:pPr>
            <w:r w:rsidRPr="005C58D8">
              <w:rPr>
                <w:rFonts w:cs="Arial"/>
                <w:color w:val="000000"/>
                <w:sz w:val="20"/>
              </w:rPr>
              <w:t>mg/L</w:t>
            </w:r>
          </w:p>
        </w:tc>
        <w:tc>
          <w:tcPr>
            <w:tcW w:w="0" w:type="auto"/>
            <w:tcBorders>
              <w:top w:val="nil"/>
              <w:left w:val="nil"/>
              <w:bottom w:val="single" w:sz="4" w:space="0" w:color="auto"/>
              <w:right w:val="single" w:sz="4" w:space="0" w:color="auto"/>
            </w:tcBorders>
            <w:shd w:val="clear" w:color="auto" w:fill="auto"/>
            <w:vAlign w:val="center"/>
          </w:tcPr>
          <w:p w14:paraId="49DC4352" w14:textId="77777777" w:rsidR="005C58D8" w:rsidRPr="005C58D8" w:rsidRDefault="005C58D8" w:rsidP="005C58D8">
            <w:pPr>
              <w:jc w:val="center"/>
              <w:rPr>
                <w:rFonts w:cs="Arial"/>
                <w:color w:val="000000"/>
                <w:sz w:val="20"/>
              </w:rPr>
            </w:pPr>
            <w:r w:rsidRPr="005C58D8">
              <w:rPr>
                <w:sz w:val="20"/>
              </w:rPr>
              <w:t>1.0</w:t>
            </w:r>
          </w:p>
        </w:tc>
        <w:tc>
          <w:tcPr>
            <w:tcW w:w="0" w:type="auto"/>
            <w:tcBorders>
              <w:top w:val="nil"/>
              <w:left w:val="nil"/>
              <w:bottom w:val="single" w:sz="4" w:space="0" w:color="auto"/>
              <w:right w:val="single" w:sz="4" w:space="0" w:color="auto"/>
            </w:tcBorders>
            <w:shd w:val="clear" w:color="auto" w:fill="auto"/>
            <w:vAlign w:val="center"/>
          </w:tcPr>
          <w:p w14:paraId="220F838C" w14:textId="77777777" w:rsidR="005C58D8" w:rsidRPr="005C58D8" w:rsidRDefault="005C58D8" w:rsidP="005C58D8">
            <w:pPr>
              <w:jc w:val="center"/>
              <w:rPr>
                <w:rFonts w:cs="Arial"/>
                <w:color w:val="000000"/>
                <w:sz w:val="20"/>
              </w:rPr>
            </w:pPr>
            <w:r w:rsidRPr="005C58D8">
              <w:rPr>
                <w:sz w:val="20"/>
              </w:rPr>
              <w:t>1.2</w:t>
            </w:r>
          </w:p>
        </w:tc>
        <w:tc>
          <w:tcPr>
            <w:tcW w:w="0" w:type="auto"/>
            <w:tcBorders>
              <w:top w:val="single" w:sz="4" w:space="0" w:color="auto"/>
              <w:left w:val="nil"/>
              <w:bottom w:val="single" w:sz="4" w:space="0" w:color="auto"/>
              <w:right w:val="single" w:sz="4" w:space="0" w:color="auto"/>
            </w:tcBorders>
            <w:vAlign w:val="center"/>
          </w:tcPr>
          <w:p w14:paraId="483654C5" w14:textId="77777777" w:rsidR="005C58D8" w:rsidRPr="005C58D8" w:rsidRDefault="005C58D8" w:rsidP="005C58D8">
            <w:pPr>
              <w:jc w:val="center"/>
              <w:rPr>
                <w:rFonts w:cs="Arial"/>
                <w:color w:val="000000"/>
                <w:sz w:val="20"/>
              </w:rPr>
            </w:pPr>
            <w:r w:rsidRPr="005C58D8">
              <w:rPr>
                <w:sz w:val="20"/>
              </w:rPr>
              <w:t>0.89</w:t>
            </w:r>
          </w:p>
        </w:tc>
        <w:tc>
          <w:tcPr>
            <w:tcW w:w="1217" w:type="dxa"/>
            <w:tcBorders>
              <w:top w:val="nil"/>
              <w:left w:val="single" w:sz="4" w:space="0" w:color="auto"/>
              <w:bottom w:val="single" w:sz="4" w:space="0" w:color="auto"/>
              <w:right w:val="single" w:sz="4" w:space="0" w:color="auto"/>
            </w:tcBorders>
            <w:shd w:val="clear" w:color="auto" w:fill="auto"/>
            <w:vAlign w:val="center"/>
          </w:tcPr>
          <w:p w14:paraId="675EEB45" w14:textId="77777777" w:rsidR="005C58D8" w:rsidRPr="005C58D8" w:rsidRDefault="005C58D8" w:rsidP="005C58D8">
            <w:pPr>
              <w:jc w:val="center"/>
              <w:rPr>
                <w:rFonts w:cs="Arial"/>
                <w:color w:val="000000"/>
                <w:sz w:val="20"/>
              </w:rPr>
            </w:pPr>
            <w:r w:rsidRPr="005C58D8">
              <w:rPr>
                <w:color w:val="000000"/>
                <w:sz w:val="20"/>
              </w:rPr>
              <w:t>1.0</w:t>
            </w:r>
          </w:p>
        </w:tc>
        <w:tc>
          <w:tcPr>
            <w:tcW w:w="1217" w:type="dxa"/>
            <w:tcBorders>
              <w:top w:val="nil"/>
              <w:left w:val="single" w:sz="4" w:space="0" w:color="auto"/>
              <w:bottom w:val="single" w:sz="4" w:space="0" w:color="auto"/>
              <w:right w:val="single" w:sz="4" w:space="0" w:color="auto"/>
            </w:tcBorders>
            <w:vAlign w:val="center"/>
          </w:tcPr>
          <w:p w14:paraId="3F74B0E0" w14:textId="77777777" w:rsidR="005C58D8" w:rsidRPr="005C58D8" w:rsidRDefault="005C58D8" w:rsidP="005C58D8">
            <w:pPr>
              <w:jc w:val="center"/>
              <w:rPr>
                <w:rFonts w:cs="Arial"/>
                <w:color w:val="000000"/>
                <w:sz w:val="20"/>
              </w:rPr>
            </w:pPr>
            <w:r w:rsidRPr="005C58D8">
              <w:rPr>
                <w:color w:val="000000"/>
                <w:sz w:val="20"/>
              </w:rPr>
              <w:t>1.0</w:t>
            </w:r>
          </w:p>
        </w:tc>
      </w:tr>
      <w:tr w:rsidR="005C58D8" w:rsidRPr="005C58D8" w14:paraId="414E8A4B" w14:textId="77777777" w:rsidTr="00AE4330">
        <w:trPr>
          <w:trHeight w:val="302"/>
          <w:jc w:val="center"/>
        </w:trPr>
        <w:tc>
          <w:tcPr>
            <w:tcW w:w="2872" w:type="dxa"/>
            <w:tcBorders>
              <w:top w:val="nil"/>
              <w:left w:val="single" w:sz="4" w:space="0" w:color="auto"/>
              <w:bottom w:val="single" w:sz="4" w:space="0" w:color="auto"/>
              <w:right w:val="single" w:sz="4" w:space="0" w:color="auto"/>
            </w:tcBorders>
            <w:shd w:val="clear" w:color="auto" w:fill="auto"/>
            <w:vAlign w:val="center"/>
            <w:hideMark/>
          </w:tcPr>
          <w:p w14:paraId="25B5D1EC" w14:textId="77777777" w:rsidR="005C58D8" w:rsidRPr="005C58D8" w:rsidRDefault="005C58D8" w:rsidP="005C58D8">
            <w:pPr>
              <w:jc w:val="center"/>
              <w:rPr>
                <w:rFonts w:cs="Arial"/>
                <w:color w:val="000000"/>
                <w:sz w:val="20"/>
              </w:rPr>
            </w:pPr>
            <w:r w:rsidRPr="005C58D8">
              <w:rPr>
                <w:rFonts w:cs="Arial"/>
                <w:color w:val="000000"/>
                <w:sz w:val="20"/>
              </w:rPr>
              <w:t>Nitrate as N</w:t>
            </w:r>
          </w:p>
        </w:tc>
        <w:tc>
          <w:tcPr>
            <w:tcW w:w="0" w:type="auto"/>
            <w:tcBorders>
              <w:top w:val="nil"/>
              <w:left w:val="nil"/>
              <w:bottom w:val="single" w:sz="4" w:space="0" w:color="auto"/>
              <w:right w:val="single" w:sz="4" w:space="0" w:color="auto"/>
            </w:tcBorders>
            <w:shd w:val="clear" w:color="auto" w:fill="auto"/>
            <w:vAlign w:val="center"/>
            <w:hideMark/>
          </w:tcPr>
          <w:p w14:paraId="4B43246C" w14:textId="77777777" w:rsidR="005C58D8" w:rsidRPr="005C58D8" w:rsidRDefault="005C58D8" w:rsidP="005C58D8">
            <w:pPr>
              <w:jc w:val="center"/>
              <w:rPr>
                <w:rFonts w:cs="Arial"/>
                <w:color w:val="000000"/>
                <w:sz w:val="20"/>
              </w:rPr>
            </w:pPr>
            <w:r w:rsidRPr="005C58D8">
              <w:rPr>
                <w:rFonts w:cs="Arial"/>
                <w:color w:val="000000"/>
                <w:sz w:val="20"/>
              </w:rPr>
              <w:t>mg/L</w:t>
            </w:r>
          </w:p>
        </w:tc>
        <w:tc>
          <w:tcPr>
            <w:tcW w:w="0" w:type="auto"/>
            <w:tcBorders>
              <w:top w:val="nil"/>
              <w:left w:val="nil"/>
              <w:bottom w:val="single" w:sz="4" w:space="0" w:color="auto"/>
              <w:right w:val="single" w:sz="4" w:space="0" w:color="auto"/>
            </w:tcBorders>
            <w:shd w:val="clear" w:color="auto" w:fill="auto"/>
            <w:vAlign w:val="center"/>
          </w:tcPr>
          <w:p w14:paraId="69D92D55" w14:textId="77777777" w:rsidR="005C58D8" w:rsidRPr="005C58D8" w:rsidRDefault="005C58D8" w:rsidP="005C58D8">
            <w:pPr>
              <w:jc w:val="center"/>
              <w:rPr>
                <w:rFonts w:cs="Arial"/>
                <w:color w:val="000000"/>
                <w:sz w:val="20"/>
              </w:rPr>
            </w:pPr>
            <w:r w:rsidRPr="005C58D8">
              <w:rPr>
                <w:sz w:val="20"/>
              </w:rPr>
              <w:t>0.73</w:t>
            </w:r>
          </w:p>
        </w:tc>
        <w:tc>
          <w:tcPr>
            <w:tcW w:w="0" w:type="auto"/>
            <w:tcBorders>
              <w:top w:val="nil"/>
              <w:left w:val="nil"/>
              <w:bottom w:val="single" w:sz="4" w:space="0" w:color="auto"/>
              <w:right w:val="single" w:sz="4" w:space="0" w:color="auto"/>
            </w:tcBorders>
            <w:shd w:val="clear" w:color="auto" w:fill="auto"/>
            <w:vAlign w:val="center"/>
          </w:tcPr>
          <w:p w14:paraId="4BACF783" w14:textId="77777777" w:rsidR="005C58D8" w:rsidRPr="005C58D8" w:rsidRDefault="005C58D8" w:rsidP="005C58D8">
            <w:pPr>
              <w:jc w:val="center"/>
              <w:rPr>
                <w:rFonts w:cs="Arial"/>
                <w:color w:val="000000"/>
                <w:sz w:val="20"/>
              </w:rPr>
            </w:pPr>
            <w:r w:rsidRPr="005C58D8">
              <w:rPr>
                <w:sz w:val="20"/>
              </w:rPr>
              <w:t>0.73</w:t>
            </w:r>
          </w:p>
        </w:tc>
        <w:tc>
          <w:tcPr>
            <w:tcW w:w="0" w:type="auto"/>
            <w:tcBorders>
              <w:top w:val="single" w:sz="4" w:space="0" w:color="auto"/>
              <w:left w:val="nil"/>
              <w:bottom w:val="single" w:sz="4" w:space="0" w:color="auto"/>
              <w:right w:val="single" w:sz="4" w:space="0" w:color="auto"/>
            </w:tcBorders>
            <w:vAlign w:val="center"/>
          </w:tcPr>
          <w:p w14:paraId="45A02A11" w14:textId="77777777" w:rsidR="005C58D8" w:rsidRPr="005C58D8" w:rsidRDefault="005C58D8" w:rsidP="005C58D8">
            <w:pPr>
              <w:jc w:val="center"/>
              <w:rPr>
                <w:rFonts w:cs="Arial"/>
                <w:color w:val="000000"/>
                <w:sz w:val="20"/>
              </w:rPr>
            </w:pPr>
            <w:r w:rsidRPr="005C58D8">
              <w:rPr>
                <w:sz w:val="20"/>
              </w:rPr>
              <w:t>0.44</w:t>
            </w:r>
          </w:p>
        </w:tc>
        <w:tc>
          <w:tcPr>
            <w:tcW w:w="1217" w:type="dxa"/>
            <w:tcBorders>
              <w:top w:val="nil"/>
              <w:left w:val="single" w:sz="4" w:space="0" w:color="auto"/>
              <w:bottom w:val="single" w:sz="4" w:space="0" w:color="auto"/>
              <w:right w:val="single" w:sz="4" w:space="0" w:color="auto"/>
            </w:tcBorders>
            <w:shd w:val="clear" w:color="auto" w:fill="auto"/>
            <w:vAlign w:val="center"/>
          </w:tcPr>
          <w:p w14:paraId="2C7AA0F9" w14:textId="77777777" w:rsidR="005C58D8" w:rsidRPr="005C58D8" w:rsidRDefault="005C58D8" w:rsidP="005C58D8">
            <w:pPr>
              <w:jc w:val="center"/>
              <w:rPr>
                <w:rFonts w:cs="Arial"/>
                <w:color w:val="000000"/>
                <w:sz w:val="20"/>
              </w:rPr>
            </w:pPr>
            <w:r w:rsidRPr="005C58D8">
              <w:rPr>
                <w:color w:val="000000"/>
                <w:sz w:val="20"/>
              </w:rPr>
              <w:t>0.63</w:t>
            </w:r>
          </w:p>
        </w:tc>
        <w:tc>
          <w:tcPr>
            <w:tcW w:w="1217" w:type="dxa"/>
            <w:tcBorders>
              <w:top w:val="nil"/>
              <w:left w:val="single" w:sz="4" w:space="0" w:color="auto"/>
              <w:bottom w:val="single" w:sz="4" w:space="0" w:color="auto"/>
              <w:right w:val="single" w:sz="4" w:space="0" w:color="auto"/>
            </w:tcBorders>
            <w:vAlign w:val="center"/>
          </w:tcPr>
          <w:p w14:paraId="777E3F47" w14:textId="77777777" w:rsidR="005C58D8" w:rsidRPr="005C58D8" w:rsidRDefault="005C58D8" w:rsidP="005C58D8">
            <w:pPr>
              <w:jc w:val="center"/>
              <w:rPr>
                <w:rFonts w:cs="Arial"/>
                <w:color w:val="000000"/>
                <w:sz w:val="20"/>
              </w:rPr>
            </w:pPr>
            <w:r w:rsidRPr="005C58D8">
              <w:rPr>
                <w:color w:val="000000"/>
                <w:sz w:val="20"/>
              </w:rPr>
              <w:t>0.62</w:t>
            </w:r>
          </w:p>
        </w:tc>
      </w:tr>
      <w:tr w:rsidR="005C58D8" w:rsidRPr="005C58D8" w14:paraId="0C15EE88" w14:textId="77777777" w:rsidTr="00AE4330">
        <w:trPr>
          <w:trHeight w:val="302"/>
          <w:jc w:val="center"/>
        </w:trPr>
        <w:tc>
          <w:tcPr>
            <w:tcW w:w="2872" w:type="dxa"/>
            <w:tcBorders>
              <w:top w:val="nil"/>
              <w:left w:val="single" w:sz="4" w:space="0" w:color="auto"/>
              <w:bottom w:val="single" w:sz="4" w:space="0" w:color="auto"/>
              <w:right w:val="single" w:sz="4" w:space="0" w:color="auto"/>
            </w:tcBorders>
            <w:shd w:val="clear" w:color="auto" w:fill="auto"/>
            <w:vAlign w:val="center"/>
            <w:hideMark/>
          </w:tcPr>
          <w:p w14:paraId="7D1C30B1" w14:textId="77777777" w:rsidR="005C58D8" w:rsidRPr="005C58D8" w:rsidRDefault="005C58D8" w:rsidP="005C58D8">
            <w:pPr>
              <w:jc w:val="center"/>
              <w:rPr>
                <w:rFonts w:cs="Arial"/>
                <w:color w:val="000000"/>
                <w:sz w:val="20"/>
              </w:rPr>
            </w:pPr>
            <w:r w:rsidRPr="005C58D8">
              <w:rPr>
                <w:rFonts w:cs="Arial"/>
                <w:color w:val="000000"/>
                <w:sz w:val="20"/>
              </w:rPr>
              <w:t>Nitrite as N</w:t>
            </w:r>
          </w:p>
        </w:tc>
        <w:tc>
          <w:tcPr>
            <w:tcW w:w="0" w:type="auto"/>
            <w:tcBorders>
              <w:top w:val="nil"/>
              <w:left w:val="nil"/>
              <w:bottom w:val="single" w:sz="4" w:space="0" w:color="auto"/>
              <w:right w:val="single" w:sz="4" w:space="0" w:color="auto"/>
            </w:tcBorders>
            <w:shd w:val="clear" w:color="auto" w:fill="auto"/>
            <w:vAlign w:val="center"/>
            <w:hideMark/>
          </w:tcPr>
          <w:p w14:paraId="3D84E126" w14:textId="77777777" w:rsidR="005C58D8" w:rsidRPr="005C58D8" w:rsidRDefault="005C58D8" w:rsidP="005C58D8">
            <w:pPr>
              <w:jc w:val="center"/>
              <w:rPr>
                <w:rFonts w:cs="Arial"/>
                <w:color w:val="000000"/>
                <w:sz w:val="20"/>
              </w:rPr>
            </w:pPr>
            <w:r w:rsidRPr="005C58D8">
              <w:rPr>
                <w:rFonts w:cs="Arial"/>
                <w:color w:val="000000"/>
                <w:sz w:val="20"/>
              </w:rPr>
              <w:t>mg/L</w:t>
            </w:r>
          </w:p>
        </w:tc>
        <w:tc>
          <w:tcPr>
            <w:tcW w:w="0" w:type="auto"/>
            <w:tcBorders>
              <w:top w:val="nil"/>
              <w:left w:val="nil"/>
              <w:bottom w:val="single" w:sz="4" w:space="0" w:color="auto"/>
              <w:right w:val="single" w:sz="4" w:space="0" w:color="auto"/>
            </w:tcBorders>
            <w:shd w:val="clear" w:color="auto" w:fill="auto"/>
            <w:vAlign w:val="center"/>
          </w:tcPr>
          <w:p w14:paraId="2DBE498B" w14:textId="77777777" w:rsidR="005C58D8" w:rsidRPr="005C58D8" w:rsidRDefault="005C58D8" w:rsidP="005C58D8">
            <w:pPr>
              <w:jc w:val="center"/>
              <w:rPr>
                <w:rFonts w:cs="Arial"/>
                <w:color w:val="000000"/>
                <w:sz w:val="20"/>
              </w:rPr>
            </w:pPr>
            <w:r w:rsidRPr="005C58D8">
              <w:rPr>
                <w:sz w:val="20"/>
              </w:rPr>
              <w:t>(0.099)J</w:t>
            </w:r>
          </w:p>
        </w:tc>
        <w:tc>
          <w:tcPr>
            <w:tcW w:w="0" w:type="auto"/>
            <w:tcBorders>
              <w:top w:val="nil"/>
              <w:left w:val="nil"/>
              <w:bottom w:val="single" w:sz="4" w:space="0" w:color="auto"/>
              <w:right w:val="single" w:sz="4" w:space="0" w:color="auto"/>
            </w:tcBorders>
            <w:shd w:val="clear" w:color="auto" w:fill="auto"/>
            <w:vAlign w:val="center"/>
          </w:tcPr>
          <w:p w14:paraId="7818320F" w14:textId="77777777" w:rsidR="005C58D8" w:rsidRPr="005C58D8" w:rsidRDefault="005C58D8" w:rsidP="005C58D8">
            <w:pPr>
              <w:jc w:val="center"/>
              <w:rPr>
                <w:rFonts w:cs="Arial"/>
                <w:color w:val="000000"/>
                <w:sz w:val="20"/>
              </w:rPr>
            </w:pPr>
            <w:r w:rsidRPr="005C58D8">
              <w:rPr>
                <w:sz w:val="20"/>
              </w:rPr>
              <w:t>(0.081)J</w:t>
            </w:r>
          </w:p>
        </w:tc>
        <w:tc>
          <w:tcPr>
            <w:tcW w:w="0" w:type="auto"/>
            <w:tcBorders>
              <w:top w:val="single" w:sz="4" w:space="0" w:color="auto"/>
              <w:left w:val="nil"/>
              <w:bottom w:val="single" w:sz="4" w:space="0" w:color="auto"/>
              <w:right w:val="single" w:sz="4" w:space="0" w:color="auto"/>
            </w:tcBorders>
            <w:vAlign w:val="center"/>
          </w:tcPr>
          <w:p w14:paraId="53455E1D" w14:textId="77777777" w:rsidR="005C58D8" w:rsidRPr="005C58D8" w:rsidRDefault="005C58D8" w:rsidP="005C58D8">
            <w:pPr>
              <w:jc w:val="center"/>
              <w:rPr>
                <w:rFonts w:cs="Arial"/>
                <w:color w:val="000000"/>
                <w:sz w:val="20"/>
              </w:rPr>
            </w:pPr>
            <w:r w:rsidRPr="005C58D8">
              <w:rPr>
                <w:sz w:val="20"/>
              </w:rPr>
              <w:t>ND(&lt;0.059)</w:t>
            </w:r>
          </w:p>
        </w:tc>
        <w:tc>
          <w:tcPr>
            <w:tcW w:w="1217" w:type="dxa"/>
            <w:tcBorders>
              <w:top w:val="nil"/>
              <w:left w:val="single" w:sz="4" w:space="0" w:color="auto"/>
              <w:bottom w:val="single" w:sz="4" w:space="0" w:color="auto"/>
              <w:right w:val="single" w:sz="4" w:space="0" w:color="auto"/>
            </w:tcBorders>
            <w:shd w:val="clear" w:color="auto" w:fill="auto"/>
            <w:vAlign w:val="center"/>
          </w:tcPr>
          <w:p w14:paraId="27385155" w14:textId="77777777" w:rsidR="005C58D8" w:rsidRPr="005C58D8" w:rsidRDefault="005C58D8" w:rsidP="005C58D8">
            <w:pPr>
              <w:jc w:val="center"/>
              <w:rPr>
                <w:rFonts w:cs="Arial"/>
                <w:color w:val="000000"/>
                <w:sz w:val="20"/>
              </w:rPr>
            </w:pPr>
            <w:r w:rsidRPr="005C58D8">
              <w:rPr>
                <w:color w:val="000000"/>
                <w:sz w:val="20"/>
              </w:rPr>
              <w:t>0.158</w:t>
            </w:r>
          </w:p>
        </w:tc>
        <w:tc>
          <w:tcPr>
            <w:tcW w:w="1217" w:type="dxa"/>
            <w:tcBorders>
              <w:top w:val="nil"/>
              <w:left w:val="single" w:sz="4" w:space="0" w:color="auto"/>
              <w:bottom w:val="single" w:sz="4" w:space="0" w:color="auto"/>
              <w:right w:val="single" w:sz="4" w:space="0" w:color="auto"/>
            </w:tcBorders>
            <w:vAlign w:val="center"/>
          </w:tcPr>
          <w:p w14:paraId="3694F8B4" w14:textId="77777777" w:rsidR="005C58D8" w:rsidRPr="005C58D8" w:rsidRDefault="005C58D8" w:rsidP="005C58D8">
            <w:pPr>
              <w:jc w:val="center"/>
              <w:rPr>
                <w:rFonts w:cs="Arial"/>
                <w:color w:val="000000"/>
                <w:sz w:val="20"/>
              </w:rPr>
            </w:pPr>
            <w:r w:rsidRPr="005C58D8">
              <w:rPr>
                <w:color w:val="000000"/>
                <w:sz w:val="20"/>
              </w:rPr>
              <w:t>0.133</w:t>
            </w:r>
          </w:p>
        </w:tc>
      </w:tr>
      <w:tr w:rsidR="005C58D8" w:rsidRPr="005C58D8" w14:paraId="24F2C2AD" w14:textId="77777777" w:rsidTr="00AE4330">
        <w:trPr>
          <w:trHeight w:val="302"/>
          <w:jc w:val="center"/>
        </w:trPr>
        <w:tc>
          <w:tcPr>
            <w:tcW w:w="2872" w:type="dxa"/>
            <w:tcBorders>
              <w:top w:val="nil"/>
              <w:left w:val="single" w:sz="4" w:space="0" w:color="auto"/>
              <w:bottom w:val="single" w:sz="4" w:space="0" w:color="auto"/>
              <w:right w:val="single" w:sz="4" w:space="0" w:color="auto"/>
            </w:tcBorders>
            <w:shd w:val="clear" w:color="auto" w:fill="auto"/>
            <w:vAlign w:val="center"/>
            <w:hideMark/>
          </w:tcPr>
          <w:p w14:paraId="406C826A" w14:textId="77777777" w:rsidR="005C58D8" w:rsidRPr="005C58D8" w:rsidRDefault="005C58D8" w:rsidP="005C58D8">
            <w:pPr>
              <w:jc w:val="center"/>
              <w:rPr>
                <w:rFonts w:cs="Arial"/>
                <w:color w:val="000000"/>
                <w:sz w:val="20"/>
              </w:rPr>
            </w:pPr>
            <w:r w:rsidRPr="005C58D8">
              <w:rPr>
                <w:rFonts w:cs="Arial"/>
                <w:color w:val="000000"/>
                <w:sz w:val="20"/>
              </w:rPr>
              <w:t>Organic Nitrogen</w:t>
            </w:r>
          </w:p>
        </w:tc>
        <w:tc>
          <w:tcPr>
            <w:tcW w:w="0" w:type="auto"/>
            <w:tcBorders>
              <w:top w:val="nil"/>
              <w:left w:val="nil"/>
              <w:bottom w:val="single" w:sz="4" w:space="0" w:color="auto"/>
              <w:right w:val="single" w:sz="4" w:space="0" w:color="auto"/>
            </w:tcBorders>
            <w:shd w:val="clear" w:color="auto" w:fill="auto"/>
            <w:vAlign w:val="center"/>
            <w:hideMark/>
          </w:tcPr>
          <w:p w14:paraId="1DD40064" w14:textId="77777777" w:rsidR="005C58D8" w:rsidRPr="005C58D8" w:rsidRDefault="005C58D8" w:rsidP="005C58D8">
            <w:pPr>
              <w:jc w:val="center"/>
              <w:rPr>
                <w:rFonts w:cs="Arial"/>
                <w:color w:val="000000"/>
                <w:sz w:val="20"/>
              </w:rPr>
            </w:pPr>
            <w:r w:rsidRPr="005C58D8">
              <w:rPr>
                <w:rFonts w:cs="Arial"/>
                <w:color w:val="000000"/>
                <w:sz w:val="20"/>
              </w:rPr>
              <w:t>mg/L</w:t>
            </w:r>
          </w:p>
        </w:tc>
        <w:tc>
          <w:tcPr>
            <w:tcW w:w="0" w:type="auto"/>
            <w:tcBorders>
              <w:top w:val="nil"/>
              <w:left w:val="nil"/>
              <w:bottom w:val="single" w:sz="4" w:space="0" w:color="auto"/>
              <w:right w:val="single" w:sz="4" w:space="0" w:color="auto"/>
            </w:tcBorders>
            <w:shd w:val="clear" w:color="auto" w:fill="auto"/>
            <w:vAlign w:val="center"/>
          </w:tcPr>
          <w:p w14:paraId="691FB4AC" w14:textId="77777777" w:rsidR="005C58D8" w:rsidRPr="005C58D8" w:rsidRDefault="005C58D8" w:rsidP="005C58D8">
            <w:pPr>
              <w:jc w:val="center"/>
              <w:rPr>
                <w:rFonts w:cs="Arial"/>
                <w:color w:val="000000"/>
                <w:sz w:val="20"/>
              </w:rPr>
            </w:pPr>
            <w:r w:rsidRPr="005C58D8">
              <w:rPr>
                <w:sz w:val="20"/>
              </w:rPr>
              <w:t>0.9</w:t>
            </w:r>
          </w:p>
        </w:tc>
        <w:tc>
          <w:tcPr>
            <w:tcW w:w="0" w:type="auto"/>
            <w:tcBorders>
              <w:top w:val="nil"/>
              <w:left w:val="nil"/>
              <w:bottom w:val="single" w:sz="4" w:space="0" w:color="auto"/>
              <w:right w:val="single" w:sz="4" w:space="0" w:color="auto"/>
            </w:tcBorders>
            <w:shd w:val="clear" w:color="auto" w:fill="auto"/>
            <w:vAlign w:val="center"/>
          </w:tcPr>
          <w:p w14:paraId="00631B1B" w14:textId="77777777" w:rsidR="005C58D8" w:rsidRPr="005C58D8" w:rsidRDefault="005C58D8" w:rsidP="005C58D8">
            <w:pPr>
              <w:jc w:val="center"/>
              <w:rPr>
                <w:rFonts w:cs="Arial"/>
                <w:color w:val="000000"/>
                <w:sz w:val="20"/>
              </w:rPr>
            </w:pPr>
            <w:r w:rsidRPr="005C58D8">
              <w:rPr>
                <w:sz w:val="20"/>
              </w:rPr>
              <w:t>1.1</w:t>
            </w:r>
          </w:p>
        </w:tc>
        <w:tc>
          <w:tcPr>
            <w:tcW w:w="0" w:type="auto"/>
            <w:tcBorders>
              <w:top w:val="single" w:sz="4" w:space="0" w:color="auto"/>
              <w:left w:val="nil"/>
              <w:bottom w:val="single" w:sz="4" w:space="0" w:color="auto"/>
              <w:right w:val="single" w:sz="4" w:space="0" w:color="auto"/>
            </w:tcBorders>
            <w:vAlign w:val="center"/>
          </w:tcPr>
          <w:p w14:paraId="75138E82" w14:textId="77777777" w:rsidR="005C58D8" w:rsidRPr="005C58D8" w:rsidRDefault="005C58D8" w:rsidP="005C58D8">
            <w:pPr>
              <w:jc w:val="center"/>
              <w:rPr>
                <w:rFonts w:cs="Arial"/>
                <w:color w:val="000000"/>
                <w:sz w:val="20"/>
              </w:rPr>
            </w:pPr>
            <w:r w:rsidRPr="005C58D8">
              <w:rPr>
                <w:sz w:val="20"/>
              </w:rPr>
              <w:t>0.51</w:t>
            </w:r>
          </w:p>
        </w:tc>
        <w:tc>
          <w:tcPr>
            <w:tcW w:w="1217" w:type="dxa"/>
            <w:tcBorders>
              <w:top w:val="nil"/>
              <w:left w:val="single" w:sz="4" w:space="0" w:color="auto"/>
              <w:bottom w:val="single" w:sz="4" w:space="0" w:color="auto"/>
              <w:right w:val="single" w:sz="4" w:space="0" w:color="auto"/>
            </w:tcBorders>
            <w:shd w:val="clear" w:color="auto" w:fill="auto"/>
            <w:vAlign w:val="center"/>
          </w:tcPr>
          <w:p w14:paraId="0A4EF7CF" w14:textId="77777777" w:rsidR="005C58D8" w:rsidRPr="005C58D8" w:rsidRDefault="005C58D8" w:rsidP="005C58D8">
            <w:pPr>
              <w:jc w:val="center"/>
              <w:rPr>
                <w:rFonts w:cs="Arial"/>
                <w:color w:val="000000"/>
                <w:sz w:val="20"/>
              </w:rPr>
            </w:pPr>
            <w:r w:rsidRPr="005C58D8">
              <w:rPr>
                <w:color w:val="000000"/>
                <w:sz w:val="20"/>
              </w:rPr>
              <w:t>0.8</w:t>
            </w:r>
          </w:p>
        </w:tc>
        <w:tc>
          <w:tcPr>
            <w:tcW w:w="1217" w:type="dxa"/>
            <w:tcBorders>
              <w:top w:val="nil"/>
              <w:left w:val="single" w:sz="4" w:space="0" w:color="auto"/>
              <w:bottom w:val="single" w:sz="4" w:space="0" w:color="auto"/>
              <w:right w:val="single" w:sz="4" w:space="0" w:color="auto"/>
            </w:tcBorders>
            <w:vAlign w:val="center"/>
          </w:tcPr>
          <w:p w14:paraId="12857554" w14:textId="77777777" w:rsidR="005C58D8" w:rsidRPr="005C58D8" w:rsidRDefault="005C58D8" w:rsidP="005C58D8">
            <w:pPr>
              <w:jc w:val="center"/>
              <w:rPr>
                <w:rFonts w:cs="Arial"/>
                <w:color w:val="000000"/>
                <w:sz w:val="20"/>
              </w:rPr>
            </w:pPr>
            <w:r w:rsidRPr="005C58D8">
              <w:rPr>
                <w:color w:val="000000"/>
                <w:sz w:val="20"/>
              </w:rPr>
              <w:t>0.8</w:t>
            </w:r>
          </w:p>
        </w:tc>
      </w:tr>
      <w:tr w:rsidR="005C58D8" w:rsidRPr="005C58D8" w14:paraId="4A0EDA59" w14:textId="77777777" w:rsidTr="00AE4330">
        <w:trPr>
          <w:trHeight w:val="302"/>
          <w:jc w:val="center"/>
        </w:trPr>
        <w:tc>
          <w:tcPr>
            <w:tcW w:w="2872" w:type="dxa"/>
            <w:tcBorders>
              <w:top w:val="nil"/>
              <w:left w:val="single" w:sz="4" w:space="0" w:color="auto"/>
              <w:bottom w:val="single" w:sz="4" w:space="0" w:color="auto"/>
              <w:right w:val="single" w:sz="4" w:space="0" w:color="auto"/>
            </w:tcBorders>
            <w:shd w:val="clear" w:color="auto" w:fill="auto"/>
            <w:vAlign w:val="center"/>
            <w:hideMark/>
          </w:tcPr>
          <w:p w14:paraId="1023324E" w14:textId="77777777" w:rsidR="005C58D8" w:rsidRPr="005C58D8" w:rsidRDefault="005C58D8" w:rsidP="005C58D8">
            <w:pPr>
              <w:jc w:val="center"/>
              <w:rPr>
                <w:rFonts w:cs="Arial"/>
                <w:color w:val="000000"/>
                <w:sz w:val="20"/>
              </w:rPr>
            </w:pPr>
            <w:r w:rsidRPr="005C58D8">
              <w:rPr>
                <w:rFonts w:cs="Arial"/>
                <w:color w:val="000000"/>
                <w:sz w:val="20"/>
              </w:rPr>
              <w:t>Total Nitrogen</w:t>
            </w:r>
          </w:p>
        </w:tc>
        <w:tc>
          <w:tcPr>
            <w:tcW w:w="0" w:type="auto"/>
            <w:tcBorders>
              <w:top w:val="nil"/>
              <w:left w:val="nil"/>
              <w:bottom w:val="single" w:sz="4" w:space="0" w:color="auto"/>
              <w:right w:val="single" w:sz="4" w:space="0" w:color="auto"/>
            </w:tcBorders>
            <w:shd w:val="clear" w:color="auto" w:fill="auto"/>
            <w:vAlign w:val="center"/>
            <w:hideMark/>
          </w:tcPr>
          <w:p w14:paraId="314D8A71" w14:textId="77777777" w:rsidR="005C58D8" w:rsidRPr="005C58D8" w:rsidRDefault="005C58D8" w:rsidP="005C58D8">
            <w:pPr>
              <w:jc w:val="center"/>
              <w:rPr>
                <w:rFonts w:cs="Arial"/>
                <w:color w:val="000000"/>
                <w:sz w:val="20"/>
              </w:rPr>
            </w:pPr>
            <w:r w:rsidRPr="005C58D8">
              <w:rPr>
                <w:rFonts w:cs="Arial"/>
                <w:color w:val="000000"/>
                <w:sz w:val="20"/>
              </w:rPr>
              <w:t>mg/L</w:t>
            </w:r>
          </w:p>
        </w:tc>
        <w:tc>
          <w:tcPr>
            <w:tcW w:w="0" w:type="auto"/>
            <w:tcBorders>
              <w:top w:val="nil"/>
              <w:left w:val="nil"/>
              <w:bottom w:val="single" w:sz="4" w:space="0" w:color="auto"/>
              <w:right w:val="single" w:sz="4" w:space="0" w:color="auto"/>
            </w:tcBorders>
            <w:shd w:val="clear" w:color="auto" w:fill="auto"/>
            <w:vAlign w:val="center"/>
          </w:tcPr>
          <w:p w14:paraId="06C4DC0F" w14:textId="77777777" w:rsidR="005C58D8" w:rsidRPr="005C58D8" w:rsidRDefault="005C58D8" w:rsidP="005C58D8">
            <w:pPr>
              <w:jc w:val="center"/>
              <w:rPr>
                <w:rFonts w:cs="Arial"/>
                <w:color w:val="000000"/>
                <w:sz w:val="20"/>
              </w:rPr>
            </w:pPr>
            <w:r w:rsidRPr="005C58D8">
              <w:rPr>
                <w:sz w:val="20"/>
              </w:rPr>
              <w:t>1.8</w:t>
            </w:r>
          </w:p>
        </w:tc>
        <w:tc>
          <w:tcPr>
            <w:tcW w:w="0" w:type="auto"/>
            <w:tcBorders>
              <w:top w:val="nil"/>
              <w:left w:val="nil"/>
              <w:bottom w:val="single" w:sz="4" w:space="0" w:color="auto"/>
              <w:right w:val="single" w:sz="4" w:space="0" w:color="auto"/>
            </w:tcBorders>
            <w:shd w:val="clear" w:color="auto" w:fill="auto"/>
            <w:vAlign w:val="center"/>
          </w:tcPr>
          <w:p w14:paraId="493AD81B" w14:textId="77777777" w:rsidR="005C58D8" w:rsidRPr="005C58D8" w:rsidRDefault="005C58D8" w:rsidP="005C58D8">
            <w:pPr>
              <w:jc w:val="center"/>
              <w:rPr>
                <w:rFonts w:cs="Arial"/>
                <w:color w:val="000000"/>
                <w:sz w:val="20"/>
              </w:rPr>
            </w:pPr>
            <w:r w:rsidRPr="005C58D8">
              <w:rPr>
                <w:sz w:val="20"/>
              </w:rPr>
              <w:t>2.0</w:t>
            </w:r>
          </w:p>
        </w:tc>
        <w:tc>
          <w:tcPr>
            <w:tcW w:w="0" w:type="auto"/>
            <w:tcBorders>
              <w:top w:val="single" w:sz="4" w:space="0" w:color="auto"/>
              <w:left w:val="nil"/>
              <w:bottom w:val="single" w:sz="4" w:space="0" w:color="auto"/>
              <w:right w:val="single" w:sz="4" w:space="0" w:color="auto"/>
            </w:tcBorders>
            <w:vAlign w:val="center"/>
          </w:tcPr>
          <w:p w14:paraId="71816789" w14:textId="77777777" w:rsidR="005C58D8" w:rsidRPr="005C58D8" w:rsidRDefault="005C58D8" w:rsidP="005C58D8">
            <w:pPr>
              <w:jc w:val="center"/>
              <w:rPr>
                <w:rFonts w:cs="Arial"/>
                <w:color w:val="000000"/>
                <w:sz w:val="20"/>
              </w:rPr>
            </w:pPr>
            <w:r w:rsidRPr="005C58D8">
              <w:rPr>
                <w:sz w:val="20"/>
              </w:rPr>
              <w:t>1.33</w:t>
            </w:r>
          </w:p>
        </w:tc>
        <w:tc>
          <w:tcPr>
            <w:tcW w:w="1217" w:type="dxa"/>
            <w:tcBorders>
              <w:top w:val="nil"/>
              <w:left w:val="single" w:sz="4" w:space="0" w:color="auto"/>
              <w:bottom w:val="single" w:sz="4" w:space="0" w:color="auto"/>
              <w:right w:val="single" w:sz="4" w:space="0" w:color="auto"/>
            </w:tcBorders>
            <w:shd w:val="clear" w:color="auto" w:fill="auto"/>
            <w:vAlign w:val="center"/>
          </w:tcPr>
          <w:p w14:paraId="0C6DE9E9" w14:textId="77777777" w:rsidR="005C58D8" w:rsidRPr="005C58D8" w:rsidRDefault="005C58D8" w:rsidP="005C58D8">
            <w:pPr>
              <w:jc w:val="center"/>
              <w:rPr>
                <w:rFonts w:cs="Arial"/>
                <w:color w:val="000000"/>
                <w:sz w:val="20"/>
              </w:rPr>
            </w:pPr>
            <w:r w:rsidRPr="005C58D8">
              <w:rPr>
                <w:color w:val="000000"/>
                <w:sz w:val="20"/>
              </w:rPr>
              <w:t>1.7</w:t>
            </w:r>
          </w:p>
        </w:tc>
        <w:tc>
          <w:tcPr>
            <w:tcW w:w="1217" w:type="dxa"/>
            <w:tcBorders>
              <w:top w:val="nil"/>
              <w:left w:val="single" w:sz="4" w:space="0" w:color="auto"/>
              <w:bottom w:val="single" w:sz="4" w:space="0" w:color="auto"/>
              <w:right w:val="single" w:sz="4" w:space="0" w:color="auto"/>
            </w:tcBorders>
            <w:vAlign w:val="center"/>
          </w:tcPr>
          <w:p w14:paraId="6FB33BED" w14:textId="77777777" w:rsidR="005C58D8" w:rsidRPr="005C58D8" w:rsidRDefault="005C58D8" w:rsidP="005C58D8">
            <w:pPr>
              <w:jc w:val="center"/>
              <w:rPr>
                <w:rFonts w:cs="Arial"/>
                <w:color w:val="000000"/>
                <w:sz w:val="20"/>
              </w:rPr>
            </w:pPr>
            <w:r w:rsidRPr="005C58D8">
              <w:rPr>
                <w:color w:val="000000"/>
                <w:sz w:val="20"/>
              </w:rPr>
              <w:t>1.7</w:t>
            </w:r>
          </w:p>
        </w:tc>
      </w:tr>
      <w:tr w:rsidR="005C58D8" w:rsidRPr="005C58D8" w14:paraId="6CC82F04" w14:textId="77777777" w:rsidTr="00AE4330">
        <w:trPr>
          <w:trHeight w:val="302"/>
          <w:jc w:val="center"/>
        </w:trPr>
        <w:tc>
          <w:tcPr>
            <w:tcW w:w="2872" w:type="dxa"/>
            <w:tcBorders>
              <w:top w:val="nil"/>
              <w:left w:val="single" w:sz="4" w:space="0" w:color="auto"/>
              <w:bottom w:val="single" w:sz="4" w:space="0" w:color="auto"/>
              <w:right w:val="single" w:sz="4" w:space="0" w:color="auto"/>
            </w:tcBorders>
            <w:shd w:val="clear" w:color="auto" w:fill="auto"/>
            <w:vAlign w:val="center"/>
            <w:hideMark/>
          </w:tcPr>
          <w:p w14:paraId="36DB6DDC" w14:textId="77777777" w:rsidR="005C58D8" w:rsidRPr="005C58D8" w:rsidRDefault="005C58D8" w:rsidP="005C58D8">
            <w:pPr>
              <w:jc w:val="center"/>
              <w:rPr>
                <w:rFonts w:cs="Arial"/>
                <w:color w:val="000000"/>
                <w:sz w:val="20"/>
              </w:rPr>
            </w:pPr>
            <w:r w:rsidRPr="005C58D8">
              <w:rPr>
                <w:rFonts w:cs="Arial"/>
                <w:color w:val="000000"/>
                <w:sz w:val="20"/>
              </w:rPr>
              <w:t>Total Phosphorus</w:t>
            </w:r>
          </w:p>
        </w:tc>
        <w:tc>
          <w:tcPr>
            <w:tcW w:w="0" w:type="auto"/>
            <w:tcBorders>
              <w:top w:val="nil"/>
              <w:left w:val="nil"/>
              <w:bottom w:val="single" w:sz="4" w:space="0" w:color="auto"/>
              <w:right w:val="single" w:sz="4" w:space="0" w:color="auto"/>
            </w:tcBorders>
            <w:shd w:val="clear" w:color="auto" w:fill="auto"/>
            <w:vAlign w:val="center"/>
            <w:hideMark/>
          </w:tcPr>
          <w:p w14:paraId="1B126F7C" w14:textId="77777777" w:rsidR="005C58D8" w:rsidRPr="005C58D8" w:rsidRDefault="005C58D8" w:rsidP="005C58D8">
            <w:pPr>
              <w:jc w:val="center"/>
              <w:rPr>
                <w:rFonts w:cs="Arial"/>
                <w:color w:val="000000"/>
                <w:sz w:val="20"/>
              </w:rPr>
            </w:pPr>
            <w:r w:rsidRPr="005C58D8">
              <w:rPr>
                <w:rFonts w:cs="Arial"/>
                <w:color w:val="000000"/>
                <w:sz w:val="20"/>
              </w:rPr>
              <w:t>mg/L</w:t>
            </w:r>
          </w:p>
        </w:tc>
        <w:tc>
          <w:tcPr>
            <w:tcW w:w="0" w:type="auto"/>
            <w:tcBorders>
              <w:top w:val="nil"/>
              <w:left w:val="nil"/>
              <w:bottom w:val="single" w:sz="4" w:space="0" w:color="auto"/>
              <w:right w:val="single" w:sz="4" w:space="0" w:color="auto"/>
            </w:tcBorders>
            <w:shd w:val="clear" w:color="auto" w:fill="auto"/>
            <w:vAlign w:val="center"/>
          </w:tcPr>
          <w:p w14:paraId="2D4BA45E" w14:textId="77777777" w:rsidR="005C58D8" w:rsidRPr="005C58D8" w:rsidRDefault="005C58D8" w:rsidP="005C58D8">
            <w:pPr>
              <w:jc w:val="center"/>
              <w:rPr>
                <w:rFonts w:cs="Arial"/>
                <w:color w:val="000000"/>
                <w:sz w:val="20"/>
              </w:rPr>
            </w:pPr>
            <w:r w:rsidRPr="005C58D8">
              <w:rPr>
                <w:sz w:val="20"/>
              </w:rPr>
              <w:t>0.45</w:t>
            </w:r>
          </w:p>
        </w:tc>
        <w:tc>
          <w:tcPr>
            <w:tcW w:w="0" w:type="auto"/>
            <w:tcBorders>
              <w:top w:val="nil"/>
              <w:left w:val="nil"/>
              <w:bottom w:val="single" w:sz="4" w:space="0" w:color="auto"/>
              <w:right w:val="single" w:sz="4" w:space="0" w:color="auto"/>
            </w:tcBorders>
            <w:shd w:val="clear" w:color="auto" w:fill="auto"/>
            <w:vAlign w:val="center"/>
          </w:tcPr>
          <w:p w14:paraId="49ED6617" w14:textId="77777777" w:rsidR="005C58D8" w:rsidRPr="005C58D8" w:rsidRDefault="005C58D8" w:rsidP="005C58D8">
            <w:pPr>
              <w:jc w:val="center"/>
              <w:rPr>
                <w:rFonts w:cs="Arial"/>
                <w:color w:val="000000"/>
                <w:sz w:val="20"/>
              </w:rPr>
            </w:pPr>
            <w:r w:rsidRPr="005C58D8">
              <w:rPr>
                <w:sz w:val="20"/>
              </w:rPr>
              <w:t>0.80</w:t>
            </w:r>
          </w:p>
        </w:tc>
        <w:tc>
          <w:tcPr>
            <w:tcW w:w="0" w:type="auto"/>
            <w:tcBorders>
              <w:top w:val="single" w:sz="4" w:space="0" w:color="auto"/>
              <w:left w:val="nil"/>
              <w:bottom w:val="single" w:sz="4" w:space="0" w:color="auto"/>
              <w:right w:val="single" w:sz="4" w:space="0" w:color="auto"/>
            </w:tcBorders>
            <w:vAlign w:val="center"/>
          </w:tcPr>
          <w:p w14:paraId="3372662F" w14:textId="77777777" w:rsidR="005C58D8" w:rsidRPr="005C58D8" w:rsidRDefault="005C58D8" w:rsidP="005C58D8">
            <w:pPr>
              <w:jc w:val="center"/>
              <w:rPr>
                <w:rFonts w:cs="Arial"/>
                <w:color w:val="000000"/>
                <w:sz w:val="20"/>
              </w:rPr>
            </w:pPr>
            <w:r w:rsidRPr="005C58D8">
              <w:rPr>
                <w:sz w:val="20"/>
              </w:rPr>
              <w:t>0.57</w:t>
            </w:r>
          </w:p>
        </w:tc>
        <w:tc>
          <w:tcPr>
            <w:tcW w:w="1217" w:type="dxa"/>
            <w:tcBorders>
              <w:top w:val="nil"/>
              <w:left w:val="single" w:sz="4" w:space="0" w:color="auto"/>
              <w:bottom w:val="single" w:sz="4" w:space="0" w:color="auto"/>
              <w:right w:val="single" w:sz="4" w:space="0" w:color="auto"/>
            </w:tcBorders>
            <w:shd w:val="clear" w:color="auto" w:fill="auto"/>
            <w:vAlign w:val="center"/>
          </w:tcPr>
          <w:p w14:paraId="46C6ED25" w14:textId="77777777" w:rsidR="005C58D8" w:rsidRPr="005C58D8" w:rsidRDefault="005C58D8" w:rsidP="005C58D8">
            <w:pPr>
              <w:jc w:val="center"/>
              <w:rPr>
                <w:rFonts w:cs="Arial"/>
                <w:color w:val="000000"/>
                <w:sz w:val="20"/>
              </w:rPr>
            </w:pPr>
            <w:r w:rsidRPr="005C58D8">
              <w:rPr>
                <w:color w:val="000000"/>
                <w:sz w:val="20"/>
              </w:rPr>
              <w:t>0.61</w:t>
            </w:r>
          </w:p>
        </w:tc>
        <w:tc>
          <w:tcPr>
            <w:tcW w:w="1217" w:type="dxa"/>
            <w:tcBorders>
              <w:top w:val="nil"/>
              <w:left w:val="single" w:sz="4" w:space="0" w:color="auto"/>
              <w:bottom w:val="single" w:sz="4" w:space="0" w:color="auto"/>
              <w:right w:val="single" w:sz="4" w:space="0" w:color="auto"/>
            </w:tcBorders>
            <w:vAlign w:val="center"/>
          </w:tcPr>
          <w:p w14:paraId="588476A3" w14:textId="77777777" w:rsidR="005C58D8" w:rsidRPr="005C58D8" w:rsidRDefault="005C58D8" w:rsidP="005C58D8">
            <w:pPr>
              <w:jc w:val="center"/>
              <w:rPr>
                <w:rFonts w:cs="Arial"/>
                <w:color w:val="000000"/>
                <w:sz w:val="20"/>
              </w:rPr>
            </w:pPr>
            <w:r w:rsidRPr="005C58D8">
              <w:rPr>
                <w:color w:val="000000"/>
                <w:sz w:val="20"/>
              </w:rPr>
              <w:t>0.59</w:t>
            </w:r>
          </w:p>
        </w:tc>
      </w:tr>
      <w:tr w:rsidR="005C58D8" w:rsidRPr="005C58D8" w14:paraId="6E66E55D" w14:textId="77777777" w:rsidTr="00AE4330">
        <w:trPr>
          <w:trHeight w:val="302"/>
          <w:jc w:val="center"/>
        </w:trPr>
        <w:tc>
          <w:tcPr>
            <w:tcW w:w="2872" w:type="dxa"/>
            <w:tcBorders>
              <w:top w:val="nil"/>
              <w:left w:val="single" w:sz="4" w:space="0" w:color="auto"/>
              <w:bottom w:val="single" w:sz="4" w:space="0" w:color="auto"/>
              <w:right w:val="single" w:sz="4" w:space="0" w:color="auto"/>
            </w:tcBorders>
            <w:shd w:val="clear" w:color="auto" w:fill="auto"/>
            <w:vAlign w:val="center"/>
            <w:hideMark/>
          </w:tcPr>
          <w:p w14:paraId="56C0AA8E" w14:textId="77777777" w:rsidR="005C58D8" w:rsidRPr="005C58D8" w:rsidRDefault="005C58D8" w:rsidP="005C58D8">
            <w:pPr>
              <w:jc w:val="center"/>
              <w:rPr>
                <w:rFonts w:cs="Arial"/>
                <w:color w:val="000000"/>
                <w:sz w:val="20"/>
              </w:rPr>
            </w:pPr>
            <w:r w:rsidRPr="005C58D8">
              <w:rPr>
                <w:rFonts w:cs="Arial"/>
                <w:color w:val="000000"/>
                <w:sz w:val="20"/>
              </w:rPr>
              <w:t>Ortho Phosphate Phosphorus</w:t>
            </w:r>
          </w:p>
        </w:tc>
        <w:tc>
          <w:tcPr>
            <w:tcW w:w="0" w:type="auto"/>
            <w:tcBorders>
              <w:top w:val="nil"/>
              <w:left w:val="nil"/>
              <w:bottom w:val="single" w:sz="4" w:space="0" w:color="auto"/>
              <w:right w:val="single" w:sz="4" w:space="0" w:color="auto"/>
            </w:tcBorders>
            <w:shd w:val="clear" w:color="auto" w:fill="auto"/>
            <w:vAlign w:val="center"/>
            <w:hideMark/>
          </w:tcPr>
          <w:p w14:paraId="385BFE66" w14:textId="77777777" w:rsidR="005C58D8" w:rsidRPr="005C58D8" w:rsidRDefault="005C58D8" w:rsidP="005C58D8">
            <w:pPr>
              <w:jc w:val="center"/>
              <w:rPr>
                <w:rFonts w:cs="Arial"/>
                <w:color w:val="000000"/>
                <w:sz w:val="20"/>
              </w:rPr>
            </w:pPr>
            <w:r w:rsidRPr="005C58D8">
              <w:rPr>
                <w:rFonts w:cs="Arial"/>
                <w:color w:val="000000"/>
                <w:sz w:val="20"/>
              </w:rPr>
              <w:t>mg/L</w:t>
            </w:r>
          </w:p>
        </w:tc>
        <w:tc>
          <w:tcPr>
            <w:tcW w:w="0" w:type="auto"/>
            <w:tcBorders>
              <w:top w:val="nil"/>
              <w:left w:val="nil"/>
              <w:bottom w:val="single" w:sz="4" w:space="0" w:color="auto"/>
              <w:right w:val="single" w:sz="4" w:space="0" w:color="auto"/>
            </w:tcBorders>
            <w:shd w:val="clear" w:color="auto" w:fill="auto"/>
            <w:vAlign w:val="center"/>
          </w:tcPr>
          <w:p w14:paraId="3C3B6FB6" w14:textId="77777777" w:rsidR="005C58D8" w:rsidRPr="005C58D8" w:rsidRDefault="005C58D8" w:rsidP="005C58D8">
            <w:pPr>
              <w:jc w:val="center"/>
              <w:rPr>
                <w:rFonts w:cs="Arial"/>
                <w:color w:val="000000"/>
                <w:sz w:val="20"/>
              </w:rPr>
            </w:pPr>
            <w:r w:rsidRPr="005C58D8">
              <w:rPr>
                <w:sz w:val="20"/>
              </w:rPr>
              <w:t>0.28</w:t>
            </w:r>
          </w:p>
        </w:tc>
        <w:tc>
          <w:tcPr>
            <w:tcW w:w="0" w:type="auto"/>
            <w:tcBorders>
              <w:top w:val="nil"/>
              <w:left w:val="nil"/>
              <w:bottom w:val="single" w:sz="4" w:space="0" w:color="auto"/>
              <w:right w:val="single" w:sz="4" w:space="0" w:color="auto"/>
            </w:tcBorders>
            <w:shd w:val="clear" w:color="auto" w:fill="auto"/>
            <w:vAlign w:val="center"/>
          </w:tcPr>
          <w:p w14:paraId="4F397F18" w14:textId="77777777" w:rsidR="005C58D8" w:rsidRPr="005C58D8" w:rsidRDefault="005C58D8" w:rsidP="005C58D8">
            <w:pPr>
              <w:jc w:val="center"/>
              <w:rPr>
                <w:rFonts w:cs="Arial"/>
                <w:color w:val="000000"/>
                <w:sz w:val="20"/>
              </w:rPr>
            </w:pPr>
            <w:r w:rsidRPr="005C58D8">
              <w:rPr>
                <w:sz w:val="20"/>
              </w:rPr>
              <w:t>0.26</w:t>
            </w:r>
          </w:p>
        </w:tc>
        <w:tc>
          <w:tcPr>
            <w:tcW w:w="0" w:type="auto"/>
            <w:tcBorders>
              <w:top w:val="single" w:sz="4" w:space="0" w:color="auto"/>
              <w:left w:val="nil"/>
              <w:bottom w:val="single" w:sz="4" w:space="0" w:color="auto"/>
              <w:right w:val="single" w:sz="4" w:space="0" w:color="auto"/>
            </w:tcBorders>
            <w:vAlign w:val="center"/>
          </w:tcPr>
          <w:p w14:paraId="6BCD9DB9" w14:textId="77777777" w:rsidR="005C58D8" w:rsidRPr="005C58D8" w:rsidRDefault="005C58D8" w:rsidP="005C58D8">
            <w:pPr>
              <w:jc w:val="center"/>
              <w:rPr>
                <w:rFonts w:cs="Arial"/>
                <w:color w:val="000000"/>
                <w:sz w:val="20"/>
              </w:rPr>
            </w:pPr>
            <w:r w:rsidRPr="005C58D8">
              <w:rPr>
                <w:sz w:val="20"/>
              </w:rPr>
              <w:t>0.21</w:t>
            </w:r>
          </w:p>
        </w:tc>
        <w:tc>
          <w:tcPr>
            <w:tcW w:w="1217" w:type="dxa"/>
            <w:tcBorders>
              <w:top w:val="nil"/>
              <w:left w:val="single" w:sz="4" w:space="0" w:color="auto"/>
              <w:bottom w:val="single" w:sz="4" w:space="0" w:color="auto"/>
              <w:right w:val="single" w:sz="4" w:space="0" w:color="auto"/>
            </w:tcBorders>
            <w:shd w:val="clear" w:color="auto" w:fill="auto"/>
            <w:vAlign w:val="center"/>
          </w:tcPr>
          <w:p w14:paraId="4A28B286" w14:textId="77777777" w:rsidR="005C58D8" w:rsidRPr="005C58D8" w:rsidRDefault="005C58D8" w:rsidP="005C58D8">
            <w:pPr>
              <w:jc w:val="center"/>
              <w:rPr>
                <w:rFonts w:cs="Arial"/>
                <w:color w:val="000000"/>
                <w:sz w:val="20"/>
              </w:rPr>
            </w:pPr>
            <w:r w:rsidRPr="005C58D8">
              <w:rPr>
                <w:color w:val="000000"/>
                <w:sz w:val="20"/>
              </w:rPr>
              <w:t>0.25</w:t>
            </w:r>
          </w:p>
        </w:tc>
        <w:tc>
          <w:tcPr>
            <w:tcW w:w="1217" w:type="dxa"/>
            <w:tcBorders>
              <w:top w:val="nil"/>
              <w:left w:val="single" w:sz="4" w:space="0" w:color="auto"/>
              <w:bottom w:val="single" w:sz="4" w:space="0" w:color="auto"/>
              <w:right w:val="single" w:sz="4" w:space="0" w:color="auto"/>
            </w:tcBorders>
            <w:vAlign w:val="center"/>
          </w:tcPr>
          <w:p w14:paraId="1655A350" w14:textId="77777777" w:rsidR="005C58D8" w:rsidRPr="005C58D8" w:rsidRDefault="005C58D8" w:rsidP="005C58D8">
            <w:pPr>
              <w:jc w:val="center"/>
              <w:rPr>
                <w:rFonts w:cs="Arial"/>
                <w:color w:val="000000"/>
                <w:sz w:val="20"/>
              </w:rPr>
            </w:pPr>
            <w:r w:rsidRPr="005C58D8">
              <w:rPr>
                <w:color w:val="000000"/>
                <w:sz w:val="20"/>
              </w:rPr>
              <w:t>0.25</w:t>
            </w:r>
          </w:p>
        </w:tc>
      </w:tr>
      <w:tr w:rsidR="005C58D8" w:rsidRPr="005C58D8" w14:paraId="6CAEA481" w14:textId="77777777" w:rsidTr="00AE4330">
        <w:trPr>
          <w:trHeight w:val="302"/>
          <w:jc w:val="center"/>
        </w:trPr>
        <w:tc>
          <w:tcPr>
            <w:tcW w:w="2872" w:type="dxa"/>
            <w:tcBorders>
              <w:top w:val="nil"/>
              <w:left w:val="single" w:sz="4" w:space="0" w:color="auto"/>
              <w:bottom w:val="single" w:sz="4" w:space="0" w:color="auto"/>
              <w:right w:val="single" w:sz="4" w:space="0" w:color="auto"/>
            </w:tcBorders>
            <w:shd w:val="clear" w:color="auto" w:fill="auto"/>
            <w:vAlign w:val="center"/>
            <w:hideMark/>
          </w:tcPr>
          <w:p w14:paraId="7C7A0E8D" w14:textId="77777777" w:rsidR="005C58D8" w:rsidRPr="005C58D8" w:rsidRDefault="005C58D8" w:rsidP="005C58D8">
            <w:pPr>
              <w:jc w:val="center"/>
              <w:rPr>
                <w:rFonts w:cs="Arial"/>
                <w:color w:val="000000"/>
                <w:sz w:val="20"/>
              </w:rPr>
            </w:pPr>
            <w:r w:rsidRPr="005C58D8">
              <w:rPr>
                <w:rFonts w:cs="Arial"/>
                <w:color w:val="000000"/>
                <w:sz w:val="20"/>
              </w:rPr>
              <w:t>Total Dissolved Solids</w:t>
            </w:r>
          </w:p>
        </w:tc>
        <w:tc>
          <w:tcPr>
            <w:tcW w:w="0" w:type="auto"/>
            <w:tcBorders>
              <w:top w:val="nil"/>
              <w:left w:val="nil"/>
              <w:bottom w:val="single" w:sz="4" w:space="0" w:color="auto"/>
              <w:right w:val="single" w:sz="4" w:space="0" w:color="auto"/>
            </w:tcBorders>
            <w:shd w:val="clear" w:color="auto" w:fill="auto"/>
            <w:vAlign w:val="center"/>
            <w:hideMark/>
          </w:tcPr>
          <w:p w14:paraId="718D3B78" w14:textId="77777777" w:rsidR="005C58D8" w:rsidRPr="005C58D8" w:rsidRDefault="005C58D8" w:rsidP="005C58D8">
            <w:pPr>
              <w:jc w:val="center"/>
              <w:rPr>
                <w:rFonts w:cs="Arial"/>
                <w:color w:val="000000"/>
                <w:sz w:val="20"/>
              </w:rPr>
            </w:pPr>
            <w:r w:rsidRPr="005C58D8">
              <w:rPr>
                <w:rFonts w:cs="Arial"/>
                <w:color w:val="000000"/>
                <w:sz w:val="20"/>
              </w:rPr>
              <w:t>mg/L</w:t>
            </w:r>
          </w:p>
        </w:tc>
        <w:tc>
          <w:tcPr>
            <w:tcW w:w="0" w:type="auto"/>
            <w:tcBorders>
              <w:top w:val="nil"/>
              <w:left w:val="nil"/>
              <w:bottom w:val="single" w:sz="4" w:space="0" w:color="auto"/>
              <w:right w:val="single" w:sz="4" w:space="0" w:color="auto"/>
            </w:tcBorders>
            <w:shd w:val="clear" w:color="auto" w:fill="auto"/>
            <w:vAlign w:val="center"/>
          </w:tcPr>
          <w:p w14:paraId="522F5B5C" w14:textId="77777777" w:rsidR="005C58D8" w:rsidRPr="005C58D8" w:rsidRDefault="005C58D8" w:rsidP="005C58D8">
            <w:pPr>
              <w:jc w:val="center"/>
              <w:rPr>
                <w:rFonts w:cs="Arial"/>
                <w:color w:val="000000"/>
                <w:sz w:val="20"/>
              </w:rPr>
            </w:pPr>
            <w:r w:rsidRPr="005C58D8">
              <w:rPr>
                <w:sz w:val="20"/>
              </w:rPr>
              <w:t>150</w:t>
            </w:r>
          </w:p>
        </w:tc>
        <w:tc>
          <w:tcPr>
            <w:tcW w:w="0" w:type="auto"/>
            <w:tcBorders>
              <w:top w:val="nil"/>
              <w:left w:val="nil"/>
              <w:bottom w:val="single" w:sz="4" w:space="0" w:color="auto"/>
              <w:right w:val="single" w:sz="4" w:space="0" w:color="auto"/>
            </w:tcBorders>
            <w:shd w:val="clear" w:color="auto" w:fill="auto"/>
            <w:vAlign w:val="center"/>
          </w:tcPr>
          <w:p w14:paraId="7DD0C07E" w14:textId="77777777" w:rsidR="005C58D8" w:rsidRPr="005C58D8" w:rsidRDefault="005C58D8" w:rsidP="005C58D8">
            <w:pPr>
              <w:jc w:val="center"/>
              <w:rPr>
                <w:rFonts w:cs="Arial"/>
                <w:color w:val="000000"/>
                <w:sz w:val="20"/>
              </w:rPr>
            </w:pPr>
            <w:r w:rsidRPr="005C58D8">
              <w:rPr>
                <w:sz w:val="20"/>
              </w:rPr>
              <w:t>150</w:t>
            </w:r>
          </w:p>
        </w:tc>
        <w:tc>
          <w:tcPr>
            <w:tcW w:w="0" w:type="auto"/>
            <w:tcBorders>
              <w:top w:val="single" w:sz="4" w:space="0" w:color="auto"/>
              <w:left w:val="nil"/>
              <w:bottom w:val="single" w:sz="4" w:space="0" w:color="auto"/>
              <w:right w:val="single" w:sz="4" w:space="0" w:color="auto"/>
            </w:tcBorders>
            <w:vAlign w:val="center"/>
          </w:tcPr>
          <w:p w14:paraId="4C75AD70" w14:textId="77777777" w:rsidR="005C58D8" w:rsidRPr="005C58D8" w:rsidRDefault="005C58D8" w:rsidP="005C58D8">
            <w:pPr>
              <w:jc w:val="center"/>
              <w:rPr>
                <w:rFonts w:cs="Arial"/>
                <w:color w:val="000000"/>
                <w:sz w:val="20"/>
              </w:rPr>
            </w:pPr>
            <w:r w:rsidRPr="005C58D8">
              <w:rPr>
                <w:sz w:val="20"/>
              </w:rPr>
              <w:t>170</w:t>
            </w:r>
          </w:p>
        </w:tc>
        <w:tc>
          <w:tcPr>
            <w:tcW w:w="1217" w:type="dxa"/>
            <w:tcBorders>
              <w:top w:val="nil"/>
              <w:left w:val="single" w:sz="4" w:space="0" w:color="auto"/>
              <w:bottom w:val="single" w:sz="4" w:space="0" w:color="auto"/>
              <w:right w:val="single" w:sz="4" w:space="0" w:color="auto"/>
            </w:tcBorders>
            <w:shd w:val="clear" w:color="auto" w:fill="auto"/>
            <w:vAlign w:val="center"/>
          </w:tcPr>
          <w:p w14:paraId="598B91B4" w14:textId="77777777" w:rsidR="005C58D8" w:rsidRPr="005C58D8" w:rsidRDefault="005C58D8" w:rsidP="005C58D8">
            <w:pPr>
              <w:jc w:val="center"/>
              <w:rPr>
                <w:rFonts w:cs="Arial"/>
                <w:color w:val="000000"/>
                <w:sz w:val="20"/>
              </w:rPr>
            </w:pPr>
            <w:r w:rsidRPr="005C58D8">
              <w:rPr>
                <w:color w:val="000000"/>
                <w:sz w:val="20"/>
              </w:rPr>
              <w:t>157</w:t>
            </w:r>
          </w:p>
        </w:tc>
        <w:tc>
          <w:tcPr>
            <w:tcW w:w="1217" w:type="dxa"/>
            <w:tcBorders>
              <w:top w:val="nil"/>
              <w:left w:val="single" w:sz="4" w:space="0" w:color="auto"/>
              <w:bottom w:val="single" w:sz="4" w:space="0" w:color="auto"/>
              <w:right w:val="single" w:sz="4" w:space="0" w:color="auto"/>
            </w:tcBorders>
            <w:vAlign w:val="center"/>
          </w:tcPr>
          <w:p w14:paraId="5A61956F" w14:textId="77777777" w:rsidR="005C58D8" w:rsidRPr="005C58D8" w:rsidRDefault="005C58D8" w:rsidP="005C58D8">
            <w:pPr>
              <w:jc w:val="center"/>
              <w:rPr>
                <w:rFonts w:cs="Arial"/>
                <w:color w:val="000000"/>
                <w:sz w:val="20"/>
              </w:rPr>
            </w:pPr>
            <w:r w:rsidRPr="005C58D8">
              <w:rPr>
                <w:color w:val="000000"/>
                <w:sz w:val="20"/>
              </w:rPr>
              <w:t>156</w:t>
            </w:r>
          </w:p>
        </w:tc>
      </w:tr>
      <w:tr w:rsidR="005C58D8" w:rsidRPr="005C58D8" w14:paraId="1C890A0D" w14:textId="77777777" w:rsidTr="00AE4330">
        <w:trPr>
          <w:trHeight w:val="302"/>
          <w:jc w:val="center"/>
        </w:trPr>
        <w:tc>
          <w:tcPr>
            <w:tcW w:w="2872" w:type="dxa"/>
            <w:tcBorders>
              <w:top w:val="nil"/>
              <w:left w:val="single" w:sz="4" w:space="0" w:color="auto"/>
              <w:bottom w:val="single" w:sz="4" w:space="0" w:color="auto"/>
              <w:right w:val="single" w:sz="4" w:space="0" w:color="auto"/>
            </w:tcBorders>
            <w:shd w:val="clear" w:color="auto" w:fill="auto"/>
            <w:vAlign w:val="center"/>
            <w:hideMark/>
          </w:tcPr>
          <w:p w14:paraId="02E9D943" w14:textId="77777777" w:rsidR="005C58D8" w:rsidRPr="005C58D8" w:rsidRDefault="005C58D8" w:rsidP="005C58D8">
            <w:pPr>
              <w:jc w:val="center"/>
              <w:rPr>
                <w:rFonts w:cs="Arial"/>
                <w:color w:val="000000"/>
                <w:sz w:val="20"/>
              </w:rPr>
            </w:pPr>
            <w:r w:rsidRPr="005C58D8">
              <w:rPr>
                <w:rFonts w:cs="Arial"/>
                <w:color w:val="000000"/>
                <w:sz w:val="20"/>
              </w:rPr>
              <w:t>Total Hardness</w:t>
            </w:r>
          </w:p>
        </w:tc>
        <w:tc>
          <w:tcPr>
            <w:tcW w:w="0" w:type="auto"/>
            <w:tcBorders>
              <w:top w:val="nil"/>
              <w:left w:val="nil"/>
              <w:bottom w:val="single" w:sz="4" w:space="0" w:color="auto"/>
              <w:right w:val="single" w:sz="4" w:space="0" w:color="auto"/>
            </w:tcBorders>
            <w:shd w:val="clear" w:color="auto" w:fill="auto"/>
            <w:vAlign w:val="center"/>
            <w:hideMark/>
          </w:tcPr>
          <w:p w14:paraId="60407E22" w14:textId="77777777" w:rsidR="005C58D8" w:rsidRPr="005C58D8" w:rsidRDefault="005C58D8" w:rsidP="005C58D8">
            <w:pPr>
              <w:jc w:val="center"/>
              <w:rPr>
                <w:rFonts w:cs="Arial"/>
                <w:color w:val="000000"/>
                <w:sz w:val="20"/>
              </w:rPr>
            </w:pPr>
            <w:r w:rsidRPr="005C58D8">
              <w:rPr>
                <w:rFonts w:cs="Arial"/>
                <w:color w:val="000000"/>
                <w:sz w:val="20"/>
              </w:rPr>
              <w:t>mg/L</w:t>
            </w:r>
          </w:p>
        </w:tc>
        <w:tc>
          <w:tcPr>
            <w:tcW w:w="0" w:type="auto"/>
            <w:tcBorders>
              <w:top w:val="nil"/>
              <w:left w:val="nil"/>
              <w:bottom w:val="single" w:sz="4" w:space="0" w:color="auto"/>
              <w:right w:val="single" w:sz="4" w:space="0" w:color="auto"/>
            </w:tcBorders>
            <w:shd w:val="clear" w:color="auto" w:fill="auto"/>
            <w:vAlign w:val="center"/>
          </w:tcPr>
          <w:p w14:paraId="2533D14C" w14:textId="77777777" w:rsidR="005C58D8" w:rsidRPr="005C58D8" w:rsidRDefault="005C58D8" w:rsidP="005C58D8">
            <w:pPr>
              <w:jc w:val="center"/>
              <w:rPr>
                <w:rFonts w:cs="Arial"/>
                <w:color w:val="000000"/>
                <w:sz w:val="20"/>
              </w:rPr>
            </w:pPr>
            <w:r w:rsidRPr="005C58D8">
              <w:rPr>
                <w:sz w:val="20"/>
              </w:rPr>
              <w:t>72</w:t>
            </w:r>
          </w:p>
        </w:tc>
        <w:tc>
          <w:tcPr>
            <w:tcW w:w="0" w:type="auto"/>
            <w:tcBorders>
              <w:top w:val="nil"/>
              <w:left w:val="nil"/>
              <w:bottom w:val="single" w:sz="4" w:space="0" w:color="auto"/>
              <w:right w:val="single" w:sz="4" w:space="0" w:color="auto"/>
            </w:tcBorders>
            <w:shd w:val="clear" w:color="auto" w:fill="auto"/>
            <w:vAlign w:val="center"/>
          </w:tcPr>
          <w:p w14:paraId="4FF10D27" w14:textId="77777777" w:rsidR="005C58D8" w:rsidRPr="005C58D8" w:rsidRDefault="005C58D8" w:rsidP="005C58D8">
            <w:pPr>
              <w:jc w:val="center"/>
              <w:rPr>
                <w:rFonts w:cs="Arial"/>
                <w:color w:val="000000"/>
                <w:sz w:val="20"/>
              </w:rPr>
            </w:pPr>
            <w:r w:rsidRPr="005C58D8">
              <w:rPr>
                <w:sz w:val="20"/>
              </w:rPr>
              <w:t>99</w:t>
            </w:r>
          </w:p>
        </w:tc>
        <w:tc>
          <w:tcPr>
            <w:tcW w:w="0" w:type="auto"/>
            <w:tcBorders>
              <w:top w:val="single" w:sz="4" w:space="0" w:color="auto"/>
              <w:left w:val="nil"/>
              <w:bottom w:val="single" w:sz="4" w:space="0" w:color="auto"/>
              <w:right w:val="single" w:sz="4" w:space="0" w:color="auto"/>
            </w:tcBorders>
            <w:vAlign w:val="center"/>
          </w:tcPr>
          <w:p w14:paraId="6D926203" w14:textId="77777777" w:rsidR="005C58D8" w:rsidRPr="005C58D8" w:rsidRDefault="005C58D8" w:rsidP="005C58D8">
            <w:pPr>
              <w:jc w:val="center"/>
              <w:rPr>
                <w:rFonts w:cs="Arial"/>
                <w:color w:val="000000"/>
                <w:sz w:val="20"/>
              </w:rPr>
            </w:pPr>
            <w:r w:rsidRPr="005C58D8">
              <w:rPr>
                <w:sz w:val="20"/>
              </w:rPr>
              <w:t>72</w:t>
            </w:r>
          </w:p>
        </w:tc>
        <w:tc>
          <w:tcPr>
            <w:tcW w:w="1217" w:type="dxa"/>
            <w:tcBorders>
              <w:top w:val="nil"/>
              <w:left w:val="single" w:sz="4" w:space="0" w:color="auto"/>
              <w:bottom w:val="single" w:sz="4" w:space="0" w:color="auto"/>
              <w:right w:val="single" w:sz="4" w:space="0" w:color="auto"/>
            </w:tcBorders>
            <w:shd w:val="clear" w:color="auto" w:fill="auto"/>
            <w:vAlign w:val="center"/>
          </w:tcPr>
          <w:p w14:paraId="23C70CEB" w14:textId="77777777" w:rsidR="005C58D8" w:rsidRPr="005C58D8" w:rsidRDefault="005C58D8" w:rsidP="005C58D8">
            <w:pPr>
              <w:jc w:val="center"/>
              <w:rPr>
                <w:rFonts w:cs="Arial"/>
                <w:color w:val="000000"/>
                <w:sz w:val="20"/>
              </w:rPr>
            </w:pPr>
            <w:r w:rsidRPr="005C58D8">
              <w:rPr>
                <w:color w:val="000000"/>
                <w:sz w:val="20"/>
              </w:rPr>
              <w:t>81</w:t>
            </w:r>
          </w:p>
        </w:tc>
        <w:tc>
          <w:tcPr>
            <w:tcW w:w="1217" w:type="dxa"/>
            <w:tcBorders>
              <w:top w:val="nil"/>
              <w:left w:val="single" w:sz="4" w:space="0" w:color="auto"/>
              <w:bottom w:val="single" w:sz="4" w:space="0" w:color="auto"/>
              <w:right w:val="single" w:sz="4" w:space="0" w:color="auto"/>
            </w:tcBorders>
            <w:vAlign w:val="center"/>
          </w:tcPr>
          <w:p w14:paraId="264768B7" w14:textId="77777777" w:rsidR="005C58D8" w:rsidRPr="005C58D8" w:rsidRDefault="005C58D8" w:rsidP="005C58D8">
            <w:pPr>
              <w:jc w:val="center"/>
              <w:rPr>
                <w:rFonts w:cs="Arial"/>
                <w:color w:val="000000"/>
                <w:sz w:val="20"/>
              </w:rPr>
            </w:pPr>
            <w:r w:rsidRPr="005C58D8">
              <w:rPr>
                <w:color w:val="000000"/>
                <w:sz w:val="20"/>
              </w:rPr>
              <w:t>80</w:t>
            </w:r>
          </w:p>
        </w:tc>
      </w:tr>
      <w:tr w:rsidR="005C58D8" w:rsidRPr="005C58D8" w14:paraId="0024CB86" w14:textId="77777777" w:rsidTr="00AE4330">
        <w:trPr>
          <w:trHeight w:val="302"/>
          <w:jc w:val="center"/>
        </w:trPr>
        <w:tc>
          <w:tcPr>
            <w:tcW w:w="2872" w:type="dxa"/>
            <w:tcBorders>
              <w:top w:val="nil"/>
              <w:left w:val="single" w:sz="4" w:space="0" w:color="auto"/>
              <w:bottom w:val="single" w:sz="4" w:space="0" w:color="auto"/>
              <w:right w:val="single" w:sz="4" w:space="0" w:color="auto"/>
            </w:tcBorders>
            <w:shd w:val="clear" w:color="auto" w:fill="auto"/>
            <w:vAlign w:val="center"/>
            <w:hideMark/>
          </w:tcPr>
          <w:p w14:paraId="505358D5" w14:textId="77777777" w:rsidR="005C58D8" w:rsidRPr="005C58D8" w:rsidRDefault="005C58D8" w:rsidP="005C58D8">
            <w:pPr>
              <w:jc w:val="center"/>
              <w:rPr>
                <w:rFonts w:cs="Arial"/>
                <w:color w:val="000000"/>
                <w:sz w:val="20"/>
              </w:rPr>
            </w:pPr>
            <w:r w:rsidRPr="005C58D8">
              <w:rPr>
                <w:rFonts w:cs="Arial"/>
                <w:color w:val="000000"/>
                <w:sz w:val="20"/>
              </w:rPr>
              <w:t>Total Suspended Solids</w:t>
            </w:r>
          </w:p>
        </w:tc>
        <w:tc>
          <w:tcPr>
            <w:tcW w:w="0" w:type="auto"/>
            <w:tcBorders>
              <w:top w:val="nil"/>
              <w:left w:val="nil"/>
              <w:bottom w:val="single" w:sz="4" w:space="0" w:color="auto"/>
              <w:right w:val="single" w:sz="4" w:space="0" w:color="auto"/>
            </w:tcBorders>
            <w:shd w:val="clear" w:color="auto" w:fill="auto"/>
            <w:vAlign w:val="center"/>
            <w:hideMark/>
          </w:tcPr>
          <w:p w14:paraId="2883C17E" w14:textId="77777777" w:rsidR="005C58D8" w:rsidRPr="005C58D8" w:rsidRDefault="005C58D8" w:rsidP="005C58D8">
            <w:pPr>
              <w:jc w:val="center"/>
              <w:rPr>
                <w:rFonts w:cs="Arial"/>
                <w:color w:val="000000"/>
                <w:sz w:val="20"/>
              </w:rPr>
            </w:pPr>
            <w:r w:rsidRPr="005C58D8">
              <w:rPr>
                <w:rFonts w:cs="Arial"/>
                <w:color w:val="000000"/>
                <w:sz w:val="20"/>
              </w:rPr>
              <w:t>mg/L</w:t>
            </w:r>
          </w:p>
        </w:tc>
        <w:tc>
          <w:tcPr>
            <w:tcW w:w="0" w:type="auto"/>
            <w:tcBorders>
              <w:top w:val="nil"/>
              <w:left w:val="nil"/>
              <w:bottom w:val="single" w:sz="4" w:space="0" w:color="auto"/>
              <w:right w:val="single" w:sz="4" w:space="0" w:color="auto"/>
            </w:tcBorders>
            <w:shd w:val="clear" w:color="auto" w:fill="auto"/>
            <w:vAlign w:val="center"/>
          </w:tcPr>
          <w:p w14:paraId="61A2B7A4" w14:textId="77777777" w:rsidR="005C58D8" w:rsidRPr="005C58D8" w:rsidRDefault="005C58D8" w:rsidP="005C58D8">
            <w:pPr>
              <w:jc w:val="center"/>
              <w:rPr>
                <w:rFonts w:cs="Arial"/>
                <w:color w:val="000000"/>
                <w:sz w:val="20"/>
              </w:rPr>
            </w:pPr>
            <w:r w:rsidRPr="005C58D8">
              <w:rPr>
                <w:sz w:val="20"/>
              </w:rPr>
              <w:t>32</w:t>
            </w:r>
          </w:p>
        </w:tc>
        <w:tc>
          <w:tcPr>
            <w:tcW w:w="0" w:type="auto"/>
            <w:tcBorders>
              <w:top w:val="nil"/>
              <w:left w:val="nil"/>
              <w:bottom w:val="single" w:sz="4" w:space="0" w:color="auto"/>
              <w:right w:val="single" w:sz="4" w:space="0" w:color="auto"/>
            </w:tcBorders>
            <w:shd w:val="clear" w:color="auto" w:fill="auto"/>
            <w:vAlign w:val="center"/>
          </w:tcPr>
          <w:p w14:paraId="3A6C099C" w14:textId="77777777" w:rsidR="005C58D8" w:rsidRPr="005C58D8" w:rsidRDefault="005C58D8" w:rsidP="005C58D8">
            <w:pPr>
              <w:jc w:val="center"/>
              <w:rPr>
                <w:rFonts w:cs="Arial"/>
                <w:color w:val="000000"/>
                <w:sz w:val="20"/>
              </w:rPr>
            </w:pPr>
            <w:r w:rsidRPr="005C58D8">
              <w:rPr>
                <w:sz w:val="20"/>
              </w:rPr>
              <w:t>360</w:t>
            </w:r>
          </w:p>
        </w:tc>
        <w:tc>
          <w:tcPr>
            <w:tcW w:w="0" w:type="auto"/>
            <w:tcBorders>
              <w:top w:val="single" w:sz="4" w:space="0" w:color="auto"/>
              <w:left w:val="nil"/>
              <w:bottom w:val="single" w:sz="4" w:space="0" w:color="auto"/>
              <w:right w:val="single" w:sz="4" w:space="0" w:color="auto"/>
            </w:tcBorders>
            <w:vAlign w:val="center"/>
          </w:tcPr>
          <w:p w14:paraId="5DB98940" w14:textId="77777777" w:rsidR="005C58D8" w:rsidRPr="005C58D8" w:rsidRDefault="005C58D8" w:rsidP="005C58D8">
            <w:pPr>
              <w:jc w:val="center"/>
              <w:rPr>
                <w:rFonts w:cs="Arial"/>
                <w:color w:val="000000"/>
                <w:sz w:val="20"/>
              </w:rPr>
            </w:pPr>
            <w:r w:rsidRPr="005C58D8">
              <w:rPr>
                <w:sz w:val="20"/>
              </w:rPr>
              <w:t>150</w:t>
            </w:r>
          </w:p>
        </w:tc>
        <w:tc>
          <w:tcPr>
            <w:tcW w:w="1217" w:type="dxa"/>
            <w:tcBorders>
              <w:top w:val="nil"/>
              <w:left w:val="single" w:sz="4" w:space="0" w:color="auto"/>
              <w:bottom w:val="single" w:sz="4" w:space="0" w:color="auto"/>
              <w:right w:val="single" w:sz="4" w:space="0" w:color="auto"/>
            </w:tcBorders>
            <w:shd w:val="clear" w:color="auto" w:fill="auto"/>
            <w:vAlign w:val="center"/>
          </w:tcPr>
          <w:p w14:paraId="31D34573" w14:textId="77777777" w:rsidR="005C58D8" w:rsidRPr="005C58D8" w:rsidRDefault="005C58D8" w:rsidP="005C58D8">
            <w:pPr>
              <w:jc w:val="center"/>
              <w:rPr>
                <w:rFonts w:cs="Arial"/>
                <w:color w:val="000000"/>
                <w:sz w:val="20"/>
              </w:rPr>
            </w:pPr>
            <w:r w:rsidRPr="005C58D8">
              <w:rPr>
                <w:color w:val="000000"/>
                <w:sz w:val="20"/>
              </w:rPr>
              <w:t>181</w:t>
            </w:r>
          </w:p>
        </w:tc>
        <w:tc>
          <w:tcPr>
            <w:tcW w:w="1217" w:type="dxa"/>
            <w:tcBorders>
              <w:top w:val="nil"/>
              <w:left w:val="single" w:sz="4" w:space="0" w:color="auto"/>
              <w:bottom w:val="single" w:sz="4" w:space="0" w:color="auto"/>
              <w:right w:val="single" w:sz="4" w:space="0" w:color="auto"/>
            </w:tcBorders>
            <w:vAlign w:val="center"/>
          </w:tcPr>
          <w:p w14:paraId="111C2785" w14:textId="77777777" w:rsidR="005C58D8" w:rsidRPr="005C58D8" w:rsidRDefault="005C58D8" w:rsidP="005C58D8">
            <w:pPr>
              <w:jc w:val="center"/>
              <w:rPr>
                <w:rFonts w:cs="Arial"/>
                <w:color w:val="000000"/>
                <w:sz w:val="20"/>
              </w:rPr>
            </w:pPr>
            <w:r w:rsidRPr="005C58D8">
              <w:rPr>
                <w:color w:val="000000"/>
                <w:sz w:val="20"/>
              </w:rPr>
              <w:t>120</w:t>
            </w:r>
          </w:p>
        </w:tc>
      </w:tr>
    </w:tbl>
    <w:p w14:paraId="1EA07B9E" w14:textId="77777777" w:rsidR="005C58D8" w:rsidRPr="005C58D8" w:rsidRDefault="005C58D8" w:rsidP="005C58D8"/>
    <w:p w14:paraId="0DB32F20" w14:textId="61D80030" w:rsidR="005C58D8" w:rsidRDefault="005C58D8" w:rsidP="005C58D8"/>
    <w:p w14:paraId="368C171E" w14:textId="77777777" w:rsidR="00FA46FB" w:rsidRPr="005C58D8" w:rsidRDefault="00FA46FB" w:rsidP="005C58D8"/>
    <w:p w14:paraId="2E238E81" w14:textId="114AE89F" w:rsidR="005C58D8" w:rsidRPr="005C58D8" w:rsidRDefault="005C58D8" w:rsidP="00B52AD3">
      <w:pPr>
        <w:pStyle w:val="AmecfwTableName"/>
      </w:pPr>
      <w:bookmarkStart w:id="117" w:name="_Toc14336415"/>
      <w:bookmarkStart w:id="118" w:name="_Toc16609196"/>
      <w:r w:rsidRPr="005C58D8">
        <w:t>Table 2</w:t>
      </w:r>
      <w:r w:rsidRPr="005C58D8">
        <w:noBreakHyphen/>
      </w:r>
      <w:r w:rsidRPr="005C58D8">
        <w:rPr>
          <w:noProof/>
        </w:rPr>
        <w:fldChar w:fldCharType="begin"/>
      </w:r>
      <w:r w:rsidRPr="005C58D8">
        <w:rPr>
          <w:noProof/>
        </w:rPr>
        <w:instrText xml:space="preserve"> SEQ Table \* ARABIC \s 1 </w:instrText>
      </w:r>
      <w:r w:rsidRPr="005C58D8">
        <w:rPr>
          <w:noProof/>
        </w:rPr>
        <w:fldChar w:fldCharType="separate"/>
      </w:r>
      <w:r w:rsidR="00235629">
        <w:rPr>
          <w:noProof/>
        </w:rPr>
        <w:t>7</w:t>
      </w:r>
      <w:r w:rsidRPr="005C58D8">
        <w:rPr>
          <w:noProof/>
        </w:rPr>
        <w:fldChar w:fldCharType="end"/>
      </w:r>
      <w:r w:rsidRPr="005C58D8">
        <w:t>. Water Quality Event and Annual Loads at San Jacinto River at Goetz Road</w:t>
      </w:r>
      <w:bookmarkEnd w:id="117"/>
      <w:bookmarkEnd w:id="118"/>
    </w:p>
    <w:tbl>
      <w:tblPr>
        <w:tblW w:w="9863" w:type="dxa"/>
        <w:jc w:val="center"/>
        <w:tblLayout w:type="fixed"/>
        <w:tblLook w:val="04A0" w:firstRow="1" w:lastRow="0" w:firstColumn="1" w:lastColumn="0" w:noHBand="0" w:noVBand="1"/>
      </w:tblPr>
      <w:tblGrid>
        <w:gridCol w:w="2993"/>
        <w:gridCol w:w="810"/>
        <w:gridCol w:w="1530"/>
        <w:gridCol w:w="1485"/>
        <w:gridCol w:w="1457"/>
        <w:gridCol w:w="1588"/>
      </w:tblGrid>
      <w:tr w:rsidR="005C58D8" w:rsidRPr="005C58D8" w14:paraId="4100C33B" w14:textId="77777777" w:rsidTr="00722E42">
        <w:trPr>
          <w:cantSplit/>
          <w:tblHeader/>
          <w:jc w:val="center"/>
        </w:trPr>
        <w:tc>
          <w:tcPr>
            <w:tcW w:w="2993" w:type="dxa"/>
            <w:tcBorders>
              <w:top w:val="single" w:sz="4" w:space="0" w:color="auto"/>
              <w:left w:val="single" w:sz="4" w:space="0" w:color="auto"/>
              <w:bottom w:val="single" w:sz="4" w:space="0" w:color="000000"/>
              <w:right w:val="single" w:sz="4" w:space="0" w:color="FFFFFF" w:themeColor="background1"/>
            </w:tcBorders>
            <w:shd w:val="clear" w:color="auto" w:fill="1F3864" w:themeFill="accent5" w:themeFillShade="80"/>
            <w:noWrap/>
            <w:vAlign w:val="center"/>
            <w:hideMark/>
          </w:tcPr>
          <w:p w14:paraId="251EC754" w14:textId="77777777" w:rsidR="005C58D8" w:rsidRPr="005C58D8" w:rsidRDefault="005C58D8" w:rsidP="005C58D8">
            <w:pPr>
              <w:jc w:val="center"/>
              <w:rPr>
                <w:rFonts w:cs="Arial"/>
                <w:b/>
                <w:bCs w:val="0"/>
                <w:color w:val="FFFFFF"/>
                <w:sz w:val="20"/>
              </w:rPr>
            </w:pPr>
            <w:r w:rsidRPr="005C58D8">
              <w:rPr>
                <w:rFonts w:cs="Arial"/>
                <w:b/>
                <w:bCs w:val="0"/>
                <w:color w:val="FFFFFF"/>
                <w:sz w:val="20"/>
              </w:rPr>
              <w:t>Analyte</w:t>
            </w:r>
          </w:p>
        </w:tc>
        <w:tc>
          <w:tcPr>
            <w:tcW w:w="810" w:type="dxa"/>
            <w:tcBorders>
              <w:top w:val="single" w:sz="4" w:space="0" w:color="auto"/>
              <w:left w:val="single" w:sz="4" w:space="0" w:color="FFFFFF" w:themeColor="background1"/>
              <w:bottom w:val="single" w:sz="4" w:space="0" w:color="auto"/>
              <w:right w:val="single" w:sz="4" w:space="0" w:color="FFFFFF" w:themeColor="background1"/>
            </w:tcBorders>
            <w:shd w:val="clear" w:color="auto" w:fill="1F3864" w:themeFill="accent5" w:themeFillShade="80"/>
            <w:vAlign w:val="center"/>
            <w:hideMark/>
          </w:tcPr>
          <w:p w14:paraId="28D19A8A" w14:textId="77777777" w:rsidR="005C58D8" w:rsidRPr="005C58D8" w:rsidRDefault="005C58D8" w:rsidP="005C58D8">
            <w:pPr>
              <w:jc w:val="center"/>
              <w:rPr>
                <w:rFonts w:cs="Arial"/>
                <w:b/>
                <w:bCs w:val="0"/>
                <w:color w:val="FFFFFF"/>
                <w:sz w:val="20"/>
              </w:rPr>
            </w:pPr>
            <w:r w:rsidRPr="005C58D8">
              <w:rPr>
                <w:rFonts w:cs="Arial"/>
                <w:b/>
                <w:bCs w:val="0"/>
                <w:color w:val="FFFFFF"/>
                <w:sz w:val="20"/>
              </w:rPr>
              <w:t>Units</w:t>
            </w:r>
          </w:p>
        </w:tc>
        <w:tc>
          <w:tcPr>
            <w:tcW w:w="1530" w:type="dxa"/>
            <w:tcBorders>
              <w:top w:val="single" w:sz="4" w:space="0" w:color="auto"/>
              <w:left w:val="single" w:sz="4" w:space="0" w:color="FFFFFF" w:themeColor="background1"/>
              <w:bottom w:val="single" w:sz="4" w:space="0" w:color="auto"/>
              <w:right w:val="single" w:sz="4" w:space="0" w:color="FFFFFF" w:themeColor="background1"/>
            </w:tcBorders>
            <w:shd w:val="clear" w:color="auto" w:fill="1F3864" w:themeFill="accent5" w:themeFillShade="80"/>
            <w:vAlign w:val="center"/>
            <w:hideMark/>
          </w:tcPr>
          <w:p w14:paraId="0C225C61" w14:textId="77777777" w:rsidR="005C58D8" w:rsidRPr="005C58D8" w:rsidRDefault="005C58D8" w:rsidP="005C58D8">
            <w:pPr>
              <w:jc w:val="center"/>
              <w:rPr>
                <w:rFonts w:cs="Arial"/>
                <w:b/>
                <w:bCs w:val="0"/>
                <w:color w:val="FFFFFF"/>
                <w:sz w:val="20"/>
              </w:rPr>
            </w:pPr>
            <w:r w:rsidRPr="005C58D8">
              <w:rPr>
                <w:rFonts w:cs="Arial"/>
                <w:b/>
                <w:bCs w:val="0"/>
                <w:color w:val="FFFFFF"/>
                <w:sz w:val="20"/>
              </w:rPr>
              <w:t xml:space="preserve">Load </w:t>
            </w:r>
            <w:r w:rsidRPr="005C58D8">
              <w:rPr>
                <w:rFonts w:cs="Arial"/>
                <w:b/>
                <w:bCs w:val="0"/>
                <w:color w:val="FFFFFF"/>
                <w:sz w:val="20"/>
              </w:rPr>
              <w:br/>
              <w:t>Event 1</w:t>
            </w:r>
          </w:p>
        </w:tc>
        <w:tc>
          <w:tcPr>
            <w:tcW w:w="1485" w:type="dxa"/>
            <w:tcBorders>
              <w:top w:val="single" w:sz="4" w:space="0" w:color="auto"/>
              <w:left w:val="single" w:sz="4" w:space="0" w:color="FFFFFF" w:themeColor="background1"/>
              <w:bottom w:val="single" w:sz="4" w:space="0" w:color="auto"/>
              <w:right w:val="single" w:sz="4" w:space="0" w:color="FFFFFF" w:themeColor="background1"/>
            </w:tcBorders>
            <w:shd w:val="clear" w:color="auto" w:fill="1F3864" w:themeFill="accent5" w:themeFillShade="80"/>
            <w:vAlign w:val="center"/>
            <w:hideMark/>
          </w:tcPr>
          <w:p w14:paraId="1D3EAA37" w14:textId="77777777" w:rsidR="005C58D8" w:rsidRPr="005C58D8" w:rsidRDefault="005C58D8" w:rsidP="005C58D8">
            <w:pPr>
              <w:jc w:val="center"/>
              <w:rPr>
                <w:rFonts w:cs="Arial"/>
                <w:b/>
                <w:bCs w:val="0"/>
                <w:color w:val="FFFFFF"/>
                <w:sz w:val="20"/>
              </w:rPr>
            </w:pPr>
            <w:r w:rsidRPr="005C58D8">
              <w:rPr>
                <w:rFonts w:cs="Arial"/>
                <w:b/>
                <w:bCs w:val="0"/>
                <w:color w:val="FFFFFF"/>
                <w:sz w:val="20"/>
              </w:rPr>
              <w:t xml:space="preserve">Load </w:t>
            </w:r>
            <w:r w:rsidRPr="005C58D8">
              <w:rPr>
                <w:rFonts w:cs="Arial"/>
                <w:b/>
                <w:bCs w:val="0"/>
                <w:color w:val="FFFFFF"/>
                <w:sz w:val="20"/>
              </w:rPr>
              <w:br/>
              <w:t>Event 2</w:t>
            </w:r>
          </w:p>
        </w:tc>
        <w:tc>
          <w:tcPr>
            <w:tcW w:w="1457" w:type="dxa"/>
            <w:tcBorders>
              <w:top w:val="single" w:sz="4" w:space="0" w:color="auto"/>
              <w:left w:val="single" w:sz="4" w:space="0" w:color="FFFFFF" w:themeColor="background1"/>
              <w:bottom w:val="single" w:sz="4" w:space="0" w:color="auto"/>
              <w:right w:val="single" w:sz="4" w:space="0" w:color="FFFFFF" w:themeColor="background1"/>
            </w:tcBorders>
            <w:shd w:val="clear" w:color="auto" w:fill="1F3864" w:themeFill="accent5" w:themeFillShade="80"/>
            <w:vAlign w:val="center"/>
          </w:tcPr>
          <w:p w14:paraId="493534B9" w14:textId="77777777" w:rsidR="00722E42" w:rsidRDefault="005C58D8" w:rsidP="005C58D8">
            <w:pPr>
              <w:jc w:val="center"/>
              <w:rPr>
                <w:rFonts w:cs="Arial"/>
                <w:b/>
                <w:bCs w:val="0"/>
                <w:color w:val="FFFFFF"/>
                <w:sz w:val="20"/>
              </w:rPr>
            </w:pPr>
            <w:r w:rsidRPr="005C58D8">
              <w:rPr>
                <w:rFonts w:cs="Arial"/>
                <w:b/>
                <w:bCs w:val="0"/>
                <w:color w:val="FFFFFF"/>
                <w:sz w:val="20"/>
              </w:rPr>
              <w:t xml:space="preserve">Load </w:t>
            </w:r>
          </w:p>
          <w:p w14:paraId="0814C392" w14:textId="19348031" w:rsidR="005C58D8" w:rsidRPr="005C58D8" w:rsidRDefault="005C58D8" w:rsidP="005C58D8">
            <w:pPr>
              <w:jc w:val="center"/>
              <w:rPr>
                <w:rFonts w:cs="Arial"/>
                <w:b/>
                <w:bCs w:val="0"/>
                <w:color w:val="FFFFFF"/>
                <w:sz w:val="20"/>
              </w:rPr>
            </w:pPr>
            <w:r w:rsidRPr="005C58D8">
              <w:rPr>
                <w:rFonts w:cs="Arial"/>
                <w:b/>
                <w:bCs w:val="0"/>
                <w:color w:val="FFFFFF"/>
                <w:sz w:val="20"/>
              </w:rPr>
              <w:t>Event 3</w:t>
            </w:r>
          </w:p>
        </w:tc>
        <w:tc>
          <w:tcPr>
            <w:tcW w:w="1588" w:type="dxa"/>
            <w:tcBorders>
              <w:top w:val="single" w:sz="4" w:space="0" w:color="auto"/>
              <w:left w:val="single" w:sz="4" w:space="0" w:color="FFFFFF" w:themeColor="background1"/>
              <w:bottom w:val="single" w:sz="4" w:space="0" w:color="auto"/>
              <w:right w:val="single" w:sz="4" w:space="0" w:color="auto"/>
            </w:tcBorders>
            <w:shd w:val="clear" w:color="auto" w:fill="1F3864" w:themeFill="accent5" w:themeFillShade="80"/>
            <w:vAlign w:val="center"/>
            <w:hideMark/>
          </w:tcPr>
          <w:p w14:paraId="1F9F655F" w14:textId="77777777" w:rsidR="005C58D8" w:rsidRPr="005C58D8" w:rsidRDefault="005C58D8" w:rsidP="005C58D8">
            <w:pPr>
              <w:jc w:val="center"/>
              <w:rPr>
                <w:rFonts w:cs="Arial"/>
                <w:b/>
                <w:bCs w:val="0"/>
                <w:color w:val="FFFFFF"/>
                <w:sz w:val="20"/>
              </w:rPr>
            </w:pPr>
            <w:r w:rsidRPr="005C58D8">
              <w:rPr>
                <w:rFonts w:cs="Arial"/>
                <w:b/>
                <w:bCs w:val="0"/>
                <w:color w:val="FFFFFF"/>
                <w:sz w:val="20"/>
              </w:rPr>
              <w:t>Annual Load</w:t>
            </w:r>
          </w:p>
        </w:tc>
      </w:tr>
      <w:tr w:rsidR="005C58D8" w:rsidRPr="005C58D8" w14:paraId="63272704" w14:textId="77777777" w:rsidTr="00722E42">
        <w:trPr>
          <w:cantSplit/>
          <w:trHeight w:val="302"/>
          <w:tblHeader/>
          <w:jc w:val="center"/>
        </w:trPr>
        <w:tc>
          <w:tcPr>
            <w:tcW w:w="2993" w:type="dxa"/>
            <w:tcBorders>
              <w:top w:val="nil"/>
              <w:left w:val="single" w:sz="4" w:space="0" w:color="auto"/>
              <w:bottom w:val="single" w:sz="4" w:space="0" w:color="auto"/>
              <w:right w:val="single" w:sz="4" w:space="0" w:color="auto"/>
            </w:tcBorders>
            <w:shd w:val="clear" w:color="auto" w:fill="auto"/>
            <w:vAlign w:val="center"/>
          </w:tcPr>
          <w:p w14:paraId="554E807B" w14:textId="77777777" w:rsidR="005C58D8" w:rsidRPr="005C58D8" w:rsidRDefault="005C58D8" w:rsidP="005C58D8">
            <w:pPr>
              <w:jc w:val="center"/>
              <w:rPr>
                <w:rFonts w:cs="Arial"/>
                <w:color w:val="000000"/>
                <w:sz w:val="20"/>
              </w:rPr>
            </w:pPr>
            <w:r w:rsidRPr="005C58D8">
              <w:rPr>
                <w:rFonts w:cs="Arial"/>
                <w:color w:val="000000"/>
                <w:sz w:val="20"/>
              </w:rPr>
              <w:t>Ammonia-Nitrogen</w:t>
            </w:r>
          </w:p>
        </w:tc>
        <w:tc>
          <w:tcPr>
            <w:tcW w:w="810" w:type="dxa"/>
            <w:tcBorders>
              <w:top w:val="nil"/>
              <w:left w:val="nil"/>
              <w:bottom w:val="single" w:sz="4" w:space="0" w:color="auto"/>
              <w:right w:val="single" w:sz="4" w:space="0" w:color="auto"/>
            </w:tcBorders>
            <w:shd w:val="clear" w:color="auto" w:fill="auto"/>
            <w:vAlign w:val="center"/>
          </w:tcPr>
          <w:p w14:paraId="3FA3C48D" w14:textId="77777777" w:rsidR="005C58D8" w:rsidRPr="005C58D8" w:rsidRDefault="005C58D8" w:rsidP="005C58D8">
            <w:pPr>
              <w:jc w:val="center"/>
              <w:rPr>
                <w:rFonts w:cs="Arial"/>
                <w:color w:val="000000"/>
                <w:sz w:val="20"/>
              </w:rPr>
            </w:pPr>
            <w:r w:rsidRPr="005C58D8">
              <w:rPr>
                <w:rFonts w:cs="Arial"/>
                <w:color w:val="000000"/>
                <w:sz w:val="20"/>
              </w:rPr>
              <w:t>kg</w:t>
            </w:r>
          </w:p>
        </w:tc>
        <w:tc>
          <w:tcPr>
            <w:tcW w:w="1530" w:type="dxa"/>
            <w:tcBorders>
              <w:top w:val="nil"/>
              <w:left w:val="nil"/>
              <w:bottom w:val="single" w:sz="4" w:space="0" w:color="auto"/>
              <w:right w:val="single" w:sz="4" w:space="0" w:color="auto"/>
            </w:tcBorders>
            <w:shd w:val="clear" w:color="auto" w:fill="auto"/>
            <w:vAlign w:val="bottom"/>
          </w:tcPr>
          <w:p w14:paraId="08B83536" w14:textId="77777777" w:rsidR="005C58D8" w:rsidRPr="005C58D8" w:rsidRDefault="005C58D8" w:rsidP="005C58D8">
            <w:pPr>
              <w:jc w:val="center"/>
              <w:rPr>
                <w:sz w:val="20"/>
              </w:rPr>
            </w:pPr>
            <w:r w:rsidRPr="005C58D8">
              <w:rPr>
                <w:color w:val="000000"/>
                <w:szCs w:val="22"/>
              </w:rPr>
              <w:t xml:space="preserve">40 </w:t>
            </w:r>
          </w:p>
        </w:tc>
        <w:tc>
          <w:tcPr>
            <w:tcW w:w="1485" w:type="dxa"/>
            <w:tcBorders>
              <w:top w:val="nil"/>
              <w:left w:val="nil"/>
              <w:bottom w:val="single" w:sz="4" w:space="0" w:color="auto"/>
              <w:right w:val="single" w:sz="4" w:space="0" w:color="auto"/>
            </w:tcBorders>
            <w:shd w:val="clear" w:color="auto" w:fill="auto"/>
            <w:vAlign w:val="bottom"/>
          </w:tcPr>
          <w:p w14:paraId="1DDDFFE2" w14:textId="77777777" w:rsidR="005C58D8" w:rsidRPr="005C58D8" w:rsidRDefault="005C58D8" w:rsidP="005C58D8">
            <w:pPr>
              <w:jc w:val="center"/>
              <w:rPr>
                <w:sz w:val="20"/>
              </w:rPr>
            </w:pPr>
            <w:r w:rsidRPr="005C58D8">
              <w:rPr>
                <w:color w:val="000000"/>
                <w:szCs w:val="22"/>
              </w:rPr>
              <w:t xml:space="preserve">88 </w:t>
            </w:r>
          </w:p>
        </w:tc>
        <w:tc>
          <w:tcPr>
            <w:tcW w:w="1457" w:type="dxa"/>
            <w:tcBorders>
              <w:top w:val="nil"/>
              <w:left w:val="single" w:sz="4" w:space="0" w:color="auto"/>
              <w:bottom w:val="single" w:sz="4" w:space="0" w:color="auto"/>
              <w:right w:val="single" w:sz="4" w:space="0" w:color="auto"/>
            </w:tcBorders>
            <w:vAlign w:val="bottom"/>
          </w:tcPr>
          <w:p w14:paraId="68AE3B78" w14:textId="77777777" w:rsidR="005C58D8" w:rsidRPr="005C58D8" w:rsidRDefault="005C58D8" w:rsidP="005C58D8">
            <w:pPr>
              <w:jc w:val="center"/>
              <w:rPr>
                <w:sz w:val="20"/>
              </w:rPr>
            </w:pPr>
            <w:r w:rsidRPr="005C58D8">
              <w:rPr>
                <w:color w:val="000000"/>
                <w:szCs w:val="22"/>
              </w:rPr>
              <w:t xml:space="preserve">573 </w:t>
            </w:r>
          </w:p>
        </w:tc>
        <w:tc>
          <w:tcPr>
            <w:tcW w:w="1588" w:type="dxa"/>
            <w:tcBorders>
              <w:top w:val="nil"/>
              <w:left w:val="single" w:sz="4" w:space="0" w:color="auto"/>
              <w:bottom w:val="single" w:sz="4" w:space="0" w:color="auto"/>
              <w:right w:val="single" w:sz="4" w:space="0" w:color="auto"/>
            </w:tcBorders>
            <w:shd w:val="clear" w:color="auto" w:fill="auto"/>
            <w:vAlign w:val="bottom"/>
          </w:tcPr>
          <w:p w14:paraId="7F2C5789" w14:textId="77777777" w:rsidR="005C58D8" w:rsidRPr="005C58D8" w:rsidRDefault="005C58D8" w:rsidP="005C58D8">
            <w:pPr>
              <w:jc w:val="center"/>
              <w:rPr>
                <w:sz w:val="20"/>
              </w:rPr>
            </w:pPr>
            <w:r w:rsidRPr="005C58D8">
              <w:rPr>
                <w:color w:val="000000"/>
                <w:szCs w:val="22"/>
              </w:rPr>
              <w:t xml:space="preserve">2,596 </w:t>
            </w:r>
          </w:p>
        </w:tc>
      </w:tr>
      <w:tr w:rsidR="005C58D8" w:rsidRPr="005C58D8" w14:paraId="1A63D07D" w14:textId="77777777" w:rsidTr="00722E42">
        <w:trPr>
          <w:cantSplit/>
          <w:trHeight w:val="302"/>
          <w:tblHeader/>
          <w:jc w:val="center"/>
        </w:trPr>
        <w:tc>
          <w:tcPr>
            <w:tcW w:w="2993" w:type="dxa"/>
            <w:tcBorders>
              <w:top w:val="nil"/>
              <w:left w:val="single" w:sz="4" w:space="0" w:color="auto"/>
              <w:bottom w:val="single" w:sz="4" w:space="0" w:color="auto"/>
              <w:right w:val="single" w:sz="4" w:space="0" w:color="auto"/>
            </w:tcBorders>
            <w:shd w:val="clear" w:color="auto" w:fill="auto"/>
            <w:noWrap/>
            <w:vAlign w:val="center"/>
          </w:tcPr>
          <w:p w14:paraId="7010B538" w14:textId="77777777" w:rsidR="005C58D8" w:rsidRPr="005C58D8" w:rsidRDefault="005C58D8" w:rsidP="005C58D8">
            <w:pPr>
              <w:jc w:val="center"/>
              <w:rPr>
                <w:rFonts w:cs="Arial"/>
                <w:color w:val="000000"/>
                <w:sz w:val="20"/>
              </w:rPr>
            </w:pPr>
            <w:r w:rsidRPr="005C58D8">
              <w:rPr>
                <w:rFonts w:cs="Arial"/>
                <w:color w:val="000000"/>
                <w:sz w:val="20"/>
              </w:rPr>
              <w:t>Chemical Oxygen Demand</w:t>
            </w:r>
          </w:p>
        </w:tc>
        <w:tc>
          <w:tcPr>
            <w:tcW w:w="810" w:type="dxa"/>
            <w:tcBorders>
              <w:top w:val="nil"/>
              <w:left w:val="nil"/>
              <w:bottom w:val="single" w:sz="4" w:space="0" w:color="auto"/>
              <w:right w:val="single" w:sz="4" w:space="0" w:color="auto"/>
            </w:tcBorders>
            <w:shd w:val="clear" w:color="auto" w:fill="auto"/>
            <w:vAlign w:val="center"/>
          </w:tcPr>
          <w:p w14:paraId="4C050D58" w14:textId="77777777" w:rsidR="005C58D8" w:rsidRPr="005C58D8" w:rsidRDefault="005C58D8" w:rsidP="005C58D8">
            <w:pPr>
              <w:jc w:val="center"/>
              <w:rPr>
                <w:rFonts w:cs="Arial"/>
                <w:color w:val="000000"/>
                <w:sz w:val="20"/>
              </w:rPr>
            </w:pPr>
            <w:r w:rsidRPr="005C58D8">
              <w:rPr>
                <w:rFonts w:cs="Arial"/>
                <w:color w:val="000000"/>
                <w:sz w:val="20"/>
              </w:rPr>
              <w:t>kg</w:t>
            </w:r>
          </w:p>
        </w:tc>
        <w:tc>
          <w:tcPr>
            <w:tcW w:w="1530" w:type="dxa"/>
            <w:tcBorders>
              <w:top w:val="nil"/>
              <w:left w:val="nil"/>
              <w:bottom w:val="single" w:sz="4" w:space="0" w:color="auto"/>
              <w:right w:val="single" w:sz="4" w:space="0" w:color="auto"/>
            </w:tcBorders>
            <w:shd w:val="clear" w:color="auto" w:fill="auto"/>
            <w:vAlign w:val="bottom"/>
          </w:tcPr>
          <w:p w14:paraId="78DDC74D" w14:textId="77777777" w:rsidR="005C58D8" w:rsidRPr="005C58D8" w:rsidRDefault="005C58D8" w:rsidP="005C58D8">
            <w:pPr>
              <w:jc w:val="center"/>
              <w:rPr>
                <w:sz w:val="20"/>
              </w:rPr>
            </w:pPr>
            <w:r w:rsidRPr="005C58D8">
              <w:rPr>
                <w:color w:val="000000"/>
                <w:szCs w:val="22"/>
              </w:rPr>
              <w:t xml:space="preserve">16,030 </w:t>
            </w:r>
          </w:p>
        </w:tc>
        <w:tc>
          <w:tcPr>
            <w:tcW w:w="1485" w:type="dxa"/>
            <w:tcBorders>
              <w:top w:val="nil"/>
              <w:left w:val="nil"/>
              <w:bottom w:val="single" w:sz="4" w:space="0" w:color="auto"/>
              <w:right w:val="single" w:sz="4" w:space="0" w:color="auto"/>
            </w:tcBorders>
            <w:shd w:val="clear" w:color="auto" w:fill="auto"/>
            <w:vAlign w:val="bottom"/>
          </w:tcPr>
          <w:p w14:paraId="6F33C91C" w14:textId="77777777" w:rsidR="005C58D8" w:rsidRPr="005C58D8" w:rsidRDefault="005C58D8" w:rsidP="005C58D8">
            <w:pPr>
              <w:jc w:val="center"/>
              <w:rPr>
                <w:sz w:val="20"/>
              </w:rPr>
            </w:pPr>
            <w:r w:rsidRPr="005C58D8">
              <w:rPr>
                <w:color w:val="000000"/>
                <w:szCs w:val="22"/>
              </w:rPr>
              <w:t xml:space="preserve">32,635 </w:t>
            </w:r>
          </w:p>
        </w:tc>
        <w:tc>
          <w:tcPr>
            <w:tcW w:w="1457" w:type="dxa"/>
            <w:tcBorders>
              <w:top w:val="nil"/>
              <w:left w:val="single" w:sz="4" w:space="0" w:color="auto"/>
              <w:bottom w:val="single" w:sz="4" w:space="0" w:color="auto"/>
              <w:right w:val="single" w:sz="4" w:space="0" w:color="auto"/>
            </w:tcBorders>
            <w:vAlign w:val="bottom"/>
          </w:tcPr>
          <w:p w14:paraId="30B725FE" w14:textId="77777777" w:rsidR="005C58D8" w:rsidRPr="005C58D8" w:rsidRDefault="005C58D8" w:rsidP="005C58D8">
            <w:pPr>
              <w:jc w:val="center"/>
              <w:rPr>
                <w:sz w:val="20"/>
              </w:rPr>
            </w:pPr>
            <w:r w:rsidRPr="005C58D8">
              <w:rPr>
                <w:color w:val="000000"/>
                <w:szCs w:val="22"/>
              </w:rPr>
              <w:t xml:space="preserve">24,134 </w:t>
            </w:r>
          </w:p>
        </w:tc>
        <w:tc>
          <w:tcPr>
            <w:tcW w:w="1588" w:type="dxa"/>
            <w:tcBorders>
              <w:top w:val="nil"/>
              <w:left w:val="single" w:sz="4" w:space="0" w:color="auto"/>
              <w:bottom w:val="single" w:sz="4" w:space="0" w:color="auto"/>
              <w:right w:val="single" w:sz="4" w:space="0" w:color="auto"/>
            </w:tcBorders>
            <w:shd w:val="clear" w:color="auto" w:fill="auto"/>
            <w:vAlign w:val="bottom"/>
          </w:tcPr>
          <w:p w14:paraId="7D394D9F" w14:textId="77777777" w:rsidR="005C58D8" w:rsidRPr="005C58D8" w:rsidRDefault="005C58D8" w:rsidP="005C58D8">
            <w:pPr>
              <w:jc w:val="center"/>
              <w:rPr>
                <w:sz w:val="20"/>
              </w:rPr>
            </w:pPr>
            <w:r w:rsidRPr="005C58D8">
              <w:rPr>
                <w:color w:val="000000"/>
                <w:szCs w:val="22"/>
              </w:rPr>
              <w:t xml:space="preserve">391,816 </w:t>
            </w:r>
          </w:p>
        </w:tc>
      </w:tr>
      <w:tr w:rsidR="005C58D8" w:rsidRPr="005C58D8" w14:paraId="0D6EA4B1" w14:textId="77777777" w:rsidTr="00722E42">
        <w:trPr>
          <w:cantSplit/>
          <w:trHeight w:val="302"/>
          <w:tblHeader/>
          <w:jc w:val="center"/>
        </w:trPr>
        <w:tc>
          <w:tcPr>
            <w:tcW w:w="2993" w:type="dxa"/>
            <w:tcBorders>
              <w:top w:val="nil"/>
              <w:left w:val="single" w:sz="4" w:space="0" w:color="auto"/>
              <w:bottom w:val="single" w:sz="4" w:space="0" w:color="auto"/>
              <w:right w:val="single" w:sz="4" w:space="0" w:color="auto"/>
            </w:tcBorders>
            <w:shd w:val="clear" w:color="auto" w:fill="auto"/>
            <w:vAlign w:val="center"/>
          </w:tcPr>
          <w:p w14:paraId="02420B7A" w14:textId="77777777" w:rsidR="005C58D8" w:rsidRPr="005C58D8" w:rsidRDefault="005C58D8" w:rsidP="005C58D8">
            <w:pPr>
              <w:jc w:val="center"/>
              <w:rPr>
                <w:rFonts w:cs="Arial"/>
                <w:color w:val="000000"/>
                <w:sz w:val="20"/>
              </w:rPr>
            </w:pPr>
            <w:r w:rsidRPr="005C58D8">
              <w:rPr>
                <w:rFonts w:cs="Arial"/>
                <w:color w:val="000000"/>
                <w:sz w:val="20"/>
              </w:rPr>
              <w:t>Kjeldahl Nitrogen</w:t>
            </w:r>
          </w:p>
        </w:tc>
        <w:tc>
          <w:tcPr>
            <w:tcW w:w="810" w:type="dxa"/>
            <w:tcBorders>
              <w:top w:val="nil"/>
              <w:left w:val="nil"/>
              <w:bottom w:val="single" w:sz="4" w:space="0" w:color="auto"/>
              <w:right w:val="single" w:sz="4" w:space="0" w:color="auto"/>
            </w:tcBorders>
            <w:shd w:val="clear" w:color="auto" w:fill="auto"/>
            <w:vAlign w:val="center"/>
          </w:tcPr>
          <w:p w14:paraId="3ABF0669" w14:textId="77777777" w:rsidR="005C58D8" w:rsidRPr="005C58D8" w:rsidRDefault="005C58D8" w:rsidP="005C58D8">
            <w:pPr>
              <w:jc w:val="center"/>
              <w:rPr>
                <w:rFonts w:cs="Arial"/>
                <w:color w:val="000000"/>
                <w:sz w:val="20"/>
              </w:rPr>
            </w:pPr>
            <w:r w:rsidRPr="005C58D8">
              <w:rPr>
                <w:rFonts w:cs="Arial"/>
                <w:color w:val="000000"/>
                <w:sz w:val="20"/>
              </w:rPr>
              <w:t>kg</w:t>
            </w:r>
          </w:p>
        </w:tc>
        <w:tc>
          <w:tcPr>
            <w:tcW w:w="1530" w:type="dxa"/>
            <w:tcBorders>
              <w:top w:val="nil"/>
              <w:left w:val="nil"/>
              <w:bottom w:val="single" w:sz="4" w:space="0" w:color="auto"/>
              <w:right w:val="single" w:sz="4" w:space="0" w:color="auto"/>
            </w:tcBorders>
            <w:shd w:val="clear" w:color="auto" w:fill="auto"/>
            <w:vAlign w:val="bottom"/>
          </w:tcPr>
          <w:p w14:paraId="4D65C1BD" w14:textId="77777777" w:rsidR="005C58D8" w:rsidRPr="005C58D8" w:rsidRDefault="005C58D8" w:rsidP="005C58D8">
            <w:pPr>
              <w:jc w:val="center"/>
              <w:rPr>
                <w:sz w:val="20"/>
              </w:rPr>
            </w:pPr>
            <w:r w:rsidRPr="005C58D8">
              <w:rPr>
                <w:color w:val="000000"/>
                <w:szCs w:val="22"/>
              </w:rPr>
              <w:t xml:space="preserve">364 </w:t>
            </w:r>
          </w:p>
        </w:tc>
        <w:tc>
          <w:tcPr>
            <w:tcW w:w="1485" w:type="dxa"/>
            <w:tcBorders>
              <w:top w:val="nil"/>
              <w:left w:val="nil"/>
              <w:bottom w:val="single" w:sz="4" w:space="0" w:color="auto"/>
              <w:right w:val="single" w:sz="4" w:space="0" w:color="auto"/>
            </w:tcBorders>
            <w:shd w:val="clear" w:color="auto" w:fill="auto"/>
            <w:vAlign w:val="bottom"/>
          </w:tcPr>
          <w:p w14:paraId="53C6471A" w14:textId="77777777" w:rsidR="005C58D8" w:rsidRPr="005C58D8" w:rsidRDefault="005C58D8" w:rsidP="005C58D8">
            <w:pPr>
              <w:jc w:val="center"/>
              <w:rPr>
                <w:sz w:val="20"/>
              </w:rPr>
            </w:pPr>
            <w:r w:rsidRPr="005C58D8">
              <w:rPr>
                <w:color w:val="000000"/>
                <w:szCs w:val="22"/>
              </w:rPr>
              <w:t xml:space="preserve">955 </w:t>
            </w:r>
          </w:p>
        </w:tc>
        <w:tc>
          <w:tcPr>
            <w:tcW w:w="1457" w:type="dxa"/>
            <w:tcBorders>
              <w:top w:val="nil"/>
              <w:left w:val="single" w:sz="4" w:space="0" w:color="auto"/>
              <w:bottom w:val="single" w:sz="4" w:space="0" w:color="auto"/>
              <w:right w:val="single" w:sz="4" w:space="0" w:color="auto"/>
            </w:tcBorders>
            <w:vAlign w:val="bottom"/>
          </w:tcPr>
          <w:p w14:paraId="78A2894F" w14:textId="77777777" w:rsidR="005C58D8" w:rsidRPr="005C58D8" w:rsidRDefault="005C58D8" w:rsidP="005C58D8">
            <w:pPr>
              <w:jc w:val="center"/>
              <w:rPr>
                <w:sz w:val="20"/>
              </w:rPr>
            </w:pPr>
            <w:r w:rsidRPr="005C58D8">
              <w:rPr>
                <w:color w:val="000000"/>
                <w:szCs w:val="22"/>
              </w:rPr>
              <w:t xml:space="preserve">1,342 </w:t>
            </w:r>
          </w:p>
        </w:tc>
        <w:tc>
          <w:tcPr>
            <w:tcW w:w="1588" w:type="dxa"/>
            <w:tcBorders>
              <w:top w:val="nil"/>
              <w:left w:val="single" w:sz="4" w:space="0" w:color="auto"/>
              <w:bottom w:val="single" w:sz="4" w:space="0" w:color="auto"/>
              <w:right w:val="single" w:sz="4" w:space="0" w:color="auto"/>
            </w:tcBorders>
            <w:shd w:val="clear" w:color="auto" w:fill="auto"/>
            <w:vAlign w:val="bottom"/>
          </w:tcPr>
          <w:p w14:paraId="0E7A85E0" w14:textId="77777777" w:rsidR="005C58D8" w:rsidRPr="005C58D8" w:rsidRDefault="005C58D8" w:rsidP="005C58D8">
            <w:pPr>
              <w:jc w:val="center"/>
              <w:rPr>
                <w:sz w:val="20"/>
              </w:rPr>
            </w:pPr>
            <w:r w:rsidRPr="005C58D8">
              <w:rPr>
                <w:color w:val="000000"/>
                <w:szCs w:val="22"/>
              </w:rPr>
              <w:t xml:space="preserve">12,422 </w:t>
            </w:r>
          </w:p>
        </w:tc>
      </w:tr>
      <w:tr w:rsidR="005C58D8" w:rsidRPr="005C58D8" w14:paraId="79607D0F" w14:textId="77777777" w:rsidTr="00722E42">
        <w:trPr>
          <w:cantSplit/>
          <w:trHeight w:val="302"/>
          <w:tblHeader/>
          <w:jc w:val="center"/>
        </w:trPr>
        <w:tc>
          <w:tcPr>
            <w:tcW w:w="2993" w:type="dxa"/>
            <w:tcBorders>
              <w:top w:val="nil"/>
              <w:left w:val="single" w:sz="4" w:space="0" w:color="auto"/>
              <w:bottom w:val="single" w:sz="4" w:space="0" w:color="auto"/>
              <w:right w:val="single" w:sz="4" w:space="0" w:color="auto"/>
            </w:tcBorders>
            <w:shd w:val="clear" w:color="auto" w:fill="auto"/>
            <w:vAlign w:val="center"/>
          </w:tcPr>
          <w:p w14:paraId="68B0C442" w14:textId="77777777" w:rsidR="005C58D8" w:rsidRPr="005C58D8" w:rsidRDefault="005C58D8" w:rsidP="005C58D8">
            <w:pPr>
              <w:jc w:val="center"/>
              <w:rPr>
                <w:rFonts w:cs="Arial"/>
                <w:color w:val="000000"/>
                <w:sz w:val="20"/>
              </w:rPr>
            </w:pPr>
            <w:r w:rsidRPr="005C58D8">
              <w:rPr>
                <w:rFonts w:cs="Arial"/>
                <w:color w:val="000000"/>
                <w:sz w:val="20"/>
              </w:rPr>
              <w:t>Nitrate as N</w:t>
            </w:r>
          </w:p>
        </w:tc>
        <w:tc>
          <w:tcPr>
            <w:tcW w:w="810" w:type="dxa"/>
            <w:tcBorders>
              <w:top w:val="nil"/>
              <w:left w:val="nil"/>
              <w:bottom w:val="single" w:sz="4" w:space="0" w:color="auto"/>
              <w:right w:val="single" w:sz="4" w:space="0" w:color="auto"/>
            </w:tcBorders>
            <w:shd w:val="clear" w:color="auto" w:fill="auto"/>
            <w:vAlign w:val="center"/>
          </w:tcPr>
          <w:p w14:paraId="60660D63" w14:textId="77777777" w:rsidR="005C58D8" w:rsidRPr="005C58D8" w:rsidRDefault="005C58D8" w:rsidP="005C58D8">
            <w:pPr>
              <w:jc w:val="center"/>
              <w:rPr>
                <w:rFonts w:cs="Arial"/>
                <w:color w:val="000000"/>
                <w:sz w:val="20"/>
              </w:rPr>
            </w:pPr>
            <w:r w:rsidRPr="005C58D8">
              <w:rPr>
                <w:rFonts w:cs="Arial"/>
                <w:color w:val="000000"/>
                <w:sz w:val="20"/>
              </w:rPr>
              <w:t>kg</w:t>
            </w:r>
          </w:p>
        </w:tc>
        <w:tc>
          <w:tcPr>
            <w:tcW w:w="1530" w:type="dxa"/>
            <w:tcBorders>
              <w:top w:val="nil"/>
              <w:left w:val="nil"/>
              <w:bottom w:val="single" w:sz="4" w:space="0" w:color="auto"/>
              <w:right w:val="single" w:sz="4" w:space="0" w:color="auto"/>
            </w:tcBorders>
            <w:shd w:val="clear" w:color="auto" w:fill="auto"/>
            <w:vAlign w:val="bottom"/>
          </w:tcPr>
          <w:p w14:paraId="461C8101" w14:textId="77777777" w:rsidR="005C58D8" w:rsidRPr="005C58D8" w:rsidRDefault="005C58D8" w:rsidP="005C58D8">
            <w:pPr>
              <w:jc w:val="center"/>
              <w:rPr>
                <w:sz w:val="20"/>
              </w:rPr>
            </w:pPr>
            <w:r w:rsidRPr="005C58D8">
              <w:rPr>
                <w:color w:val="000000"/>
                <w:szCs w:val="22"/>
              </w:rPr>
              <w:t xml:space="preserve">266 </w:t>
            </w:r>
          </w:p>
        </w:tc>
        <w:tc>
          <w:tcPr>
            <w:tcW w:w="1485" w:type="dxa"/>
            <w:tcBorders>
              <w:top w:val="nil"/>
              <w:left w:val="nil"/>
              <w:bottom w:val="single" w:sz="4" w:space="0" w:color="auto"/>
              <w:right w:val="single" w:sz="4" w:space="0" w:color="auto"/>
            </w:tcBorders>
            <w:shd w:val="clear" w:color="auto" w:fill="auto"/>
            <w:vAlign w:val="bottom"/>
          </w:tcPr>
          <w:p w14:paraId="4E8DEEBC" w14:textId="77777777" w:rsidR="005C58D8" w:rsidRPr="005C58D8" w:rsidRDefault="005C58D8" w:rsidP="005C58D8">
            <w:pPr>
              <w:jc w:val="center"/>
              <w:rPr>
                <w:sz w:val="20"/>
              </w:rPr>
            </w:pPr>
            <w:r w:rsidRPr="005C58D8">
              <w:rPr>
                <w:color w:val="000000"/>
                <w:szCs w:val="22"/>
              </w:rPr>
              <w:t xml:space="preserve">581 </w:t>
            </w:r>
          </w:p>
        </w:tc>
        <w:tc>
          <w:tcPr>
            <w:tcW w:w="1457" w:type="dxa"/>
            <w:tcBorders>
              <w:top w:val="nil"/>
              <w:left w:val="single" w:sz="4" w:space="0" w:color="auto"/>
              <w:bottom w:val="single" w:sz="4" w:space="0" w:color="auto"/>
              <w:right w:val="single" w:sz="4" w:space="0" w:color="auto"/>
            </w:tcBorders>
            <w:vAlign w:val="bottom"/>
          </w:tcPr>
          <w:p w14:paraId="360C874D" w14:textId="77777777" w:rsidR="005C58D8" w:rsidRPr="005C58D8" w:rsidRDefault="005C58D8" w:rsidP="005C58D8">
            <w:pPr>
              <w:jc w:val="center"/>
              <w:rPr>
                <w:sz w:val="20"/>
              </w:rPr>
            </w:pPr>
            <w:r w:rsidRPr="005C58D8">
              <w:rPr>
                <w:color w:val="000000"/>
                <w:szCs w:val="22"/>
              </w:rPr>
              <w:t xml:space="preserve">664 </w:t>
            </w:r>
          </w:p>
        </w:tc>
        <w:tc>
          <w:tcPr>
            <w:tcW w:w="1588" w:type="dxa"/>
            <w:tcBorders>
              <w:top w:val="nil"/>
              <w:left w:val="single" w:sz="4" w:space="0" w:color="auto"/>
              <w:bottom w:val="single" w:sz="4" w:space="0" w:color="auto"/>
              <w:right w:val="single" w:sz="4" w:space="0" w:color="auto"/>
            </w:tcBorders>
            <w:shd w:val="clear" w:color="auto" w:fill="auto"/>
            <w:vAlign w:val="bottom"/>
          </w:tcPr>
          <w:p w14:paraId="19AF691F" w14:textId="77777777" w:rsidR="005C58D8" w:rsidRPr="005C58D8" w:rsidRDefault="005C58D8" w:rsidP="005C58D8">
            <w:pPr>
              <w:jc w:val="center"/>
              <w:rPr>
                <w:sz w:val="20"/>
              </w:rPr>
            </w:pPr>
            <w:r w:rsidRPr="005C58D8">
              <w:rPr>
                <w:color w:val="000000"/>
                <w:szCs w:val="22"/>
              </w:rPr>
              <w:t xml:space="preserve">7,512 </w:t>
            </w:r>
          </w:p>
        </w:tc>
      </w:tr>
      <w:tr w:rsidR="005C58D8" w:rsidRPr="005C58D8" w14:paraId="4C476967" w14:textId="77777777" w:rsidTr="00722E42">
        <w:trPr>
          <w:cantSplit/>
          <w:trHeight w:val="302"/>
          <w:tblHeader/>
          <w:jc w:val="center"/>
        </w:trPr>
        <w:tc>
          <w:tcPr>
            <w:tcW w:w="2993" w:type="dxa"/>
            <w:tcBorders>
              <w:top w:val="nil"/>
              <w:left w:val="single" w:sz="4" w:space="0" w:color="auto"/>
              <w:bottom w:val="single" w:sz="4" w:space="0" w:color="auto"/>
              <w:right w:val="single" w:sz="4" w:space="0" w:color="auto"/>
            </w:tcBorders>
            <w:shd w:val="clear" w:color="auto" w:fill="auto"/>
            <w:vAlign w:val="center"/>
          </w:tcPr>
          <w:p w14:paraId="05AAAE80" w14:textId="77777777" w:rsidR="005C58D8" w:rsidRPr="005C58D8" w:rsidRDefault="005C58D8" w:rsidP="005C58D8">
            <w:pPr>
              <w:jc w:val="center"/>
              <w:rPr>
                <w:rFonts w:cs="Arial"/>
                <w:color w:val="000000"/>
                <w:sz w:val="20"/>
              </w:rPr>
            </w:pPr>
            <w:r w:rsidRPr="005C58D8">
              <w:rPr>
                <w:rFonts w:cs="Arial"/>
                <w:color w:val="000000"/>
                <w:sz w:val="20"/>
              </w:rPr>
              <w:t>Nitrite as N</w:t>
            </w:r>
          </w:p>
        </w:tc>
        <w:tc>
          <w:tcPr>
            <w:tcW w:w="810" w:type="dxa"/>
            <w:tcBorders>
              <w:top w:val="nil"/>
              <w:left w:val="nil"/>
              <w:bottom w:val="single" w:sz="4" w:space="0" w:color="auto"/>
              <w:right w:val="single" w:sz="4" w:space="0" w:color="auto"/>
            </w:tcBorders>
            <w:shd w:val="clear" w:color="auto" w:fill="auto"/>
            <w:vAlign w:val="center"/>
          </w:tcPr>
          <w:p w14:paraId="7FF51653" w14:textId="77777777" w:rsidR="005C58D8" w:rsidRPr="005C58D8" w:rsidRDefault="005C58D8" w:rsidP="005C58D8">
            <w:pPr>
              <w:jc w:val="center"/>
              <w:rPr>
                <w:rFonts w:cs="Arial"/>
                <w:color w:val="000000"/>
                <w:sz w:val="20"/>
              </w:rPr>
            </w:pPr>
            <w:r w:rsidRPr="005C58D8">
              <w:rPr>
                <w:rFonts w:cs="Arial"/>
                <w:color w:val="000000"/>
                <w:sz w:val="20"/>
              </w:rPr>
              <w:t>kg</w:t>
            </w:r>
          </w:p>
        </w:tc>
        <w:tc>
          <w:tcPr>
            <w:tcW w:w="1530" w:type="dxa"/>
            <w:tcBorders>
              <w:top w:val="nil"/>
              <w:left w:val="nil"/>
              <w:bottom w:val="single" w:sz="4" w:space="0" w:color="auto"/>
              <w:right w:val="single" w:sz="4" w:space="0" w:color="auto"/>
            </w:tcBorders>
            <w:shd w:val="clear" w:color="auto" w:fill="auto"/>
            <w:vAlign w:val="bottom"/>
          </w:tcPr>
          <w:p w14:paraId="78666656" w14:textId="77777777" w:rsidR="005C58D8" w:rsidRPr="005C58D8" w:rsidRDefault="005C58D8" w:rsidP="005C58D8">
            <w:pPr>
              <w:jc w:val="center"/>
              <w:rPr>
                <w:sz w:val="20"/>
              </w:rPr>
            </w:pPr>
            <w:r w:rsidRPr="005C58D8">
              <w:rPr>
                <w:color w:val="000000"/>
                <w:szCs w:val="22"/>
              </w:rPr>
              <w:t xml:space="preserve">36 </w:t>
            </w:r>
          </w:p>
        </w:tc>
        <w:tc>
          <w:tcPr>
            <w:tcW w:w="1485" w:type="dxa"/>
            <w:tcBorders>
              <w:top w:val="nil"/>
              <w:left w:val="nil"/>
              <w:bottom w:val="single" w:sz="4" w:space="0" w:color="auto"/>
              <w:right w:val="single" w:sz="4" w:space="0" w:color="auto"/>
            </w:tcBorders>
            <w:shd w:val="clear" w:color="auto" w:fill="auto"/>
            <w:vAlign w:val="bottom"/>
          </w:tcPr>
          <w:p w14:paraId="0B70D892" w14:textId="77777777" w:rsidR="005C58D8" w:rsidRPr="005C58D8" w:rsidRDefault="005C58D8" w:rsidP="005C58D8">
            <w:pPr>
              <w:jc w:val="center"/>
              <w:rPr>
                <w:sz w:val="20"/>
              </w:rPr>
            </w:pPr>
            <w:r w:rsidRPr="005C58D8">
              <w:rPr>
                <w:color w:val="000000"/>
                <w:szCs w:val="22"/>
              </w:rPr>
              <w:t xml:space="preserve">64 </w:t>
            </w:r>
          </w:p>
        </w:tc>
        <w:tc>
          <w:tcPr>
            <w:tcW w:w="1457" w:type="dxa"/>
            <w:tcBorders>
              <w:top w:val="nil"/>
              <w:left w:val="single" w:sz="4" w:space="0" w:color="auto"/>
              <w:bottom w:val="single" w:sz="4" w:space="0" w:color="auto"/>
              <w:right w:val="single" w:sz="4" w:space="0" w:color="auto"/>
            </w:tcBorders>
            <w:vAlign w:val="bottom"/>
          </w:tcPr>
          <w:p w14:paraId="03311F1A" w14:textId="77777777" w:rsidR="005C58D8" w:rsidRPr="005C58D8" w:rsidRDefault="005C58D8" w:rsidP="005C58D8">
            <w:pPr>
              <w:jc w:val="center"/>
              <w:rPr>
                <w:sz w:val="20"/>
              </w:rPr>
            </w:pPr>
            <w:r w:rsidRPr="005C58D8">
              <w:rPr>
                <w:color w:val="000000"/>
                <w:szCs w:val="22"/>
              </w:rPr>
              <w:t xml:space="preserve">445 </w:t>
            </w:r>
          </w:p>
        </w:tc>
        <w:tc>
          <w:tcPr>
            <w:tcW w:w="1588" w:type="dxa"/>
            <w:tcBorders>
              <w:top w:val="nil"/>
              <w:left w:val="single" w:sz="4" w:space="0" w:color="auto"/>
              <w:bottom w:val="single" w:sz="4" w:space="0" w:color="auto"/>
              <w:right w:val="single" w:sz="4" w:space="0" w:color="auto"/>
            </w:tcBorders>
            <w:shd w:val="clear" w:color="auto" w:fill="auto"/>
            <w:vAlign w:val="bottom"/>
          </w:tcPr>
          <w:p w14:paraId="0E82D58E" w14:textId="77777777" w:rsidR="005C58D8" w:rsidRPr="005C58D8" w:rsidRDefault="005C58D8" w:rsidP="005C58D8">
            <w:pPr>
              <w:jc w:val="center"/>
              <w:rPr>
                <w:sz w:val="20"/>
              </w:rPr>
            </w:pPr>
            <w:r w:rsidRPr="005C58D8">
              <w:rPr>
                <w:color w:val="000000"/>
                <w:szCs w:val="22"/>
              </w:rPr>
              <w:t xml:space="preserve">2,046 </w:t>
            </w:r>
          </w:p>
        </w:tc>
      </w:tr>
      <w:tr w:rsidR="005C58D8" w:rsidRPr="005C58D8" w14:paraId="03FC5674" w14:textId="77777777" w:rsidTr="00722E42">
        <w:trPr>
          <w:cantSplit/>
          <w:trHeight w:val="302"/>
          <w:tblHeader/>
          <w:jc w:val="center"/>
        </w:trPr>
        <w:tc>
          <w:tcPr>
            <w:tcW w:w="2993" w:type="dxa"/>
            <w:tcBorders>
              <w:top w:val="nil"/>
              <w:left w:val="single" w:sz="4" w:space="0" w:color="auto"/>
              <w:bottom w:val="single" w:sz="4" w:space="0" w:color="auto"/>
              <w:right w:val="single" w:sz="4" w:space="0" w:color="auto"/>
            </w:tcBorders>
            <w:shd w:val="clear" w:color="auto" w:fill="auto"/>
            <w:vAlign w:val="center"/>
          </w:tcPr>
          <w:p w14:paraId="6AA36377" w14:textId="77777777" w:rsidR="005C58D8" w:rsidRPr="005C58D8" w:rsidRDefault="005C58D8" w:rsidP="005C58D8">
            <w:pPr>
              <w:jc w:val="center"/>
              <w:rPr>
                <w:rFonts w:cs="Arial"/>
                <w:color w:val="000000"/>
                <w:sz w:val="20"/>
              </w:rPr>
            </w:pPr>
            <w:r w:rsidRPr="005C58D8">
              <w:rPr>
                <w:rFonts w:cs="Arial"/>
                <w:color w:val="000000"/>
                <w:sz w:val="20"/>
              </w:rPr>
              <w:t>Organic Nitrogen</w:t>
            </w:r>
          </w:p>
        </w:tc>
        <w:tc>
          <w:tcPr>
            <w:tcW w:w="810" w:type="dxa"/>
            <w:tcBorders>
              <w:top w:val="nil"/>
              <w:left w:val="nil"/>
              <w:bottom w:val="single" w:sz="4" w:space="0" w:color="auto"/>
              <w:right w:val="single" w:sz="4" w:space="0" w:color="auto"/>
            </w:tcBorders>
            <w:shd w:val="clear" w:color="auto" w:fill="auto"/>
            <w:vAlign w:val="center"/>
          </w:tcPr>
          <w:p w14:paraId="192BBE46" w14:textId="77777777" w:rsidR="005C58D8" w:rsidRPr="005C58D8" w:rsidRDefault="005C58D8" w:rsidP="005C58D8">
            <w:pPr>
              <w:jc w:val="center"/>
              <w:rPr>
                <w:rFonts w:cs="Arial"/>
                <w:color w:val="000000"/>
                <w:sz w:val="20"/>
              </w:rPr>
            </w:pPr>
            <w:r w:rsidRPr="005C58D8">
              <w:rPr>
                <w:rFonts w:cs="Arial"/>
                <w:color w:val="000000"/>
                <w:sz w:val="20"/>
              </w:rPr>
              <w:t>kg</w:t>
            </w:r>
          </w:p>
        </w:tc>
        <w:tc>
          <w:tcPr>
            <w:tcW w:w="1530" w:type="dxa"/>
            <w:tcBorders>
              <w:top w:val="nil"/>
              <w:left w:val="nil"/>
              <w:bottom w:val="single" w:sz="4" w:space="0" w:color="auto"/>
              <w:right w:val="single" w:sz="4" w:space="0" w:color="auto"/>
            </w:tcBorders>
            <w:shd w:val="clear" w:color="auto" w:fill="auto"/>
            <w:vAlign w:val="bottom"/>
          </w:tcPr>
          <w:p w14:paraId="3E2F4870" w14:textId="77777777" w:rsidR="005C58D8" w:rsidRPr="005C58D8" w:rsidRDefault="005C58D8" w:rsidP="005C58D8">
            <w:pPr>
              <w:jc w:val="center"/>
              <w:rPr>
                <w:sz w:val="20"/>
              </w:rPr>
            </w:pPr>
            <w:r w:rsidRPr="005C58D8">
              <w:rPr>
                <w:color w:val="000000"/>
                <w:szCs w:val="22"/>
              </w:rPr>
              <w:t xml:space="preserve">328 </w:t>
            </w:r>
          </w:p>
        </w:tc>
        <w:tc>
          <w:tcPr>
            <w:tcW w:w="1485" w:type="dxa"/>
            <w:tcBorders>
              <w:top w:val="nil"/>
              <w:left w:val="nil"/>
              <w:bottom w:val="single" w:sz="4" w:space="0" w:color="auto"/>
              <w:right w:val="single" w:sz="4" w:space="0" w:color="auto"/>
            </w:tcBorders>
            <w:shd w:val="clear" w:color="auto" w:fill="auto"/>
            <w:vAlign w:val="bottom"/>
          </w:tcPr>
          <w:p w14:paraId="36FAD5B1" w14:textId="77777777" w:rsidR="005C58D8" w:rsidRPr="005C58D8" w:rsidRDefault="005C58D8" w:rsidP="005C58D8">
            <w:pPr>
              <w:jc w:val="center"/>
              <w:rPr>
                <w:sz w:val="20"/>
              </w:rPr>
            </w:pPr>
            <w:r w:rsidRPr="005C58D8">
              <w:rPr>
                <w:color w:val="000000"/>
                <w:szCs w:val="22"/>
              </w:rPr>
              <w:t xml:space="preserve">876 </w:t>
            </w:r>
          </w:p>
        </w:tc>
        <w:tc>
          <w:tcPr>
            <w:tcW w:w="1457" w:type="dxa"/>
            <w:tcBorders>
              <w:top w:val="nil"/>
              <w:left w:val="single" w:sz="4" w:space="0" w:color="auto"/>
              <w:bottom w:val="single" w:sz="4" w:space="0" w:color="auto"/>
              <w:right w:val="single" w:sz="4" w:space="0" w:color="auto"/>
            </w:tcBorders>
            <w:vAlign w:val="bottom"/>
          </w:tcPr>
          <w:p w14:paraId="4FE4BB72" w14:textId="77777777" w:rsidR="005C58D8" w:rsidRPr="005C58D8" w:rsidRDefault="005C58D8" w:rsidP="005C58D8">
            <w:pPr>
              <w:jc w:val="center"/>
              <w:rPr>
                <w:sz w:val="20"/>
              </w:rPr>
            </w:pPr>
            <w:r w:rsidRPr="005C58D8">
              <w:rPr>
                <w:color w:val="000000"/>
                <w:szCs w:val="22"/>
              </w:rPr>
              <w:t xml:space="preserve">769 </w:t>
            </w:r>
          </w:p>
        </w:tc>
        <w:tc>
          <w:tcPr>
            <w:tcW w:w="1588" w:type="dxa"/>
            <w:tcBorders>
              <w:top w:val="nil"/>
              <w:left w:val="single" w:sz="4" w:space="0" w:color="auto"/>
              <w:bottom w:val="single" w:sz="4" w:space="0" w:color="auto"/>
              <w:right w:val="single" w:sz="4" w:space="0" w:color="auto"/>
            </w:tcBorders>
            <w:shd w:val="clear" w:color="auto" w:fill="auto"/>
            <w:vAlign w:val="bottom"/>
          </w:tcPr>
          <w:p w14:paraId="14F7DD95" w14:textId="77777777" w:rsidR="005C58D8" w:rsidRPr="005C58D8" w:rsidRDefault="005C58D8" w:rsidP="005C58D8">
            <w:pPr>
              <w:jc w:val="center"/>
              <w:rPr>
                <w:sz w:val="20"/>
              </w:rPr>
            </w:pPr>
            <w:r w:rsidRPr="005C58D8">
              <w:rPr>
                <w:color w:val="000000"/>
                <w:szCs w:val="22"/>
              </w:rPr>
              <w:t xml:space="preserve">9,901 </w:t>
            </w:r>
          </w:p>
        </w:tc>
      </w:tr>
      <w:tr w:rsidR="005C58D8" w:rsidRPr="005C58D8" w14:paraId="016B8482" w14:textId="77777777" w:rsidTr="00722E42">
        <w:trPr>
          <w:cantSplit/>
          <w:trHeight w:val="302"/>
          <w:tblHeader/>
          <w:jc w:val="center"/>
        </w:trPr>
        <w:tc>
          <w:tcPr>
            <w:tcW w:w="2993" w:type="dxa"/>
            <w:tcBorders>
              <w:top w:val="nil"/>
              <w:left w:val="single" w:sz="4" w:space="0" w:color="auto"/>
              <w:bottom w:val="single" w:sz="4" w:space="0" w:color="auto"/>
              <w:right w:val="single" w:sz="4" w:space="0" w:color="auto"/>
            </w:tcBorders>
            <w:shd w:val="clear" w:color="auto" w:fill="auto"/>
            <w:vAlign w:val="center"/>
          </w:tcPr>
          <w:p w14:paraId="028D51E6" w14:textId="77777777" w:rsidR="005C58D8" w:rsidRPr="005C58D8" w:rsidRDefault="005C58D8" w:rsidP="005C58D8">
            <w:pPr>
              <w:jc w:val="center"/>
              <w:rPr>
                <w:rFonts w:cs="Arial"/>
                <w:color w:val="000000"/>
                <w:sz w:val="20"/>
              </w:rPr>
            </w:pPr>
            <w:r w:rsidRPr="005C58D8">
              <w:rPr>
                <w:rFonts w:cs="Arial"/>
                <w:color w:val="000000"/>
                <w:sz w:val="20"/>
              </w:rPr>
              <w:t>Total Nitrogen</w:t>
            </w:r>
          </w:p>
        </w:tc>
        <w:tc>
          <w:tcPr>
            <w:tcW w:w="810" w:type="dxa"/>
            <w:tcBorders>
              <w:top w:val="nil"/>
              <w:left w:val="nil"/>
              <w:bottom w:val="single" w:sz="4" w:space="0" w:color="auto"/>
              <w:right w:val="single" w:sz="4" w:space="0" w:color="auto"/>
            </w:tcBorders>
            <w:shd w:val="clear" w:color="auto" w:fill="auto"/>
            <w:vAlign w:val="center"/>
          </w:tcPr>
          <w:p w14:paraId="028B890D" w14:textId="77777777" w:rsidR="005C58D8" w:rsidRPr="005C58D8" w:rsidRDefault="005C58D8" w:rsidP="005C58D8">
            <w:pPr>
              <w:jc w:val="center"/>
              <w:rPr>
                <w:rFonts w:cs="Arial"/>
                <w:color w:val="000000"/>
                <w:sz w:val="20"/>
              </w:rPr>
            </w:pPr>
            <w:r w:rsidRPr="005C58D8">
              <w:rPr>
                <w:rFonts w:cs="Arial"/>
                <w:color w:val="000000"/>
                <w:sz w:val="20"/>
              </w:rPr>
              <w:t>kg</w:t>
            </w:r>
          </w:p>
        </w:tc>
        <w:tc>
          <w:tcPr>
            <w:tcW w:w="1530" w:type="dxa"/>
            <w:tcBorders>
              <w:top w:val="nil"/>
              <w:left w:val="nil"/>
              <w:bottom w:val="single" w:sz="4" w:space="0" w:color="auto"/>
              <w:right w:val="single" w:sz="4" w:space="0" w:color="auto"/>
            </w:tcBorders>
            <w:shd w:val="clear" w:color="auto" w:fill="auto"/>
            <w:vAlign w:val="bottom"/>
          </w:tcPr>
          <w:p w14:paraId="3E155672" w14:textId="77777777" w:rsidR="005C58D8" w:rsidRPr="005C58D8" w:rsidRDefault="005C58D8" w:rsidP="005C58D8">
            <w:pPr>
              <w:jc w:val="center"/>
              <w:rPr>
                <w:sz w:val="20"/>
              </w:rPr>
            </w:pPr>
            <w:r w:rsidRPr="005C58D8">
              <w:rPr>
                <w:color w:val="000000"/>
                <w:szCs w:val="22"/>
              </w:rPr>
              <w:t xml:space="preserve">656 </w:t>
            </w:r>
          </w:p>
        </w:tc>
        <w:tc>
          <w:tcPr>
            <w:tcW w:w="1485" w:type="dxa"/>
            <w:tcBorders>
              <w:top w:val="nil"/>
              <w:left w:val="nil"/>
              <w:bottom w:val="single" w:sz="4" w:space="0" w:color="auto"/>
              <w:right w:val="single" w:sz="4" w:space="0" w:color="auto"/>
            </w:tcBorders>
            <w:shd w:val="clear" w:color="auto" w:fill="auto"/>
            <w:vAlign w:val="bottom"/>
          </w:tcPr>
          <w:p w14:paraId="53A23005" w14:textId="77777777" w:rsidR="005C58D8" w:rsidRPr="005C58D8" w:rsidRDefault="005C58D8" w:rsidP="005C58D8">
            <w:pPr>
              <w:jc w:val="center"/>
              <w:rPr>
                <w:sz w:val="20"/>
              </w:rPr>
            </w:pPr>
            <w:r w:rsidRPr="005C58D8">
              <w:rPr>
                <w:color w:val="000000"/>
                <w:szCs w:val="22"/>
              </w:rPr>
              <w:t xml:space="preserve">1,592 </w:t>
            </w:r>
          </w:p>
        </w:tc>
        <w:tc>
          <w:tcPr>
            <w:tcW w:w="1457" w:type="dxa"/>
            <w:tcBorders>
              <w:top w:val="nil"/>
              <w:left w:val="single" w:sz="4" w:space="0" w:color="auto"/>
              <w:bottom w:val="single" w:sz="4" w:space="0" w:color="auto"/>
              <w:right w:val="single" w:sz="4" w:space="0" w:color="auto"/>
            </w:tcBorders>
            <w:vAlign w:val="bottom"/>
          </w:tcPr>
          <w:p w14:paraId="1019157F" w14:textId="77777777" w:rsidR="005C58D8" w:rsidRPr="005C58D8" w:rsidRDefault="005C58D8" w:rsidP="005C58D8">
            <w:pPr>
              <w:jc w:val="center"/>
              <w:rPr>
                <w:sz w:val="20"/>
              </w:rPr>
            </w:pPr>
            <w:r w:rsidRPr="005C58D8">
              <w:rPr>
                <w:color w:val="000000"/>
                <w:szCs w:val="22"/>
              </w:rPr>
              <w:t xml:space="preserve">2,006 </w:t>
            </w:r>
          </w:p>
        </w:tc>
        <w:tc>
          <w:tcPr>
            <w:tcW w:w="1588" w:type="dxa"/>
            <w:tcBorders>
              <w:top w:val="nil"/>
              <w:left w:val="single" w:sz="4" w:space="0" w:color="auto"/>
              <w:bottom w:val="single" w:sz="4" w:space="0" w:color="auto"/>
              <w:right w:val="single" w:sz="4" w:space="0" w:color="auto"/>
            </w:tcBorders>
            <w:shd w:val="clear" w:color="auto" w:fill="auto"/>
            <w:vAlign w:val="bottom"/>
          </w:tcPr>
          <w:p w14:paraId="2D5A6F45" w14:textId="77777777" w:rsidR="005C58D8" w:rsidRPr="005C58D8" w:rsidRDefault="005C58D8" w:rsidP="005C58D8">
            <w:pPr>
              <w:jc w:val="center"/>
              <w:rPr>
                <w:sz w:val="20"/>
              </w:rPr>
            </w:pPr>
            <w:r w:rsidRPr="005C58D8">
              <w:rPr>
                <w:color w:val="000000"/>
                <w:szCs w:val="22"/>
              </w:rPr>
              <w:t xml:space="preserve">20,457 </w:t>
            </w:r>
          </w:p>
        </w:tc>
      </w:tr>
      <w:tr w:rsidR="005C58D8" w:rsidRPr="005C58D8" w14:paraId="51C1D9BB" w14:textId="77777777" w:rsidTr="00722E42">
        <w:trPr>
          <w:cantSplit/>
          <w:trHeight w:val="302"/>
          <w:tblHeader/>
          <w:jc w:val="center"/>
        </w:trPr>
        <w:tc>
          <w:tcPr>
            <w:tcW w:w="2993" w:type="dxa"/>
            <w:tcBorders>
              <w:top w:val="nil"/>
              <w:left w:val="single" w:sz="4" w:space="0" w:color="auto"/>
              <w:bottom w:val="single" w:sz="4" w:space="0" w:color="auto"/>
              <w:right w:val="single" w:sz="4" w:space="0" w:color="auto"/>
            </w:tcBorders>
            <w:shd w:val="clear" w:color="auto" w:fill="auto"/>
            <w:vAlign w:val="center"/>
          </w:tcPr>
          <w:p w14:paraId="14C72BEC" w14:textId="77777777" w:rsidR="005C58D8" w:rsidRPr="005C58D8" w:rsidRDefault="005C58D8" w:rsidP="005C58D8">
            <w:pPr>
              <w:jc w:val="center"/>
              <w:rPr>
                <w:rFonts w:cs="Arial"/>
                <w:color w:val="000000"/>
                <w:sz w:val="20"/>
              </w:rPr>
            </w:pPr>
            <w:r w:rsidRPr="005C58D8">
              <w:rPr>
                <w:rFonts w:cs="Arial"/>
                <w:color w:val="000000"/>
                <w:sz w:val="20"/>
              </w:rPr>
              <w:t>Total Phosphorus</w:t>
            </w:r>
          </w:p>
        </w:tc>
        <w:tc>
          <w:tcPr>
            <w:tcW w:w="810" w:type="dxa"/>
            <w:tcBorders>
              <w:top w:val="nil"/>
              <w:left w:val="nil"/>
              <w:bottom w:val="single" w:sz="4" w:space="0" w:color="auto"/>
              <w:right w:val="single" w:sz="4" w:space="0" w:color="auto"/>
            </w:tcBorders>
            <w:shd w:val="clear" w:color="auto" w:fill="auto"/>
            <w:vAlign w:val="center"/>
          </w:tcPr>
          <w:p w14:paraId="37ECB528" w14:textId="77777777" w:rsidR="005C58D8" w:rsidRPr="005C58D8" w:rsidRDefault="005C58D8" w:rsidP="005C58D8">
            <w:pPr>
              <w:jc w:val="center"/>
              <w:rPr>
                <w:rFonts w:cs="Arial"/>
                <w:color w:val="000000"/>
                <w:sz w:val="20"/>
              </w:rPr>
            </w:pPr>
            <w:r w:rsidRPr="005C58D8">
              <w:rPr>
                <w:rFonts w:cs="Arial"/>
                <w:color w:val="000000"/>
                <w:sz w:val="20"/>
              </w:rPr>
              <w:t>kg</w:t>
            </w:r>
          </w:p>
        </w:tc>
        <w:tc>
          <w:tcPr>
            <w:tcW w:w="1530" w:type="dxa"/>
            <w:tcBorders>
              <w:top w:val="nil"/>
              <w:left w:val="nil"/>
              <w:bottom w:val="single" w:sz="4" w:space="0" w:color="auto"/>
              <w:right w:val="single" w:sz="4" w:space="0" w:color="auto"/>
            </w:tcBorders>
            <w:shd w:val="clear" w:color="auto" w:fill="auto"/>
            <w:vAlign w:val="bottom"/>
          </w:tcPr>
          <w:p w14:paraId="0EEE9C42" w14:textId="77777777" w:rsidR="005C58D8" w:rsidRPr="005C58D8" w:rsidRDefault="005C58D8" w:rsidP="005C58D8">
            <w:pPr>
              <w:jc w:val="center"/>
              <w:rPr>
                <w:sz w:val="20"/>
              </w:rPr>
            </w:pPr>
            <w:r w:rsidRPr="005C58D8">
              <w:rPr>
                <w:color w:val="000000"/>
                <w:szCs w:val="22"/>
              </w:rPr>
              <w:t xml:space="preserve">164 </w:t>
            </w:r>
          </w:p>
        </w:tc>
        <w:tc>
          <w:tcPr>
            <w:tcW w:w="1485" w:type="dxa"/>
            <w:tcBorders>
              <w:top w:val="nil"/>
              <w:left w:val="nil"/>
              <w:bottom w:val="single" w:sz="4" w:space="0" w:color="auto"/>
              <w:right w:val="single" w:sz="4" w:space="0" w:color="auto"/>
            </w:tcBorders>
            <w:shd w:val="clear" w:color="auto" w:fill="auto"/>
            <w:vAlign w:val="bottom"/>
          </w:tcPr>
          <w:p w14:paraId="72ED4E2A" w14:textId="77777777" w:rsidR="005C58D8" w:rsidRPr="005C58D8" w:rsidRDefault="005C58D8" w:rsidP="005C58D8">
            <w:pPr>
              <w:jc w:val="center"/>
              <w:rPr>
                <w:sz w:val="20"/>
              </w:rPr>
            </w:pPr>
            <w:r w:rsidRPr="005C58D8">
              <w:rPr>
                <w:color w:val="000000"/>
                <w:szCs w:val="22"/>
              </w:rPr>
              <w:t xml:space="preserve">637 </w:t>
            </w:r>
          </w:p>
        </w:tc>
        <w:tc>
          <w:tcPr>
            <w:tcW w:w="1457" w:type="dxa"/>
            <w:tcBorders>
              <w:top w:val="nil"/>
              <w:left w:val="single" w:sz="4" w:space="0" w:color="auto"/>
              <w:bottom w:val="single" w:sz="4" w:space="0" w:color="auto"/>
              <w:right w:val="single" w:sz="4" w:space="0" w:color="auto"/>
            </w:tcBorders>
            <w:vAlign w:val="bottom"/>
          </w:tcPr>
          <w:p w14:paraId="14DC9852" w14:textId="77777777" w:rsidR="005C58D8" w:rsidRPr="005C58D8" w:rsidRDefault="005C58D8" w:rsidP="005C58D8">
            <w:pPr>
              <w:jc w:val="center"/>
              <w:rPr>
                <w:sz w:val="20"/>
              </w:rPr>
            </w:pPr>
            <w:r w:rsidRPr="005C58D8">
              <w:rPr>
                <w:color w:val="000000"/>
                <w:szCs w:val="22"/>
              </w:rPr>
              <w:t xml:space="preserve">860 </w:t>
            </w:r>
          </w:p>
        </w:tc>
        <w:tc>
          <w:tcPr>
            <w:tcW w:w="1588" w:type="dxa"/>
            <w:tcBorders>
              <w:top w:val="nil"/>
              <w:left w:val="single" w:sz="4" w:space="0" w:color="auto"/>
              <w:bottom w:val="single" w:sz="4" w:space="0" w:color="auto"/>
              <w:right w:val="single" w:sz="4" w:space="0" w:color="auto"/>
            </w:tcBorders>
            <w:shd w:val="clear" w:color="auto" w:fill="auto"/>
            <w:vAlign w:val="bottom"/>
          </w:tcPr>
          <w:p w14:paraId="6DCC4D64" w14:textId="77777777" w:rsidR="005C58D8" w:rsidRPr="005C58D8" w:rsidRDefault="005C58D8" w:rsidP="005C58D8">
            <w:pPr>
              <w:jc w:val="center"/>
              <w:rPr>
                <w:sz w:val="20"/>
              </w:rPr>
            </w:pPr>
            <w:r w:rsidRPr="005C58D8">
              <w:rPr>
                <w:color w:val="000000"/>
                <w:szCs w:val="22"/>
              </w:rPr>
              <w:t xml:space="preserve">7,409 </w:t>
            </w:r>
          </w:p>
        </w:tc>
      </w:tr>
      <w:tr w:rsidR="005C58D8" w:rsidRPr="005C58D8" w14:paraId="2DE6AF3E" w14:textId="77777777" w:rsidTr="00722E42">
        <w:trPr>
          <w:cantSplit/>
          <w:trHeight w:val="302"/>
          <w:tblHeader/>
          <w:jc w:val="center"/>
        </w:trPr>
        <w:tc>
          <w:tcPr>
            <w:tcW w:w="2993" w:type="dxa"/>
            <w:tcBorders>
              <w:top w:val="nil"/>
              <w:left w:val="single" w:sz="4" w:space="0" w:color="auto"/>
              <w:bottom w:val="single" w:sz="4" w:space="0" w:color="auto"/>
              <w:right w:val="single" w:sz="4" w:space="0" w:color="auto"/>
            </w:tcBorders>
            <w:shd w:val="clear" w:color="auto" w:fill="auto"/>
            <w:vAlign w:val="center"/>
          </w:tcPr>
          <w:p w14:paraId="14CAC410" w14:textId="77777777" w:rsidR="005C58D8" w:rsidRPr="005C58D8" w:rsidRDefault="005C58D8" w:rsidP="005C58D8">
            <w:pPr>
              <w:jc w:val="center"/>
              <w:rPr>
                <w:rFonts w:cs="Arial"/>
                <w:color w:val="000000"/>
                <w:sz w:val="20"/>
              </w:rPr>
            </w:pPr>
            <w:r w:rsidRPr="005C58D8">
              <w:rPr>
                <w:rFonts w:cs="Arial"/>
                <w:color w:val="000000"/>
                <w:sz w:val="20"/>
              </w:rPr>
              <w:t>Ortho Phosphate Phosphorus</w:t>
            </w:r>
          </w:p>
        </w:tc>
        <w:tc>
          <w:tcPr>
            <w:tcW w:w="810" w:type="dxa"/>
            <w:tcBorders>
              <w:top w:val="nil"/>
              <w:left w:val="nil"/>
              <w:bottom w:val="single" w:sz="4" w:space="0" w:color="auto"/>
              <w:right w:val="single" w:sz="4" w:space="0" w:color="auto"/>
            </w:tcBorders>
            <w:shd w:val="clear" w:color="auto" w:fill="auto"/>
            <w:vAlign w:val="center"/>
          </w:tcPr>
          <w:p w14:paraId="41D04738" w14:textId="77777777" w:rsidR="005C58D8" w:rsidRPr="005C58D8" w:rsidRDefault="005C58D8" w:rsidP="005C58D8">
            <w:pPr>
              <w:jc w:val="center"/>
              <w:rPr>
                <w:rFonts w:cs="Arial"/>
                <w:color w:val="000000"/>
                <w:sz w:val="20"/>
              </w:rPr>
            </w:pPr>
            <w:r w:rsidRPr="005C58D8">
              <w:rPr>
                <w:rFonts w:cs="Arial"/>
                <w:color w:val="000000"/>
                <w:sz w:val="20"/>
              </w:rPr>
              <w:t>kg</w:t>
            </w:r>
          </w:p>
        </w:tc>
        <w:tc>
          <w:tcPr>
            <w:tcW w:w="1530" w:type="dxa"/>
            <w:tcBorders>
              <w:top w:val="nil"/>
              <w:left w:val="nil"/>
              <w:bottom w:val="single" w:sz="4" w:space="0" w:color="auto"/>
              <w:right w:val="single" w:sz="4" w:space="0" w:color="auto"/>
            </w:tcBorders>
            <w:shd w:val="clear" w:color="auto" w:fill="auto"/>
            <w:vAlign w:val="bottom"/>
          </w:tcPr>
          <w:p w14:paraId="6E490C07" w14:textId="77777777" w:rsidR="005C58D8" w:rsidRPr="005C58D8" w:rsidRDefault="005C58D8" w:rsidP="005C58D8">
            <w:pPr>
              <w:jc w:val="center"/>
              <w:rPr>
                <w:sz w:val="20"/>
              </w:rPr>
            </w:pPr>
            <w:r w:rsidRPr="005C58D8">
              <w:rPr>
                <w:color w:val="000000"/>
                <w:szCs w:val="22"/>
              </w:rPr>
              <w:t xml:space="preserve">102 </w:t>
            </w:r>
          </w:p>
        </w:tc>
        <w:tc>
          <w:tcPr>
            <w:tcW w:w="1485" w:type="dxa"/>
            <w:tcBorders>
              <w:top w:val="nil"/>
              <w:left w:val="nil"/>
              <w:bottom w:val="single" w:sz="4" w:space="0" w:color="auto"/>
              <w:right w:val="single" w:sz="4" w:space="0" w:color="auto"/>
            </w:tcBorders>
            <w:shd w:val="clear" w:color="auto" w:fill="auto"/>
            <w:vAlign w:val="bottom"/>
          </w:tcPr>
          <w:p w14:paraId="035F5CD6" w14:textId="77777777" w:rsidR="005C58D8" w:rsidRPr="005C58D8" w:rsidRDefault="005C58D8" w:rsidP="005C58D8">
            <w:pPr>
              <w:jc w:val="center"/>
              <w:rPr>
                <w:sz w:val="20"/>
              </w:rPr>
            </w:pPr>
            <w:r w:rsidRPr="005C58D8">
              <w:rPr>
                <w:color w:val="000000"/>
                <w:szCs w:val="22"/>
              </w:rPr>
              <w:t xml:space="preserve">207 </w:t>
            </w:r>
          </w:p>
        </w:tc>
        <w:tc>
          <w:tcPr>
            <w:tcW w:w="1457" w:type="dxa"/>
            <w:tcBorders>
              <w:top w:val="nil"/>
              <w:left w:val="single" w:sz="4" w:space="0" w:color="auto"/>
              <w:bottom w:val="single" w:sz="4" w:space="0" w:color="auto"/>
              <w:right w:val="single" w:sz="4" w:space="0" w:color="auto"/>
            </w:tcBorders>
            <w:vAlign w:val="bottom"/>
          </w:tcPr>
          <w:p w14:paraId="7C792D9E" w14:textId="77777777" w:rsidR="005C58D8" w:rsidRPr="005C58D8" w:rsidRDefault="005C58D8" w:rsidP="005C58D8">
            <w:pPr>
              <w:jc w:val="center"/>
              <w:rPr>
                <w:sz w:val="20"/>
              </w:rPr>
            </w:pPr>
            <w:r w:rsidRPr="005C58D8">
              <w:rPr>
                <w:color w:val="000000"/>
                <w:szCs w:val="22"/>
              </w:rPr>
              <w:t xml:space="preserve">317 </w:t>
            </w:r>
          </w:p>
        </w:tc>
        <w:tc>
          <w:tcPr>
            <w:tcW w:w="1588" w:type="dxa"/>
            <w:tcBorders>
              <w:top w:val="nil"/>
              <w:left w:val="single" w:sz="4" w:space="0" w:color="auto"/>
              <w:bottom w:val="single" w:sz="4" w:space="0" w:color="auto"/>
              <w:right w:val="single" w:sz="4" w:space="0" w:color="auto"/>
            </w:tcBorders>
            <w:shd w:val="clear" w:color="auto" w:fill="auto"/>
            <w:vAlign w:val="bottom"/>
          </w:tcPr>
          <w:p w14:paraId="4FD80939" w14:textId="77777777" w:rsidR="005C58D8" w:rsidRPr="005C58D8" w:rsidRDefault="005C58D8" w:rsidP="005C58D8">
            <w:pPr>
              <w:jc w:val="center"/>
              <w:rPr>
                <w:sz w:val="20"/>
              </w:rPr>
            </w:pPr>
            <w:r w:rsidRPr="005C58D8">
              <w:rPr>
                <w:color w:val="000000"/>
                <w:szCs w:val="22"/>
              </w:rPr>
              <w:t xml:space="preserve">2,995 </w:t>
            </w:r>
          </w:p>
        </w:tc>
      </w:tr>
      <w:tr w:rsidR="005C58D8" w:rsidRPr="005C58D8" w14:paraId="46DB5FCA" w14:textId="77777777" w:rsidTr="00722E42">
        <w:trPr>
          <w:cantSplit/>
          <w:trHeight w:val="302"/>
          <w:tblHeader/>
          <w:jc w:val="center"/>
        </w:trPr>
        <w:tc>
          <w:tcPr>
            <w:tcW w:w="2993" w:type="dxa"/>
            <w:tcBorders>
              <w:top w:val="nil"/>
              <w:left w:val="single" w:sz="4" w:space="0" w:color="auto"/>
              <w:bottom w:val="single" w:sz="4" w:space="0" w:color="auto"/>
              <w:right w:val="single" w:sz="4" w:space="0" w:color="auto"/>
            </w:tcBorders>
            <w:shd w:val="clear" w:color="auto" w:fill="auto"/>
            <w:vAlign w:val="center"/>
          </w:tcPr>
          <w:p w14:paraId="05DDA7B5" w14:textId="77777777" w:rsidR="005C58D8" w:rsidRPr="005C58D8" w:rsidRDefault="005C58D8" w:rsidP="005C58D8">
            <w:pPr>
              <w:jc w:val="center"/>
              <w:rPr>
                <w:rFonts w:cs="Arial"/>
                <w:color w:val="000000"/>
                <w:sz w:val="20"/>
              </w:rPr>
            </w:pPr>
            <w:r w:rsidRPr="005C58D8">
              <w:rPr>
                <w:rFonts w:cs="Arial"/>
                <w:color w:val="000000"/>
                <w:sz w:val="20"/>
              </w:rPr>
              <w:t>Total Dissolved Solids</w:t>
            </w:r>
          </w:p>
        </w:tc>
        <w:tc>
          <w:tcPr>
            <w:tcW w:w="810" w:type="dxa"/>
            <w:tcBorders>
              <w:top w:val="nil"/>
              <w:left w:val="nil"/>
              <w:bottom w:val="single" w:sz="4" w:space="0" w:color="auto"/>
              <w:right w:val="single" w:sz="4" w:space="0" w:color="auto"/>
            </w:tcBorders>
            <w:shd w:val="clear" w:color="auto" w:fill="auto"/>
            <w:vAlign w:val="center"/>
          </w:tcPr>
          <w:p w14:paraId="2377777D" w14:textId="77777777" w:rsidR="005C58D8" w:rsidRPr="005C58D8" w:rsidRDefault="005C58D8" w:rsidP="005C58D8">
            <w:pPr>
              <w:jc w:val="center"/>
              <w:rPr>
                <w:rFonts w:cs="Arial"/>
                <w:color w:val="000000"/>
                <w:sz w:val="20"/>
              </w:rPr>
            </w:pPr>
            <w:r w:rsidRPr="005C58D8">
              <w:rPr>
                <w:rFonts w:cs="Arial"/>
                <w:color w:val="000000"/>
                <w:sz w:val="20"/>
              </w:rPr>
              <w:t>kg</w:t>
            </w:r>
          </w:p>
        </w:tc>
        <w:tc>
          <w:tcPr>
            <w:tcW w:w="1530" w:type="dxa"/>
            <w:tcBorders>
              <w:top w:val="nil"/>
              <w:left w:val="nil"/>
              <w:bottom w:val="single" w:sz="4" w:space="0" w:color="auto"/>
              <w:right w:val="single" w:sz="4" w:space="0" w:color="auto"/>
            </w:tcBorders>
            <w:shd w:val="clear" w:color="auto" w:fill="auto"/>
            <w:vAlign w:val="bottom"/>
          </w:tcPr>
          <w:p w14:paraId="392FBABF" w14:textId="77777777" w:rsidR="005C58D8" w:rsidRPr="005C58D8" w:rsidRDefault="005C58D8" w:rsidP="005C58D8">
            <w:pPr>
              <w:jc w:val="center"/>
              <w:rPr>
                <w:sz w:val="20"/>
              </w:rPr>
            </w:pPr>
            <w:r w:rsidRPr="005C58D8">
              <w:rPr>
                <w:color w:val="000000"/>
                <w:szCs w:val="22"/>
              </w:rPr>
              <w:t xml:space="preserve">54,648 </w:t>
            </w:r>
          </w:p>
        </w:tc>
        <w:tc>
          <w:tcPr>
            <w:tcW w:w="1485" w:type="dxa"/>
            <w:tcBorders>
              <w:top w:val="nil"/>
              <w:left w:val="nil"/>
              <w:bottom w:val="single" w:sz="4" w:space="0" w:color="auto"/>
              <w:right w:val="single" w:sz="4" w:space="0" w:color="auto"/>
            </w:tcBorders>
            <w:shd w:val="clear" w:color="auto" w:fill="auto"/>
            <w:vAlign w:val="bottom"/>
          </w:tcPr>
          <w:p w14:paraId="771BFE09" w14:textId="77777777" w:rsidR="005C58D8" w:rsidRPr="005C58D8" w:rsidRDefault="005C58D8" w:rsidP="005C58D8">
            <w:pPr>
              <w:jc w:val="center"/>
              <w:rPr>
                <w:sz w:val="20"/>
              </w:rPr>
            </w:pPr>
            <w:r w:rsidRPr="005C58D8">
              <w:rPr>
                <w:color w:val="000000"/>
                <w:szCs w:val="22"/>
              </w:rPr>
              <w:t xml:space="preserve">119,396 </w:t>
            </w:r>
          </w:p>
        </w:tc>
        <w:tc>
          <w:tcPr>
            <w:tcW w:w="1457" w:type="dxa"/>
            <w:tcBorders>
              <w:top w:val="nil"/>
              <w:left w:val="single" w:sz="4" w:space="0" w:color="auto"/>
              <w:bottom w:val="single" w:sz="4" w:space="0" w:color="auto"/>
              <w:right w:val="single" w:sz="4" w:space="0" w:color="auto"/>
            </w:tcBorders>
            <w:vAlign w:val="bottom"/>
          </w:tcPr>
          <w:p w14:paraId="07ED9882" w14:textId="77777777" w:rsidR="005C58D8" w:rsidRPr="005C58D8" w:rsidRDefault="005C58D8" w:rsidP="005C58D8">
            <w:pPr>
              <w:jc w:val="center"/>
              <w:rPr>
                <w:sz w:val="20"/>
              </w:rPr>
            </w:pPr>
            <w:r w:rsidRPr="005C58D8">
              <w:rPr>
                <w:color w:val="000000"/>
                <w:szCs w:val="22"/>
              </w:rPr>
              <w:t xml:space="preserve">256,428 </w:t>
            </w:r>
          </w:p>
        </w:tc>
        <w:tc>
          <w:tcPr>
            <w:tcW w:w="1588" w:type="dxa"/>
            <w:tcBorders>
              <w:top w:val="nil"/>
              <w:left w:val="single" w:sz="4" w:space="0" w:color="auto"/>
              <w:bottom w:val="single" w:sz="4" w:space="0" w:color="auto"/>
              <w:right w:val="single" w:sz="4" w:space="0" w:color="auto"/>
            </w:tcBorders>
            <w:shd w:val="clear" w:color="auto" w:fill="auto"/>
            <w:vAlign w:val="bottom"/>
          </w:tcPr>
          <w:p w14:paraId="410062CE" w14:textId="77777777" w:rsidR="005C58D8" w:rsidRPr="005C58D8" w:rsidRDefault="005C58D8" w:rsidP="005C58D8">
            <w:pPr>
              <w:jc w:val="center"/>
              <w:rPr>
                <w:sz w:val="20"/>
              </w:rPr>
            </w:pPr>
            <w:r w:rsidRPr="005C58D8">
              <w:rPr>
                <w:color w:val="000000"/>
                <w:szCs w:val="22"/>
              </w:rPr>
              <w:t xml:space="preserve">1,915,004 </w:t>
            </w:r>
          </w:p>
        </w:tc>
      </w:tr>
      <w:tr w:rsidR="005C58D8" w:rsidRPr="005C58D8" w14:paraId="33A88E24" w14:textId="77777777" w:rsidTr="00722E42">
        <w:trPr>
          <w:cantSplit/>
          <w:trHeight w:val="302"/>
          <w:tblHeader/>
          <w:jc w:val="center"/>
        </w:trPr>
        <w:tc>
          <w:tcPr>
            <w:tcW w:w="2993" w:type="dxa"/>
            <w:tcBorders>
              <w:top w:val="nil"/>
              <w:left w:val="single" w:sz="4" w:space="0" w:color="auto"/>
              <w:bottom w:val="single" w:sz="4" w:space="0" w:color="auto"/>
              <w:right w:val="single" w:sz="4" w:space="0" w:color="auto"/>
            </w:tcBorders>
            <w:shd w:val="clear" w:color="auto" w:fill="auto"/>
            <w:vAlign w:val="center"/>
          </w:tcPr>
          <w:p w14:paraId="68F691E3" w14:textId="77777777" w:rsidR="005C58D8" w:rsidRPr="005C58D8" w:rsidRDefault="005C58D8" w:rsidP="005C58D8">
            <w:pPr>
              <w:jc w:val="center"/>
              <w:rPr>
                <w:rFonts w:cs="Arial"/>
                <w:color w:val="000000"/>
                <w:sz w:val="20"/>
              </w:rPr>
            </w:pPr>
            <w:r w:rsidRPr="005C58D8">
              <w:rPr>
                <w:rFonts w:cs="Arial"/>
                <w:color w:val="000000"/>
                <w:sz w:val="20"/>
              </w:rPr>
              <w:t>Total Hardness</w:t>
            </w:r>
          </w:p>
        </w:tc>
        <w:tc>
          <w:tcPr>
            <w:tcW w:w="810" w:type="dxa"/>
            <w:tcBorders>
              <w:top w:val="nil"/>
              <w:left w:val="nil"/>
              <w:bottom w:val="single" w:sz="4" w:space="0" w:color="auto"/>
              <w:right w:val="single" w:sz="4" w:space="0" w:color="auto"/>
            </w:tcBorders>
            <w:shd w:val="clear" w:color="auto" w:fill="auto"/>
            <w:vAlign w:val="center"/>
          </w:tcPr>
          <w:p w14:paraId="56479292" w14:textId="77777777" w:rsidR="005C58D8" w:rsidRPr="005C58D8" w:rsidRDefault="005C58D8" w:rsidP="005C58D8">
            <w:pPr>
              <w:jc w:val="center"/>
              <w:rPr>
                <w:rFonts w:cs="Arial"/>
                <w:color w:val="000000"/>
                <w:sz w:val="20"/>
              </w:rPr>
            </w:pPr>
            <w:r w:rsidRPr="005C58D8">
              <w:rPr>
                <w:rFonts w:cs="Arial"/>
                <w:color w:val="000000"/>
                <w:sz w:val="20"/>
              </w:rPr>
              <w:t>kg</w:t>
            </w:r>
          </w:p>
        </w:tc>
        <w:tc>
          <w:tcPr>
            <w:tcW w:w="1530" w:type="dxa"/>
            <w:tcBorders>
              <w:top w:val="nil"/>
              <w:left w:val="nil"/>
              <w:bottom w:val="single" w:sz="4" w:space="0" w:color="auto"/>
              <w:right w:val="single" w:sz="4" w:space="0" w:color="auto"/>
            </w:tcBorders>
            <w:shd w:val="clear" w:color="auto" w:fill="auto"/>
            <w:vAlign w:val="bottom"/>
          </w:tcPr>
          <w:p w14:paraId="12CED477" w14:textId="77777777" w:rsidR="005C58D8" w:rsidRPr="005C58D8" w:rsidRDefault="005C58D8" w:rsidP="005C58D8">
            <w:pPr>
              <w:jc w:val="center"/>
              <w:rPr>
                <w:sz w:val="20"/>
              </w:rPr>
            </w:pPr>
            <w:r w:rsidRPr="005C58D8">
              <w:rPr>
                <w:color w:val="000000"/>
                <w:szCs w:val="22"/>
              </w:rPr>
              <w:t xml:space="preserve">26,231 </w:t>
            </w:r>
          </w:p>
        </w:tc>
        <w:tc>
          <w:tcPr>
            <w:tcW w:w="1485" w:type="dxa"/>
            <w:tcBorders>
              <w:top w:val="nil"/>
              <w:left w:val="nil"/>
              <w:bottom w:val="single" w:sz="4" w:space="0" w:color="auto"/>
              <w:right w:val="single" w:sz="4" w:space="0" w:color="auto"/>
            </w:tcBorders>
            <w:shd w:val="clear" w:color="auto" w:fill="auto"/>
            <w:vAlign w:val="bottom"/>
          </w:tcPr>
          <w:p w14:paraId="23B9A283" w14:textId="77777777" w:rsidR="005C58D8" w:rsidRPr="005C58D8" w:rsidRDefault="005C58D8" w:rsidP="005C58D8">
            <w:pPr>
              <w:jc w:val="center"/>
              <w:rPr>
                <w:sz w:val="20"/>
              </w:rPr>
            </w:pPr>
            <w:r w:rsidRPr="005C58D8">
              <w:rPr>
                <w:color w:val="000000"/>
                <w:szCs w:val="22"/>
              </w:rPr>
              <w:t xml:space="preserve">78,801 </w:t>
            </w:r>
          </w:p>
        </w:tc>
        <w:tc>
          <w:tcPr>
            <w:tcW w:w="1457" w:type="dxa"/>
            <w:tcBorders>
              <w:top w:val="nil"/>
              <w:left w:val="single" w:sz="4" w:space="0" w:color="auto"/>
              <w:bottom w:val="single" w:sz="4" w:space="0" w:color="auto"/>
              <w:right w:val="single" w:sz="4" w:space="0" w:color="auto"/>
            </w:tcBorders>
            <w:vAlign w:val="bottom"/>
          </w:tcPr>
          <w:p w14:paraId="239C47CB" w14:textId="77777777" w:rsidR="005C58D8" w:rsidRPr="005C58D8" w:rsidRDefault="005C58D8" w:rsidP="005C58D8">
            <w:pPr>
              <w:jc w:val="center"/>
              <w:rPr>
                <w:sz w:val="20"/>
              </w:rPr>
            </w:pPr>
            <w:r w:rsidRPr="005C58D8">
              <w:rPr>
                <w:color w:val="000000"/>
                <w:szCs w:val="22"/>
              </w:rPr>
              <w:t xml:space="preserve">108,605 </w:t>
            </w:r>
          </w:p>
        </w:tc>
        <w:tc>
          <w:tcPr>
            <w:tcW w:w="1588" w:type="dxa"/>
            <w:tcBorders>
              <w:top w:val="nil"/>
              <w:left w:val="single" w:sz="4" w:space="0" w:color="auto"/>
              <w:bottom w:val="single" w:sz="4" w:space="0" w:color="auto"/>
              <w:right w:val="single" w:sz="4" w:space="0" w:color="auto"/>
            </w:tcBorders>
            <w:shd w:val="clear" w:color="auto" w:fill="auto"/>
            <w:vAlign w:val="bottom"/>
          </w:tcPr>
          <w:p w14:paraId="3D7B062C" w14:textId="77777777" w:rsidR="005C58D8" w:rsidRPr="005C58D8" w:rsidRDefault="005C58D8" w:rsidP="005C58D8">
            <w:pPr>
              <w:jc w:val="center"/>
              <w:rPr>
                <w:sz w:val="20"/>
              </w:rPr>
            </w:pPr>
            <w:r w:rsidRPr="005C58D8">
              <w:rPr>
                <w:color w:val="000000"/>
                <w:szCs w:val="22"/>
              </w:rPr>
              <w:t xml:space="preserve">981,172 </w:t>
            </w:r>
          </w:p>
        </w:tc>
      </w:tr>
      <w:tr w:rsidR="005C58D8" w:rsidRPr="005C58D8" w14:paraId="2223FCF0" w14:textId="77777777" w:rsidTr="00722E42">
        <w:trPr>
          <w:cantSplit/>
          <w:trHeight w:val="302"/>
          <w:tblHeader/>
          <w:jc w:val="center"/>
        </w:trPr>
        <w:tc>
          <w:tcPr>
            <w:tcW w:w="2993" w:type="dxa"/>
            <w:tcBorders>
              <w:top w:val="nil"/>
              <w:left w:val="single" w:sz="4" w:space="0" w:color="auto"/>
              <w:bottom w:val="single" w:sz="4" w:space="0" w:color="auto"/>
              <w:right w:val="single" w:sz="4" w:space="0" w:color="auto"/>
            </w:tcBorders>
            <w:shd w:val="clear" w:color="auto" w:fill="auto"/>
            <w:vAlign w:val="center"/>
          </w:tcPr>
          <w:p w14:paraId="6461D1D8" w14:textId="77777777" w:rsidR="005C58D8" w:rsidRPr="005C58D8" w:rsidRDefault="005C58D8" w:rsidP="005C58D8">
            <w:pPr>
              <w:jc w:val="center"/>
              <w:rPr>
                <w:rFonts w:cs="Arial"/>
                <w:color w:val="000000"/>
                <w:sz w:val="20"/>
              </w:rPr>
            </w:pPr>
            <w:r w:rsidRPr="005C58D8">
              <w:rPr>
                <w:rFonts w:cs="Arial"/>
                <w:color w:val="000000"/>
                <w:sz w:val="20"/>
              </w:rPr>
              <w:t>Total Suspended Solids</w:t>
            </w:r>
          </w:p>
        </w:tc>
        <w:tc>
          <w:tcPr>
            <w:tcW w:w="810" w:type="dxa"/>
            <w:tcBorders>
              <w:top w:val="nil"/>
              <w:left w:val="nil"/>
              <w:bottom w:val="single" w:sz="4" w:space="0" w:color="auto"/>
              <w:right w:val="single" w:sz="4" w:space="0" w:color="auto"/>
            </w:tcBorders>
            <w:shd w:val="clear" w:color="auto" w:fill="auto"/>
            <w:vAlign w:val="center"/>
          </w:tcPr>
          <w:p w14:paraId="17BC3259" w14:textId="77777777" w:rsidR="005C58D8" w:rsidRPr="005C58D8" w:rsidRDefault="005C58D8" w:rsidP="005C58D8">
            <w:pPr>
              <w:jc w:val="center"/>
              <w:rPr>
                <w:rFonts w:cs="Arial"/>
                <w:color w:val="000000"/>
                <w:sz w:val="20"/>
              </w:rPr>
            </w:pPr>
            <w:r w:rsidRPr="005C58D8">
              <w:rPr>
                <w:rFonts w:cs="Arial"/>
                <w:color w:val="000000"/>
                <w:sz w:val="20"/>
              </w:rPr>
              <w:t>kg</w:t>
            </w:r>
          </w:p>
        </w:tc>
        <w:tc>
          <w:tcPr>
            <w:tcW w:w="1530" w:type="dxa"/>
            <w:tcBorders>
              <w:top w:val="nil"/>
              <w:left w:val="nil"/>
              <w:bottom w:val="single" w:sz="4" w:space="0" w:color="auto"/>
              <w:right w:val="single" w:sz="4" w:space="0" w:color="auto"/>
            </w:tcBorders>
            <w:shd w:val="clear" w:color="auto" w:fill="auto"/>
            <w:vAlign w:val="bottom"/>
          </w:tcPr>
          <w:p w14:paraId="29E442DF" w14:textId="77777777" w:rsidR="005C58D8" w:rsidRPr="005C58D8" w:rsidRDefault="005C58D8" w:rsidP="005C58D8">
            <w:pPr>
              <w:jc w:val="center"/>
              <w:rPr>
                <w:sz w:val="20"/>
              </w:rPr>
            </w:pPr>
            <w:r w:rsidRPr="005C58D8">
              <w:rPr>
                <w:color w:val="000000"/>
                <w:szCs w:val="22"/>
              </w:rPr>
              <w:t xml:space="preserve">11,658 </w:t>
            </w:r>
          </w:p>
        </w:tc>
        <w:tc>
          <w:tcPr>
            <w:tcW w:w="1485" w:type="dxa"/>
            <w:tcBorders>
              <w:top w:val="nil"/>
              <w:left w:val="nil"/>
              <w:bottom w:val="single" w:sz="4" w:space="0" w:color="auto"/>
              <w:right w:val="single" w:sz="4" w:space="0" w:color="auto"/>
            </w:tcBorders>
            <w:shd w:val="clear" w:color="auto" w:fill="auto"/>
            <w:vAlign w:val="bottom"/>
          </w:tcPr>
          <w:p w14:paraId="34E623E1" w14:textId="77777777" w:rsidR="005C58D8" w:rsidRPr="005C58D8" w:rsidRDefault="005C58D8" w:rsidP="005C58D8">
            <w:pPr>
              <w:jc w:val="center"/>
              <w:rPr>
                <w:sz w:val="20"/>
              </w:rPr>
            </w:pPr>
            <w:r w:rsidRPr="005C58D8">
              <w:rPr>
                <w:color w:val="000000"/>
                <w:szCs w:val="22"/>
              </w:rPr>
              <w:t xml:space="preserve">286,549 </w:t>
            </w:r>
          </w:p>
        </w:tc>
        <w:tc>
          <w:tcPr>
            <w:tcW w:w="1457" w:type="dxa"/>
            <w:tcBorders>
              <w:top w:val="nil"/>
              <w:left w:val="single" w:sz="4" w:space="0" w:color="auto"/>
              <w:bottom w:val="single" w:sz="4" w:space="0" w:color="auto"/>
              <w:right w:val="single" w:sz="4" w:space="0" w:color="auto"/>
            </w:tcBorders>
            <w:vAlign w:val="bottom"/>
          </w:tcPr>
          <w:p w14:paraId="7BFB316C" w14:textId="77777777" w:rsidR="005C58D8" w:rsidRPr="005C58D8" w:rsidRDefault="005C58D8" w:rsidP="005C58D8">
            <w:pPr>
              <w:jc w:val="center"/>
              <w:rPr>
                <w:sz w:val="20"/>
              </w:rPr>
            </w:pPr>
            <w:r w:rsidRPr="005C58D8">
              <w:rPr>
                <w:color w:val="000000"/>
                <w:szCs w:val="22"/>
              </w:rPr>
              <w:t xml:space="preserve">226,260 </w:t>
            </w:r>
          </w:p>
        </w:tc>
        <w:tc>
          <w:tcPr>
            <w:tcW w:w="1588" w:type="dxa"/>
            <w:tcBorders>
              <w:top w:val="nil"/>
              <w:left w:val="single" w:sz="4" w:space="0" w:color="auto"/>
              <w:bottom w:val="single" w:sz="4" w:space="0" w:color="auto"/>
              <w:right w:val="single" w:sz="4" w:space="0" w:color="auto"/>
            </w:tcBorders>
            <w:shd w:val="clear" w:color="auto" w:fill="auto"/>
            <w:vAlign w:val="bottom"/>
          </w:tcPr>
          <w:p w14:paraId="6EA3EF66" w14:textId="77777777" w:rsidR="005C58D8" w:rsidRPr="005C58D8" w:rsidRDefault="005C58D8" w:rsidP="005C58D8">
            <w:pPr>
              <w:jc w:val="center"/>
              <w:rPr>
                <w:sz w:val="20"/>
              </w:rPr>
            </w:pPr>
            <w:r w:rsidRPr="005C58D8">
              <w:rPr>
                <w:color w:val="000000"/>
                <w:szCs w:val="22"/>
              </w:rPr>
              <w:t xml:space="preserve">2,236,418 </w:t>
            </w:r>
          </w:p>
        </w:tc>
      </w:tr>
    </w:tbl>
    <w:p w14:paraId="59AB57C8" w14:textId="1B72CAB4" w:rsidR="005C58D8" w:rsidRPr="005C58D8" w:rsidRDefault="005C58D8" w:rsidP="005C58D8">
      <w:pPr>
        <w:autoSpaceDE w:val="0"/>
        <w:autoSpaceDN w:val="0"/>
        <w:adjustRightInd w:val="0"/>
        <w:spacing w:before="240" w:after="240"/>
        <w:rPr>
          <w:rFonts w:eastAsia="Calibri" w:cs="Arial"/>
          <w:bCs w:val="0"/>
          <w:szCs w:val="22"/>
        </w:rPr>
      </w:pPr>
      <w:r w:rsidRPr="005C58D8">
        <w:rPr>
          <w:rFonts w:eastAsia="Calibri" w:cs="Arial"/>
          <w:bCs w:val="0"/>
          <w:szCs w:val="22"/>
        </w:rPr>
        <w:t xml:space="preserve">Hydrographs with flow-weighted sample aliquot times is provided in </w:t>
      </w:r>
      <w:r w:rsidRPr="005C58D8">
        <w:rPr>
          <w:rFonts w:eastAsia="Calibri" w:cs="Arial"/>
          <w:bCs w:val="0"/>
          <w:szCs w:val="22"/>
        </w:rPr>
        <w:fldChar w:fldCharType="begin"/>
      </w:r>
      <w:r w:rsidRPr="005C58D8">
        <w:rPr>
          <w:rFonts w:eastAsia="Calibri" w:cs="Arial"/>
          <w:bCs w:val="0"/>
          <w:szCs w:val="22"/>
        </w:rPr>
        <w:instrText xml:space="preserve"> REF _Ref14448714 \h </w:instrText>
      </w:r>
      <w:r w:rsidRPr="005C58D8">
        <w:rPr>
          <w:rFonts w:eastAsia="Calibri" w:cs="Arial"/>
          <w:bCs w:val="0"/>
          <w:szCs w:val="22"/>
        </w:rPr>
      </w:r>
      <w:r w:rsidRPr="005C58D8">
        <w:rPr>
          <w:rFonts w:eastAsia="Calibri" w:cs="Arial"/>
          <w:bCs w:val="0"/>
          <w:szCs w:val="22"/>
        </w:rPr>
        <w:fldChar w:fldCharType="separate"/>
      </w:r>
      <w:r w:rsidR="00235629" w:rsidRPr="005C58D8">
        <w:t>Figure 2</w:t>
      </w:r>
      <w:r w:rsidR="00235629" w:rsidRPr="005C58D8">
        <w:noBreakHyphen/>
      </w:r>
      <w:r w:rsidR="00235629">
        <w:rPr>
          <w:noProof/>
        </w:rPr>
        <w:t>16</w:t>
      </w:r>
      <w:r w:rsidRPr="005C58D8">
        <w:rPr>
          <w:rFonts w:eastAsia="Calibri" w:cs="Arial"/>
          <w:bCs w:val="0"/>
          <w:szCs w:val="22"/>
        </w:rPr>
        <w:fldChar w:fldCharType="end"/>
      </w:r>
      <w:r w:rsidRPr="005C58D8">
        <w:rPr>
          <w:rFonts w:eastAsia="Calibri" w:cs="Arial"/>
          <w:bCs w:val="0"/>
          <w:szCs w:val="22"/>
        </w:rPr>
        <w:t xml:space="preserve">, </w:t>
      </w:r>
      <w:r w:rsidRPr="005C58D8">
        <w:rPr>
          <w:rFonts w:eastAsia="Calibri" w:cs="Arial"/>
          <w:bCs w:val="0"/>
          <w:szCs w:val="22"/>
        </w:rPr>
        <w:fldChar w:fldCharType="begin"/>
      </w:r>
      <w:r w:rsidRPr="005C58D8">
        <w:rPr>
          <w:rFonts w:eastAsia="Calibri" w:cs="Arial"/>
          <w:bCs w:val="0"/>
          <w:szCs w:val="22"/>
        </w:rPr>
        <w:instrText xml:space="preserve"> REF _Ref14448719 \h </w:instrText>
      </w:r>
      <w:r w:rsidRPr="005C58D8">
        <w:rPr>
          <w:rFonts w:eastAsia="Calibri" w:cs="Arial"/>
          <w:bCs w:val="0"/>
          <w:szCs w:val="22"/>
        </w:rPr>
      </w:r>
      <w:r w:rsidRPr="005C58D8">
        <w:rPr>
          <w:rFonts w:eastAsia="Calibri" w:cs="Arial"/>
          <w:bCs w:val="0"/>
          <w:szCs w:val="22"/>
        </w:rPr>
        <w:fldChar w:fldCharType="separate"/>
      </w:r>
      <w:r w:rsidR="00235629" w:rsidRPr="005C58D8">
        <w:t>Figure 2</w:t>
      </w:r>
      <w:r w:rsidR="00235629" w:rsidRPr="005C58D8">
        <w:noBreakHyphen/>
      </w:r>
      <w:r w:rsidR="00235629">
        <w:rPr>
          <w:noProof/>
        </w:rPr>
        <w:t>17</w:t>
      </w:r>
      <w:r w:rsidRPr="005C58D8">
        <w:rPr>
          <w:rFonts w:eastAsia="Calibri" w:cs="Arial"/>
          <w:bCs w:val="0"/>
          <w:szCs w:val="22"/>
        </w:rPr>
        <w:fldChar w:fldCharType="end"/>
      </w:r>
      <w:r w:rsidRPr="005C58D8">
        <w:rPr>
          <w:rFonts w:eastAsia="Calibri" w:cs="Arial"/>
          <w:bCs w:val="0"/>
          <w:szCs w:val="22"/>
        </w:rPr>
        <w:t xml:space="preserve">, and </w:t>
      </w:r>
      <w:r w:rsidRPr="005C58D8">
        <w:rPr>
          <w:rFonts w:eastAsia="Calibri" w:cs="Arial"/>
          <w:bCs w:val="0"/>
          <w:szCs w:val="22"/>
        </w:rPr>
        <w:fldChar w:fldCharType="begin"/>
      </w:r>
      <w:r w:rsidRPr="005C58D8">
        <w:rPr>
          <w:rFonts w:eastAsia="Calibri" w:cs="Arial"/>
          <w:bCs w:val="0"/>
          <w:szCs w:val="22"/>
        </w:rPr>
        <w:instrText xml:space="preserve"> REF _Ref14448720 \h </w:instrText>
      </w:r>
      <w:r w:rsidRPr="005C58D8">
        <w:rPr>
          <w:rFonts w:eastAsia="Calibri" w:cs="Arial"/>
          <w:bCs w:val="0"/>
          <w:szCs w:val="22"/>
        </w:rPr>
      </w:r>
      <w:r w:rsidRPr="005C58D8">
        <w:rPr>
          <w:rFonts w:eastAsia="Calibri" w:cs="Arial"/>
          <w:bCs w:val="0"/>
          <w:szCs w:val="22"/>
        </w:rPr>
        <w:fldChar w:fldCharType="separate"/>
      </w:r>
      <w:r w:rsidR="00235629" w:rsidRPr="005C58D8">
        <w:t>Figure 2</w:t>
      </w:r>
      <w:r w:rsidR="00235629" w:rsidRPr="005C58D8">
        <w:noBreakHyphen/>
      </w:r>
      <w:r w:rsidR="00235629">
        <w:rPr>
          <w:noProof/>
        </w:rPr>
        <w:t>18</w:t>
      </w:r>
      <w:r w:rsidRPr="005C58D8">
        <w:rPr>
          <w:rFonts w:eastAsia="Calibri" w:cs="Arial"/>
          <w:bCs w:val="0"/>
          <w:szCs w:val="22"/>
        </w:rPr>
        <w:fldChar w:fldCharType="end"/>
      </w:r>
      <w:r w:rsidRPr="005C58D8">
        <w:rPr>
          <w:rFonts w:eastAsia="Calibri" w:cs="Arial"/>
          <w:bCs w:val="0"/>
          <w:szCs w:val="22"/>
        </w:rPr>
        <w:t xml:space="preserve">.  The figure was developed based on flow data provided by the nearby USGS stream gauge (Station ID 11070365).  </w:t>
      </w:r>
    </w:p>
    <w:p w14:paraId="1D537045" w14:textId="77777777" w:rsidR="005C58D8" w:rsidRPr="005C58D8" w:rsidRDefault="005C58D8" w:rsidP="005C58D8">
      <w:pPr>
        <w:jc w:val="center"/>
        <w:rPr>
          <w:highlight w:val="yellow"/>
        </w:rPr>
      </w:pPr>
      <w:r w:rsidRPr="005C58D8">
        <w:rPr>
          <w:noProof/>
        </w:rPr>
        <w:drawing>
          <wp:inline distT="0" distB="0" distL="0" distR="0" wp14:anchorId="4AA9F293" wp14:editId="74CBDDE5">
            <wp:extent cx="5562600" cy="3667125"/>
            <wp:effectExtent l="0" t="0" r="0" b="9525"/>
            <wp:docPr id="20" name="Picture 20" descr="W:\Clients T-Z\Wood PLC (WOOD)\WOOD-18-7876 LECL TMDL 18-19\Work Product - Drafts\Graphs\Site 4-1.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W:\Clients T-Z\Wood PLC (WOOD)\WOOD-18-7876 LECL TMDL 18-19\Work Product - Drafts\Graphs\Site 4-1.emf"/>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562600" cy="3667125"/>
                    </a:xfrm>
                    <a:prstGeom prst="rect">
                      <a:avLst/>
                    </a:prstGeom>
                    <a:noFill/>
                    <a:ln>
                      <a:noFill/>
                    </a:ln>
                  </pic:spPr>
                </pic:pic>
              </a:graphicData>
            </a:graphic>
          </wp:inline>
        </w:drawing>
      </w:r>
    </w:p>
    <w:p w14:paraId="2506CE07" w14:textId="144B0DE0" w:rsidR="005C58D8" w:rsidRDefault="005C58D8" w:rsidP="00B52AD3">
      <w:pPr>
        <w:pStyle w:val="AmecfwFigureName"/>
      </w:pPr>
      <w:bookmarkStart w:id="119" w:name="_Ref14448714"/>
      <w:bookmarkStart w:id="120" w:name="_Toc14336488"/>
      <w:bookmarkStart w:id="121" w:name="_Toc16609290"/>
      <w:r w:rsidRPr="005C58D8">
        <w:t>Figure 2</w:t>
      </w:r>
      <w:r w:rsidRPr="005C58D8">
        <w:noBreakHyphen/>
      </w:r>
      <w:r w:rsidRPr="005C58D8">
        <w:rPr>
          <w:noProof/>
        </w:rPr>
        <w:fldChar w:fldCharType="begin"/>
      </w:r>
      <w:r w:rsidRPr="005C58D8">
        <w:rPr>
          <w:noProof/>
        </w:rPr>
        <w:instrText xml:space="preserve"> SEQ Figure \* ARABIC \s 1 </w:instrText>
      </w:r>
      <w:r w:rsidRPr="005C58D8">
        <w:rPr>
          <w:noProof/>
        </w:rPr>
        <w:fldChar w:fldCharType="separate"/>
      </w:r>
      <w:r w:rsidR="00235629">
        <w:rPr>
          <w:noProof/>
        </w:rPr>
        <w:t>16</w:t>
      </w:r>
      <w:r w:rsidRPr="005C58D8">
        <w:rPr>
          <w:noProof/>
        </w:rPr>
        <w:fldChar w:fldCharType="end"/>
      </w:r>
      <w:bookmarkEnd w:id="119"/>
      <w:r w:rsidRPr="005C58D8">
        <w:t xml:space="preserve">. Hydrograph of First Storm Event at San Jacinto River at Goetz Road </w:t>
      </w:r>
      <w:r w:rsidRPr="005C58D8">
        <w:br/>
        <w:t>(November 29, 2018 – December 2, 2018)</w:t>
      </w:r>
      <w:bookmarkEnd w:id="120"/>
      <w:bookmarkEnd w:id="121"/>
    </w:p>
    <w:p w14:paraId="4CD800F7" w14:textId="77777777" w:rsidR="00FA46FB" w:rsidRPr="00FA46FB" w:rsidRDefault="00FA46FB" w:rsidP="00FA46FB"/>
    <w:p w14:paraId="15B5EA54" w14:textId="77777777" w:rsidR="00B52AD3" w:rsidRPr="00B52AD3" w:rsidRDefault="00B52AD3" w:rsidP="00B52AD3"/>
    <w:p w14:paraId="111A968C" w14:textId="77777777" w:rsidR="005C58D8" w:rsidRPr="005C58D8" w:rsidRDefault="005C58D8" w:rsidP="005C58D8">
      <w:pPr>
        <w:jc w:val="center"/>
      </w:pPr>
      <w:r w:rsidRPr="005C58D8">
        <w:rPr>
          <w:noProof/>
        </w:rPr>
        <w:drawing>
          <wp:inline distT="0" distB="0" distL="0" distR="0" wp14:anchorId="4C0C9AFE" wp14:editId="1AA2E568">
            <wp:extent cx="5562600" cy="3667125"/>
            <wp:effectExtent l="0" t="0" r="0" b="9525"/>
            <wp:docPr id="2052" name="Picture 2052" descr="W:\Clients T-Z\Wood PLC (WOOD)\WOOD-18-7876 LECL TMDL 18-19\Work Product - Drafts\Graphs\Site 4-2.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W:\Clients T-Z\Wood PLC (WOOD)\WOOD-18-7876 LECL TMDL 18-19\Work Product - Drafts\Graphs\Site 4-2.emf"/>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562600" cy="3667125"/>
                    </a:xfrm>
                    <a:prstGeom prst="rect">
                      <a:avLst/>
                    </a:prstGeom>
                    <a:noFill/>
                    <a:ln>
                      <a:noFill/>
                    </a:ln>
                  </pic:spPr>
                </pic:pic>
              </a:graphicData>
            </a:graphic>
          </wp:inline>
        </w:drawing>
      </w:r>
    </w:p>
    <w:p w14:paraId="440E2E95" w14:textId="57925AC0" w:rsidR="005C58D8" w:rsidRDefault="005C58D8" w:rsidP="00B52AD3">
      <w:pPr>
        <w:pStyle w:val="AmecfwFigureName"/>
      </w:pPr>
      <w:bookmarkStart w:id="122" w:name="_Ref14448719"/>
      <w:bookmarkStart w:id="123" w:name="_Toc16609291"/>
      <w:r w:rsidRPr="005C58D8">
        <w:t>Figure 2</w:t>
      </w:r>
      <w:r w:rsidRPr="005C58D8">
        <w:noBreakHyphen/>
      </w:r>
      <w:r w:rsidRPr="005C58D8">
        <w:rPr>
          <w:noProof/>
        </w:rPr>
        <w:fldChar w:fldCharType="begin"/>
      </w:r>
      <w:r w:rsidRPr="005C58D8">
        <w:rPr>
          <w:noProof/>
        </w:rPr>
        <w:instrText xml:space="preserve"> SEQ Figure \* ARABIC \s 1 </w:instrText>
      </w:r>
      <w:r w:rsidRPr="005C58D8">
        <w:rPr>
          <w:noProof/>
        </w:rPr>
        <w:fldChar w:fldCharType="separate"/>
      </w:r>
      <w:r w:rsidR="00235629">
        <w:rPr>
          <w:noProof/>
        </w:rPr>
        <w:t>17</w:t>
      </w:r>
      <w:r w:rsidRPr="005C58D8">
        <w:rPr>
          <w:noProof/>
        </w:rPr>
        <w:fldChar w:fldCharType="end"/>
      </w:r>
      <w:bookmarkEnd w:id="122"/>
      <w:r w:rsidRPr="005C58D8">
        <w:t xml:space="preserve">. Hydrograph of Second Storm Event at San Jacinto River at Goetz Road </w:t>
      </w:r>
      <w:r w:rsidRPr="005C58D8">
        <w:br/>
        <w:t>(December 6-7, 2018)</w:t>
      </w:r>
      <w:bookmarkEnd w:id="123"/>
    </w:p>
    <w:p w14:paraId="2F5E4A75" w14:textId="4F5B26F8" w:rsidR="00FA46FB" w:rsidRDefault="00FA46FB" w:rsidP="00FA46FB"/>
    <w:p w14:paraId="76F2E855" w14:textId="77777777" w:rsidR="00FA46FB" w:rsidRPr="00FA46FB" w:rsidRDefault="00FA46FB" w:rsidP="00FA46FB"/>
    <w:p w14:paraId="6F1DED08" w14:textId="77777777" w:rsidR="005C58D8" w:rsidRPr="005C58D8" w:rsidRDefault="005C58D8" w:rsidP="005C58D8">
      <w:pPr>
        <w:jc w:val="center"/>
      </w:pPr>
      <w:r w:rsidRPr="005C58D8">
        <w:rPr>
          <w:noProof/>
        </w:rPr>
        <w:drawing>
          <wp:inline distT="0" distB="0" distL="0" distR="0" wp14:anchorId="7647862B" wp14:editId="30F31316">
            <wp:extent cx="5562600" cy="3667125"/>
            <wp:effectExtent l="0" t="0" r="0" b="9525"/>
            <wp:docPr id="22" name="Picture 22" descr="W:\Clients T-Z\Wood PLC (WOOD)\WOOD-18-7876 LECL TMDL 18-19\Work Product - Drafts\Graphs\Site 4-3.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W:\Clients T-Z\Wood PLC (WOOD)\WOOD-18-7876 LECL TMDL 18-19\Work Product - Drafts\Graphs\Site 4-3.emf"/>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562600" cy="3667125"/>
                    </a:xfrm>
                    <a:prstGeom prst="rect">
                      <a:avLst/>
                    </a:prstGeom>
                    <a:noFill/>
                    <a:ln>
                      <a:noFill/>
                    </a:ln>
                  </pic:spPr>
                </pic:pic>
              </a:graphicData>
            </a:graphic>
          </wp:inline>
        </w:drawing>
      </w:r>
    </w:p>
    <w:p w14:paraId="6A1B431D" w14:textId="6512FC8A" w:rsidR="005C58D8" w:rsidRPr="005C58D8" w:rsidRDefault="005C58D8" w:rsidP="00B52AD3">
      <w:pPr>
        <w:pStyle w:val="AmecfwFigureName"/>
      </w:pPr>
      <w:bookmarkStart w:id="124" w:name="_Ref14448720"/>
      <w:bookmarkStart w:id="125" w:name="_Toc14336489"/>
      <w:bookmarkStart w:id="126" w:name="_Toc16609292"/>
      <w:r w:rsidRPr="005C58D8">
        <w:t>Figure 2</w:t>
      </w:r>
      <w:r w:rsidRPr="005C58D8">
        <w:noBreakHyphen/>
      </w:r>
      <w:r w:rsidRPr="005C58D8">
        <w:rPr>
          <w:noProof/>
        </w:rPr>
        <w:fldChar w:fldCharType="begin"/>
      </w:r>
      <w:r w:rsidRPr="005C58D8">
        <w:rPr>
          <w:noProof/>
        </w:rPr>
        <w:instrText xml:space="preserve"> SEQ Figure \* ARABIC \s 1 </w:instrText>
      </w:r>
      <w:r w:rsidRPr="005C58D8">
        <w:rPr>
          <w:noProof/>
        </w:rPr>
        <w:fldChar w:fldCharType="separate"/>
      </w:r>
      <w:r w:rsidR="00235629">
        <w:rPr>
          <w:noProof/>
        </w:rPr>
        <w:t>18</w:t>
      </w:r>
      <w:r w:rsidRPr="005C58D8">
        <w:rPr>
          <w:noProof/>
        </w:rPr>
        <w:fldChar w:fldCharType="end"/>
      </w:r>
      <w:bookmarkEnd w:id="124"/>
      <w:r w:rsidRPr="005C58D8">
        <w:t>. Hydrograph of Third Storm Event at San Jacinto River at Goetz Road</w:t>
      </w:r>
      <w:r w:rsidRPr="005C58D8">
        <w:br/>
        <w:t>(January 31, 2019 – February 4, 2019)</w:t>
      </w:r>
      <w:bookmarkEnd w:id="125"/>
      <w:bookmarkEnd w:id="126"/>
    </w:p>
    <w:p w14:paraId="32EAAF70" w14:textId="77777777" w:rsidR="005C58D8" w:rsidRPr="005C58D8" w:rsidRDefault="005C58D8" w:rsidP="005C58D8"/>
    <w:p w14:paraId="705937D9" w14:textId="77777777" w:rsidR="005C58D8" w:rsidRPr="005C58D8" w:rsidRDefault="005C58D8" w:rsidP="005C58D8">
      <w:pPr>
        <w:pStyle w:val="Heading3"/>
      </w:pPr>
      <w:bookmarkStart w:id="127" w:name="_Toc14336343"/>
      <w:bookmarkStart w:id="128" w:name="_Toc16609139"/>
      <w:r w:rsidRPr="005C58D8">
        <w:t>Summary of Monitoring Data – San Jacinto River at Ramona Expressway</w:t>
      </w:r>
      <w:bookmarkEnd w:id="127"/>
      <w:bookmarkEnd w:id="128"/>
      <w:r w:rsidRPr="005C58D8">
        <w:t xml:space="preserve"> </w:t>
      </w:r>
    </w:p>
    <w:p w14:paraId="29C069B5" w14:textId="77777777" w:rsidR="005C58D8" w:rsidRPr="005C58D8" w:rsidRDefault="005C58D8" w:rsidP="005C58D8">
      <w:pPr>
        <w:autoSpaceDE w:val="0"/>
        <w:autoSpaceDN w:val="0"/>
        <w:adjustRightInd w:val="0"/>
        <w:spacing w:before="240" w:after="240"/>
        <w:rPr>
          <w:rFonts w:eastAsia="Calibri" w:cs="Arial"/>
          <w:bCs w:val="0"/>
          <w:szCs w:val="22"/>
        </w:rPr>
      </w:pPr>
      <w:r w:rsidRPr="005C58D8">
        <w:rPr>
          <w:rFonts w:eastAsia="Calibri" w:cs="Arial"/>
          <w:bCs w:val="0"/>
          <w:szCs w:val="22"/>
        </w:rPr>
        <w:t>Mystic Lake did not overflow during the wet weather monitoring period from October 1, 2018 to May 31, 2019. Therefore, no samples were collected from the sampling station at San Jacinto River at Ramona Expressway (Station ID 741) during the 2018-2019 monitoring year. Flows from the local area were observed at the San Jacinto River at Ramona Expressway (Station ID 741) beginning on February 14, 2019, however, no flows originating from the upper watershed were observed and no flows exited Mystic Lake.</w:t>
      </w:r>
    </w:p>
    <w:p w14:paraId="55A4118E" w14:textId="77777777" w:rsidR="005C58D8" w:rsidRPr="005C58D8" w:rsidRDefault="005C58D8" w:rsidP="005C58D8">
      <w:pPr>
        <w:pStyle w:val="Heading3"/>
      </w:pPr>
      <w:bookmarkStart w:id="129" w:name="_Toc521934610"/>
      <w:bookmarkStart w:id="130" w:name="_Toc14336344"/>
      <w:bookmarkStart w:id="131" w:name="_Toc16609140"/>
      <w:bookmarkEnd w:id="129"/>
      <w:r w:rsidRPr="005C58D8">
        <w:t>Summary of Monitoring Data – Cranston Guard Station</w:t>
      </w:r>
      <w:bookmarkEnd w:id="130"/>
      <w:bookmarkEnd w:id="131"/>
    </w:p>
    <w:p w14:paraId="12425565" w14:textId="77777777" w:rsidR="005C58D8" w:rsidRPr="005C58D8" w:rsidRDefault="005C58D8" w:rsidP="005C58D8">
      <w:pPr>
        <w:autoSpaceDE w:val="0"/>
        <w:autoSpaceDN w:val="0"/>
        <w:adjustRightInd w:val="0"/>
        <w:spacing w:before="240" w:after="240"/>
        <w:rPr>
          <w:rFonts w:eastAsia="Calibri" w:cs="Arial"/>
          <w:bCs w:val="0"/>
          <w:szCs w:val="22"/>
        </w:rPr>
      </w:pPr>
      <w:r w:rsidRPr="005C58D8">
        <w:rPr>
          <w:rFonts w:eastAsia="Calibri" w:cs="Arial"/>
          <w:bCs w:val="0"/>
          <w:szCs w:val="22"/>
        </w:rPr>
        <w:t xml:space="preserve">The Cranston Guard Station site on the San Jacinto River was only monitored between 2007 and 2011 by the Forest Service. This work, however, was dependent on sufficient funds being allocated by Congress to complete the work.  In 2012, the Forest Service pulled out of the Task Force and no longer provides monitoring. Thus, no samples were collected during the 2018-2019 monitoring year.  </w:t>
      </w:r>
    </w:p>
    <w:p w14:paraId="15D2D13F" w14:textId="77777777" w:rsidR="005C58D8" w:rsidRPr="005C58D8" w:rsidRDefault="005C58D8" w:rsidP="005C58D8">
      <w:pPr>
        <w:pStyle w:val="Heading3"/>
      </w:pPr>
      <w:bookmarkStart w:id="132" w:name="_Toc14336345"/>
      <w:bookmarkStart w:id="133" w:name="_Toc16609141"/>
      <w:r w:rsidRPr="005C58D8">
        <w:t>Summary of Monitoring Data – Canyon Lake Spillway</w:t>
      </w:r>
      <w:bookmarkEnd w:id="132"/>
      <w:bookmarkEnd w:id="133"/>
    </w:p>
    <w:p w14:paraId="53B21149" w14:textId="77777777" w:rsidR="005C58D8" w:rsidRPr="005C58D8" w:rsidRDefault="005C58D8" w:rsidP="005C58D8">
      <w:pPr>
        <w:autoSpaceDE w:val="0"/>
        <w:autoSpaceDN w:val="0"/>
        <w:adjustRightInd w:val="0"/>
        <w:spacing w:before="240" w:after="240"/>
        <w:rPr>
          <w:rFonts w:eastAsia="Calibri" w:cs="Arial"/>
          <w:bCs w:val="0"/>
          <w:szCs w:val="22"/>
        </w:rPr>
      </w:pPr>
      <w:r w:rsidRPr="005C58D8">
        <w:rPr>
          <w:rFonts w:eastAsia="Calibri" w:cs="Arial"/>
          <w:bCs w:val="0"/>
          <w:szCs w:val="22"/>
        </w:rPr>
        <w:t xml:space="preserve">Water quality samples were collected during two storm events at Canyon Lake Spillway (Station ID 841) during the wet weather monitoring period from October 1, 2018 to May 31, 2019.  </w:t>
      </w:r>
    </w:p>
    <w:p w14:paraId="714E0E95" w14:textId="379C3FBB" w:rsidR="005C58D8" w:rsidRPr="005C58D8" w:rsidRDefault="005C58D8" w:rsidP="005C58D8">
      <w:pPr>
        <w:autoSpaceDE w:val="0"/>
        <w:autoSpaceDN w:val="0"/>
        <w:adjustRightInd w:val="0"/>
        <w:spacing w:before="240" w:after="240"/>
        <w:rPr>
          <w:rFonts w:eastAsia="Calibri" w:cs="Arial"/>
          <w:bCs w:val="0"/>
          <w:szCs w:val="22"/>
        </w:rPr>
      </w:pPr>
      <w:r w:rsidRPr="005C58D8">
        <w:rPr>
          <w:rFonts w:eastAsia="Calibri" w:cs="Arial"/>
          <w:bCs w:val="0"/>
          <w:szCs w:val="22"/>
        </w:rPr>
        <w:t xml:space="preserve">During the storm event on November 29, 2018 through December 2, 2018 conducted at Salt Creek at Murrieta Road (Station ID 745) and San Jacinto River at Goetz Road (Station ID 759), Canyon Lake Dam did not </w:t>
      </w:r>
      <w:r w:rsidR="000E626F" w:rsidRPr="005C58D8">
        <w:rPr>
          <w:rFonts w:eastAsia="Calibri" w:cs="Arial"/>
          <w:bCs w:val="0"/>
          <w:szCs w:val="22"/>
        </w:rPr>
        <w:t>overflow,</w:t>
      </w:r>
      <w:r w:rsidRPr="005C58D8">
        <w:rPr>
          <w:rFonts w:eastAsia="Calibri" w:cs="Arial"/>
          <w:bCs w:val="0"/>
          <w:szCs w:val="22"/>
        </w:rPr>
        <w:t xml:space="preserve"> and no samples were collected at Canyon Lake Spillway (Station ID 841).</w:t>
      </w:r>
    </w:p>
    <w:p w14:paraId="5A926E00" w14:textId="763A4FE5" w:rsidR="005C58D8" w:rsidRPr="005C58D8" w:rsidRDefault="005C58D8" w:rsidP="005C58D8">
      <w:pPr>
        <w:autoSpaceDE w:val="0"/>
        <w:autoSpaceDN w:val="0"/>
        <w:adjustRightInd w:val="0"/>
        <w:spacing w:before="240" w:after="240"/>
        <w:rPr>
          <w:rFonts w:eastAsia="Calibri" w:cs="Arial"/>
          <w:bCs w:val="0"/>
          <w:szCs w:val="22"/>
        </w:rPr>
      </w:pPr>
      <w:r w:rsidRPr="005C58D8">
        <w:rPr>
          <w:rFonts w:eastAsia="Calibri" w:cs="Arial"/>
          <w:bCs w:val="0"/>
          <w:szCs w:val="22"/>
        </w:rPr>
        <w:t xml:space="preserve">During the storm event on December 6, 2018 through December 7, 2018, conducted at Salt Creek at Murrieta Road (Station ID 745) and San Jacinto River at Goetz Road (Station ID 759), Canyon Lake Dam did not </w:t>
      </w:r>
      <w:r w:rsidR="000E626F" w:rsidRPr="005C58D8">
        <w:rPr>
          <w:rFonts w:eastAsia="Calibri" w:cs="Arial"/>
          <w:bCs w:val="0"/>
          <w:szCs w:val="22"/>
        </w:rPr>
        <w:t>overflow,</w:t>
      </w:r>
      <w:r w:rsidRPr="005C58D8">
        <w:rPr>
          <w:rFonts w:eastAsia="Calibri" w:cs="Arial"/>
          <w:bCs w:val="0"/>
          <w:szCs w:val="22"/>
        </w:rPr>
        <w:t xml:space="preserve"> and no samples were collected at Canyon Lake Spillway (Station ID 841).</w:t>
      </w:r>
    </w:p>
    <w:p w14:paraId="3E92EA37" w14:textId="77777777" w:rsidR="005C58D8" w:rsidRPr="005C58D8" w:rsidRDefault="005C58D8" w:rsidP="005C58D8">
      <w:pPr>
        <w:autoSpaceDE w:val="0"/>
        <w:autoSpaceDN w:val="0"/>
        <w:adjustRightInd w:val="0"/>
        <w:spacing w:before="240" w:after="240"/>
        <w:rPr>
          <w:rFonts w:eastAsia="Calibri" w:cs="Arial"/>
          <w:bCs w:val="0"/>
          <w:szCs w:val="22"/>
        </w:rPr>
      </w:pPr>
      <w:r w:rsidRPr="005C58D8">
        <w:rPr>
          <w:rFonts w:eastAsia="Calibri" w:cs="Arial"/>
          <w:bCs w:val="0"/>
          <w:szCs w:val="22"/>
        </w:rPr>
        <w:t xml:space="preserve">During the storm event on January 16, 2019 through January 20, 2019, a total of 46 discrete samples were collected across the hydrograph at two-hour intervals and a single flow-weighted composite sample was submitted for analysis. Based on data provided by the nearby USGS stream gauge (Station ID 11070500), flow for the storm event was estimated at 105,919,560 cf or 792.3 Mgal. </w:t>
      </w:r>
    </w:p>
    <w:p w14:paraId="25300F42" w14:textId="77777777" w:rsidR="005C58D8" w:rsidRPr="005C58D8" w:rsidRDefault="005C58D8" w:rsidP="005C58D8">
      <w:pPr>
        <w:autoSpaceDE w:val="0"/>
        <w:autoSpaceDN w:val="0"/>
        <w:adjustRightInd w:val="0"/>
        <w:spacing w:before="240" w:after="240"/>
        <w:rPr>
          <w:rFonts w:eastAsia="Calibri" w:cs="Arial"/>
          <w:bCs w:val="0"/>
          <w:szCs w:val="22"/>
        </w:rPr>
      </w:pPr>
      <w:r w:rsidRPr="005C58D8">
        <w:rPr>
          <w:rFonts w:eastAsia="Calibri" w:cs="Arial"/>
          <w:bCs w:val="0"/>
          <w:szCs w:val="22"/>
        </w:rPr>
        <w:t>During the storm event on January 31, 2019 through February 6, 2019, a total of 49 discrete samples were collected across the hydrograph at two-hour intervals for the first 7 discrete samples and at three-hour intervals for the final 42 discrete samples. A single flow-weighted composite sample was submitted for analysis. Based on data provided by the nearby USGS stream gauge (Station ID 11070500), flow for the storm event was estimated at 138,921,444 cf or 1,039.2 Mgal.</w:t>
      </w:r>
    </w:p>
    <w:p w14:paraId="3FC61132" w14:textId="77777777" w:rsidR="005C58D8" w:rsidRPr="005C58D8" w:rsidRDefault="005C58D8" w:rsidP="005C58D8">
      <w:pPr>
        <w:autoSpaceDE w:val="0"/>
        <w:autoSpaceDN w:val="0"/>
        <w:adjustRightInd w:val="0"/>
        <w:spacing w:before="240" w:after="240"/>
        <w:rPr>
          <w:rFonts w:eastAsia="Calibri" w:cs="Arial"/>
          <w:bCs w:val="0"/>
          <w:szCs w:val="22"/>
        </w:rPr>
      </w:pPr>
      <w:r w:rsidRPr="005C58D8">
        <w:rPr>
          <w:rFonts w:eastAsia="Calibri" w:cs="Arial"/>
          <w:bCs w:val="0"/>
          <w:szCs w:val="22"/>
        </w:rPr>
        <w:t>During the storm event on February 14, 2019 through February 18, 2019, a total of 35 discrete samples were collected across the hydrograph at three-hour intervals and a single flow-weighted composite sample was submitted for analysis. Based on data provided by the nearby USGS stream gauge (Station ID 11070500), flow for the storm event was estimated at 438,598,278 cf or 3,281.9 Mgal.</w:t>
      </w:r>
    </w:p>
    <w:p w14:paraId="2C8E8A2D" w14:textId="3E0268FC" w:rsidR="005C58D8" w:rsidRPr="005C58D8" w:rsidRDefault="005C58D8" w:rsidP="005C58D8">
      <w:pPr>
        <w:autoSpaceDE w:val="0"/>
        <w:autoSpaceDN w:val="0"/>
        <w:adjustRightInd w:val="0"/>
        <w:spacing w:before="240" w:after="240"/>
        <w:rPr>
          <w:rFonts w:eastAsia="Calibri" w:cs="Arial"/>
          <w:bCs w:val="0"/>
          <w:szCs w:val="22"/>
        </w:rPr>
      </w:pPr>
      <w:r w:rsidRPr="005C58D8">
        <w:rPr>
          <w:rFonts w:eastAsia="Calibri" w:cs="Arial"/>
          <w:bCs w:val="0"/>
          <w:szCs w:val="22"/>
        </w:rPr>
        <w:t xml:space="preserve">Photos taken during the storm events are provided in </w:t>
      </w:r>
      <w:r w:rsidRPr="005C58D8">
        <w:rPr>
          <w:rFonts w:eastAsia="Calibri" w:cs="Arial"/>
          <w:bCs w:val="0"/>
          <w:szCs w:val="22"/>
        </w:rPr>
        <w:fldChar w:fldCharType="begin"/>
      </w:r>
      <w:r w:rsidRPr="005C58D8">
        <w:rPr>
          <w:rFonts w:eastAsia="Calibri" w:cs="Arial"/>
          <w:bCs w:val="0"/>
          <w:szCs w:val="22"/>
        </w:rPr>
        <w:instrText xml:space="preserve"> REF _Ref485911114 \h </w:instrText>
      </w:r>
      <w:r w:rsidRPr="005C58D8">
        <w:rPr>
          <w:rFonts w:eastAsia="Calibri" w:cs="Arial"/>
          <w:bCs w:val="0"/>
          <w:szCs w:val="22"/>
        </w:rPr>
      </w:r>
      <w:r w:rsidRPr="005C58D8">
        <w:rPr>
          <w:rFonts w:eastAsia="Calibri" w:cs="Arial"/>
          <w:bCs w:val="0"/>
          <w:szCs w:val="22"/>
        </w:rPr>
        <w:fldChar w:fldCharType="separate"/>
      </w:r>
      <w:r w:rsidR="00235629" w:rsidRPr="005C58D8">
        <w:t>Figure 2</w:t>
      </w:r>
      <w:r w:rsidR="00235629" w:rsidRPr="005C58D8">
        <w:noBreakHyphen/>
      </w:r>
      <w:r w:rsidR="00235629">
        <w:rPr>
          <w:noProof/>
        </w:rPr>
        <w:t>19</w:t>
      </w:r>
      <w:r w:rsidRPr="005C58D8">
        <w:rPr>
          <w:rFonts w:eastAsia="Calibri" w:cs="Arial"/>
          <w:bCs w:val="0"/>
          <w:szCs w:val="22"/>
        </w:rPr>
        <w:fldChar w:fldCharType="end"/>
      </w:r>
      <w:r w:rsidRPr="005C58D8">
        <w:rPr>
          <w:rFonts w:eastAsia="Calibri" w:cs="Arial"/>
          <w:bCs w:val="0"/>
          <w:szCs w:val="22"/>
        </w:rPr>
        <w:t xml:space="preserve">, </w:t>
      </w:r>
      <w:r w:rsidRPr="005C58D8">
        <w:rPr>
          <w:rFonts w:eastAsia="Calibri" w:cs="Arial"/>
          <w:bCs w:val="0"/>
          <w:szCs w:val="22"/>
        </w:rPr>
        <w:fldChar w:fldCharType="begin"/>
      </w:r>
      <w:r w:rsidRPr="005C58D8">
        <w:rPr>
          <w:rFonts w:eastAsia="Calibri" w:cs="Arial"/>
          <w:bCs w:val="0"/>
          <w:szCs w:val="22"/>
        </w:rPr>
        <w:instrText xml:space="preserve"> REF _Ref14448753 \h </w:instrText>
      </w:r>
      <w:r w:rsidRPr="005C58D8">
        <w:rPr>
          <w:rFonts w:eastAsia="Calibri" w:cs="Arial"/>
          <w:bCs w:val="0"/>
          <w:szCs w:val="22"/>
        </w:rPr>
      </w:r>
      <w:r w:rsidRPr="005C58D8">
        <w:rPr>
          <w:rFonts w:eastAsia="Calibri" w:cs="Arial"/>
          <w:bCs w:val="0"/>
          <w:szCs w:val="22"/>
        </w:rPr>
        <w:fldChar w:fldCharType="separate"/>
      </w:r>
      <w:r w:rsidR="00235629" w:rsidRPr="005C58D8">
        <w:t>Figure 2</w:t>
      </w:r>
      <w:r w:rsidR="00235629" w:rsidRPr="005C58D8">
        <w:noBreakHyphen/>
      </w:r>
      <w:r w:rsidR="00235629">
        <w:rPr>
          <w:noProof/>
        </w:rPr>
        <w:t>20</w:t>
      </w:r>
      <w:r w:rsidRPr="005C58D8">
        <w:rPr>
          <w:rFonts w:eastAsia="Calibri" w:cs="Arial"/>
          <w:bCs w:val="0"/>
          <w:szCs w:val="22"/>
        </w:rPr>
        <w:fldChar w:fldCharType="end"/>
      </w:r>
      <w:r w:rsidRPr="005C58D8">
        <w:rPr>
          <w:rFonts w:eastAsia="Calibri" w:cs="Arial"/>
          <w:bCs w:val="0"/>
          <w:szCs w:val="22"/>
        </w:rPr>
        <w:t xml:space="preserve">, and </w:t>
      </w:r>
      <w:r w:rsidRPr="005C58D8">
        <w:rPr>
          <w:rFonts w:eastAsia="Calibri" w:cs="Arial"/>
          <w:bCs w:val="0"/>
          <w:szCs w:val="22"/>
        </w:rPr>
        <w:fldChar w:fldCharType="begin"/>
      </w:r>
      <w:r w:rsidRPr="005C58D8">
        <w:rPr>
          <w:rFonts w:eastAsia="Calibri" w:cs="Arial"/>
          <w:bCs w:val="0"/>
          <w:szCs w:val="22"/>
        </w:rPr>
        <w:instrText xml:space="preserve"> REF _Ref14448754 \h </w:instrText>
      </w:r>
      <w:r w:rsidRPr="005C58D8">
        <w:rPr>
          <w:rFonts w:eastAsia="Calibri" w:cs="Arial"/>
          <w:bCs w:val="0"/>
          <w:szCs w:val="22"/>
        </w:rPr>
      </w:r>
      <w:r w:rsidRPr="005C58D8">
        <w:rPr>
          <w:rFonts w:eastAsia="Calibri" w:cs="Arial"/>
          <w:bCs w:val="0"/>
          <w:szCs w:val="22"/>
        </w:rPr>
        <w:fldChar w:fldCharType="separate"/>
      </w:r>
      <w:r w:rsidR="00235629" w:rsidRPr="005C58D8">
        <w:t>Figure 2</w:t>
      </w:r>
      <w:r w:rsidR="00235629" w:rsidRPr="005C58D8">
        <w:noBreakHyphen/>
      </w:r>
      <w:r w:rsidR="00235629">
        <w:rPr>
          <w:noProof/>
        </w:rPr>
        <w:t>21</w:t>
      </w:r>
      <w:r w:rsidRPr="005C58D8">
        <w:rPr>
          <w:rFonts w:eastAsia="Calibri" w:cs="Arial"/>
          <w:bCs w:val="0"/>
          <w:szCs w:val="22"/>
        </w:rPr>
        <w:fldChar w:fldCharType="end"/>
      </w:r>
      <w:r w:rsidRPr="005C58D8">
        <w:rPr>
          <w:rFonts w:eastAsia="Calibri" w:cs="Arial"/>
          <w:bCs w:val="0"/>
          <w:szCs w:val="22"/>
        </w:rPr>
        <w:t xml:space="preserve">. </w:t>
      </w:r>
    </w:p>
    <w:p w14:paraId="7357A01C" w14:textId="77777777" w:rsidR="005C58D8" w:rsidRPr="005C58D8" w:rsidRDefault="005C58D8" w:rsidP="005C58D8">
      <w:pPr>
        <w:autoSpaceDE w:val="0"/>
        <w:autoSpaceDN w:val="0"/>
        <w:adjustRightInd w:val="0"/>
        <w:spacing w:before="240"/>
        <w:jc w:val="center"/>
        <w:rPr>
          <w:rFonts w:eastAsia="Calibri" w:cs="Arial"/>
          <w:bCs w:val="0"/>
          <w:szCs w:val="22"/>
        </w:rPr>
      </w:pPr>
      <w:r w:rsidRPr="005C58D8">
        <w:rPr>
          <w:rFonts w:eastAsia="Calibri" w:cs="Arial"/>
          <w:bCs w:val="0"/>
          <w:noProof/>
          <w:szCs w:val="22"/>
        </w:rPr>
        <w:drawing>
          <wp:inline distT="0" distB="0" distL="0" distR="0" wp14:anchorId="78300962" wp14:editId="65E4DEFF">
            <wp:extent cx="3413760" cy="2560320"/>
            <wp:effectExtent l="7620" t="0" r="3810" b="3810"/>
            <wp:docPr id="2053" name="Picture 2053" descr="W:\Clients T-Z\Wood PLC (WOOD)\WOOD-18-7876 LECL TMDL 18-19\Data - Generated by Alta\Event #3\Photos\IMG_39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W:\Clients T-Z\Wood PLC (WOOD)\WOOD-18-7876 LECL TMDL 18-19\Data - Generated by Alta\Event #3\Photos\IMG_3977.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rot="5400000">
                      <a:off x="0" y="0"/>
                      <a:ext cx="3413760" cy="2560320"/>
                    </a:xfrm>
                    <a:prstGeom prst="rect">
                      <a:avLst/>
                    </a:prstGeom>
                    <a:noFill/>
                    <a:ln>
                      <a:noFill/>
                    </a:ln>
                  </pic:spPr>
                </pic:pic>
              </a:graphicData>
            </a:graphic>
          </wp:inline>
        </w:drawing>
      </w:r>
    </w:p>
    <w:p w14:paraId="03A6421E" w14:textId="2B8B38F4" w:rsidR="005C58D8" w:rsidRDefault="005C58D8" w:rsidP="00B52AD3">
      <w:pPr>
        <w:pStyle w:val="AmecfwFigureName"/>
      </w:pPr>
      <w:bookmarkStart w:id="134" w:name="_Ref485911114"/>
      <w:bookmarkStart w:id="135" w:name="_Toc489951941"/>
      <w:bookmarkStart w:id="136" w:name="_Toc486241206"/>
      <w:bookmarkStart w:id="137" w:name="_Toc16609293"/>
      <w:r w:rsidRPr="005C58D8">
        <w:t>Figure 2</w:t>
      </w:r>
      <w:r w:rsidRPr="005C58D8">
        <w:noBreakHyphen/>
      </w:r>
      <w:r w:rsidR="004824F8">
        <w:rPr>
          <w:noProof/>
        </w:rPr>
        <w:fldChar w:fldCharType="begin"/>
      </w:r>
      <w:r w:rsidR="004824F8">
        <w:rPr>
          <w:noProof/>
        </w:rPr>
        <w:instrText xml:space="preserve"> SEQ Figure \* ARABIC \s 1 </w:instrText>
      </w:r>
      <w:r w:rsidR="004824F8">
        <w:rPr>
          <w:noProof/>
        </w:rPr>
        <w:fldChar w:fldCharType="separate"/>
      </w:r>
      <w:r w:rsidR="00235629">
        <w:rPr>
          <w:noProof/>
        </w:rPr>
        <w:t>19</w:t>
      </w:r>
      <w:r w:rsidR="004824F8">
        <w:rPr>
          <w:noProof/>
        </w:rPr>
        <w:fldChar w:fldCharType="end"/>
      </w:r>
      <w:bookmarkEnd w:id="134"/>
      <w:r w:rsidRPr="005C58D8">
        <w:t>. Storm Event at Canyon Lake Spillway (January 16-20, 2019)</w:t>
      </w:r>
      <w:bookmarkEnd w:id="135"/>
      <w:bookmarkEnd w:id="136"/>
      <w:bookmarkEnd w:id="137"/>
    </w:p>
    <w:p w14:paraId="180781EA" w14:textId="730F99C3" w:rsidR="00FA46FB" w:rsidRDefault="00FA46FB" w:rsidP="00FA46FB"/>
    <w:p w14:paraId="388AD10A" w14:textId="77777777" w:rsidR="00FA46FB" w:rsidRPr="00FA46FB" w:rsidRDefault="00FA46FB" w:rsidP="00FA46FB"/>
    <w:p w14:paraId="1C433AC3" w14:textId="77777777" w:rsidR="005C58D8" w:rsidRPr="005C58D8" w:rsidRDefault="005C58D8" w:rsidP="005C58D8">
      <w:pPr>
        <w:spacing w:before="240"/>
        <w:jc w:val="center"/>
      </w:pPr>
      <w:r w:rsidRPr="005C58D8">
        <w:rPr>
          <w:noProof/>
        </w:rPr>
        <w:drawing>
          <wp:inline distT="0" distB="0" distL="0" distR="0" wp14:anchorId="184BDA25" wp14:editId="30FC7A6F">
            <wp:extent cx="3657600" cy="2743200"/>
            <wp:effectExtent l="0" t="0" r="0" b="0"/>
            <wp:docPr id="16" name="Picture 16" descr="W:\Clients T-Z\Wood PLC (WOOD)\WOOD-18-7876 LECL TMDL 18-19\Data - Generated by Alta\Event #4\Photos\IMG_38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W:\Clients T-Z\Wood PLC (WOOD)\WOOD-18-7876 LECL TMDL 18-19\Data - Generated by Alta\Event #4\Photos\IMG_3834.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657600" cy="2743200"/>
                    </a:xfrm>
                    <a:prstGeom prst="rect">
                      <a:avLst/>
                    </a:prstGeom>
                    <a:noFill/>
                    <a:ln>
                      <a:noFill/>
                    </a:ln>
                  </pic:spPr>
                </pic:pic>
              </a:graphicData>
            </a:graphic>
          </wp:inline>
        </w:drawing>
      </w:r>
    </w:p>
    <w:p w14:paraId="5A3217B7" w14:textId="10A644D2" w:rsidR="005C58D8" w:rsidRPr="005C58D8" w:rsidRDefault="005C58D8" w:rsidP="00B52AD3">
      <w:pPr>
        <w:pStyle w:val="AmecfwFigureName"/>
      </w:pPr>
      <w:bookmarkStart w:id="138" w:name="_Ref14448753"/>
      <w:bookmarkStart w:id="139" w:name="_Toc16609294"/>
      <w:r w:rsidRPr="005C58D8">
        <w:t>Figure 2</w:t>
      </w:r>
      <w:r w:rsidRPr="005C58D8">
        <w:noBreakHyphen/>
      </w:r>
      <w:r w:rsidRPr="005C58D8">
        <w:rPr>
          <w:noProof/>
        </w:rPr>
        <w:fldChar w:fldCharType="begin"/>
      </w:r>
      <w:r w:rsidRPr="005C58D8">
        <w:rPr>
          <w:noProof/>
        </w:rPr>
        <w:instrText xml:space="preserve"> SEQ Figure \* ARABIC \s 1 </w:instrText>
      </w:r>
      <w:r w:rsidRPr="005C58D8">
        <w:rPr>
          <w:noProof/>
        </w:rPr>
        <w:fldChar w:fldCharType="separate"/>
      </w:r>
      <w:r w:rsidR="00235629">
        <w:rPr>
          <w:noProof/>
        </w:rPr>
        <w:t>20</w:t>
      </w:r>
      <w:r w:rsidRPr="005C58D8">
        <w:rPr>
          <w:noProof/>
        </w:rPr>
        <w:fldChar w:fldCharType="end"/>
      </w:r>
      <w:bookmarkEnd w:id="138"/>
      <w:r w:rsidRPr="005C58D8">
        <w:t>. Storm Event at Canyon Lake Spillway (January 31, 2019 – February 6, 2019)</w:t>
      </w:r>
      <w:bookmarkEnd w:id="139"/>
    </w:p>
    <w:p w14:paraId="4EC4AF41" w14:textId="77777777" w:rsidR="005C58D8" w:rsidRPr="005C58D8" w:rsidRDefault="005C58D8" w:rsidP="005C58D8"/>
    <w:p w14:paraId="6A844067" w14:textId="77777777" w:rsidR="005C58D8" w:rsidRPr="005C58D8" w:rsidRDefault="005C58D8" w:rsidP="005C58D8">
      <w:pPr>
        <w:jc w:val="center"/>
      </w:pPr>
      <w:r w:rsidRPr="005C58D8">
        <w:rPr>
          <w:noProof/>
        </w:rPr>
        <w:drawing>
          <wp:inline distT="0" distB="0" distL="0" distR="0" wp14:anchorId="60F1C89E" wp14:editId="36AA3C80">
            <wp:extent cx="2606040" cy="3474720"/>
            <wp:effectExtent l="0" t="0" r="3810" b="0"/>
            <wp:docPr id="2054" name="Picture 2054" descr="W:\Clients T-Z\Wood PLC (WOOD)\WOOD-18-7876 LECL TMDL 18-19\Data - Generated by Alta\Event #5\Photos\IMG_44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W:\Clients T-Z\Wood PLC (WOOD)\WOOD-18-7876 LECL TMDL 18-19\Data - Generated by Alta\Event #5\Photos\IMG_4487.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606040" cy="3474720"/>
                    </a:xfrm>
                    <a:prstGeom prst="rect">
                      <a:avLst/>
                    </a:prstGeom>
                    <a:noFill/>
                    <a:ln>
                      <a:noFill/>
                    </a:ln>
                  </pic:spPr>
                </pic:pic>
              </a:graphicData>
            </a:graphic>
          </wp:inline>
        </w:drawing>
      </w:r>
    </w:p>
    <w:p w14:paraId="6EA7AFEB" w14:textId="53724E06" w:rsidR="005C58D8" w:rsidRDefault="005C58D8" w:rsidP="00B52AD3">
      <w:pPr>
        <w:pStyle w:val="AmecfwFigureName"/>
      </w:pPr>
      <w:bookmarkStart w:id="140" w:name="_Ref14448754"/>
      <w:bookmarkStart w:id="141" w:name="_Toc16609295"/>
      <w:r w:rsidRPr="005C58D8">
        <w:t>Figure 2</w:t>
      </w:r>
      <w:r w:rsidRPr="005C58D8">
        <w:noBreakHyphen/>
      </w:r>
      <w:r w:rsidRPr="005C58D8">
        <w:rPr>
          <w:noProof/>
        </w:rPr>
        <w:fldChar w:fldCharType="begin"/>
      </w:r>
      <w:r w:rsidRPr="005C58D8">
        <w:rPr>
          <w:noProof/>
        </w:rPr>
        <w:instrText xml:space="preserve"> SEQ Figure \* ARABIC \s 1 </w:instrText>
      </w:r>
      <w:r w:rsidRPr="005C58D8">
        <w:rPr>
          <w:noProof/>
        </w:rPr>
        <w:fldChar w:fldCharType="separate"/>
      </w:r>
      <w:r w:rsidR="00235629">
        <w:rPr>
          <w:noProof/>
        </w:rPr>
        <w:t>21</w:t>
      </w:r>
      <w:r w:rsidRPr="005C58D8">
        <w:rPr>
          <w:noProof/>
        </w:rPr>
        <w:fldChar w:fldCharType="end"/>
      </w:r>
      <w:bookmarkEnd w:id="140"/>
      <w:r w:rsidRPr="005C58D8">
        <w:t>. Storm Event at Canyon Lake Spillway (February 14, 2019 – February 18, 2019)</w:t>
      </w:r>
      <w:bookmarkEnd w:id="141"/>
    </w:p>
    <w:p w14:paraId="6126DE02" w14:textId="77777777" w:rsidR="00FA46FB" w:rsidRPr="00FA46FB" w:rsidRDefault="00FA46FB" w:rsidP="00FA46FB"/>
    <w:p w14:paraId="3214B7EB" w14:textId="7A587F0E" w:rsidR="005C58D8" w:rsidRPr="005C58D8" w:rsidRDefault="00A3002D" w:rsidP="005C58D8">
      <w:pPr>
        <w:rPr>
          <w:rFonts w:eastAsia="Calibri"/>
        </w:rPr>
      </w:pPr>
      <w:bookmarkStart w:id="142" w:name="_Ref485911146"/>
      <w:r>
        <w:rPr>
          <w:rFonts w:eastAsia="Calibri"/>
        </w:rPr>
        <w:t xml:space="preserve">Data for the EMCs of each analyte are presented in </w:t>
      </w:r>
      <w:r>
        <w:fldChar w:fldCharType="begin"/>
      </w:r>
      <w:r>
        <w:rPr>
          <w:rFonts w:eastAsia="Calibri"/>
        </w:rPr>
        <w:instrText xml:space="preserve"> REF _Ref486241237 \h </w:instrText>
      </w:r>
      <w:r>
        <w:fldChar w:fldCharType="separate"/>
      </w:r>
      <w:r>
        <w:t>Table 2</w:t>
      </w:r>
      <w:r>
        <w:noBreakHyphen/>
      </w:r>
      <w:r>
        <w:rPr>
          <w:noProof/>
        </w:rPr>
        <w:t>8</w:t>
      </w:r>
      <w:r>
        <w:fldChar w:fldCharType="end"/>
      </w:r>
      <w:r>
        <w:rPr>
          <w:rFonts w:eastAsia="Calibri"/>
        </w:rPr>
        <w:t xml:space="preserve">. Event and annual loads for each analyte are presented in </w:t>
      </w:r>
      <w:r>
        <w:fldChar w:fldCharType="begin"/>
      </w:r>
      <w:r>
        <w:rPr>
          <w:rFonts w:eastAsia="Calibri"/>
        </w:rPr>
        <w:instrText xml:space="preserve"> REF _Ref486240701 \h  \* MERGEFORMAT </w:instrText>
      </w:r>
      <w:r>
        <w:fldChar w:fldCharType="separate"/>
      </w:r>
      <w:r w:rsidRPr="0080378D">
        <w:rPr>
          <w:rFonts w:eastAsia="Calibri"/>
          <w:bCs w:val="0"/>
        </w:rPr>
        <w:t>Table 2</w:t>
      </w:r>
      <w:r w:rsidRPr="0080378D">
        <w:rPr>
          <w:rFonts w:eastAsia="Calibri"/>
          <w:bCs w:val="0"/>
        </w:rPr>
        <w:noBreakHyphen/>
        <w:t>9</w:t>
      </w:r>
      <w:r>
        <w:fldChar w:fldCharType="end"/>
      </w:r>
      <w:r>
        <w:rPr>
          <w:rFonts w:eastAsia="Calibri"/>
        </w:rPr>
        <w:t xml:space="preserve">. </w:t>
      </w:r>
      <w:r>
        <w:t xml:space="preserve">Concentrations </w:t>
      </w:r>
      <w:r w:rsidRPr="00921DD0">
        <w:t xml:space="preserve">for </w:t>
      </w:r>
      <w:r w:rsidRPr="00BC6D7B">
        <w:t xml:space="preserve">nutrients for the </w:t>
      </w:r>
      <w:r>
        <w:t>two</w:t>
      </w:r>
      <w:r w:rsidRPr="00BC6D7B">
        <w:t xml:space="preserve"> storm events </w:t>
      </w:r>
      <w:r w:rsidRPr="00282879">
        <w:t xml:space="preserve">range </w:t>
      </w:r>
      <w:r w:rsidRPr="004D18CB">
        <w:t xml:space="preserve">from </w:t>
      </w:r>
      <w:r>
        <w:t xml:space="preserve">1.1 </w:t>
      </w:r>
      <w:r w:rsidRPr="00492A5D">
        <w:t xml:space="preserve">to </w:t>
      </w:r>
      <w:r>
        <w:t>1.6</w:t>
      </w:r>
      <w:r w:rsidRPr="00492A5D">
        <w:t xml:space="preserve"> mg/L for total nitrogen, and </w:t>
      </w:r>
      <w:r>
        <w:t>0.11</w:t>
      </w:r>
      <w:r w:rsidRPr="00492A5D">
        <w:t xml:space="preserve"> to </w:t>
      </w:r>
      <w:r>
        <w:t>0.32</w:t>
      </w:r>
      <w:r w:rsidRPr="00492A5D">
        <w:t xml:space="preserve"> mg/L for total phosphorus </w:t>
      </w:r>
      <w:r>
        <w:rPr>
          <w:rFonts w:eastAsia="Calibri"/>
        </w:rPr>
        <w:t>(</w:t>
      </w:r>
      <w:r>
        <w:fldChar w:fldCharType="begin"/>
      </w:r>
      <w:r>
        <w:rPr>
          <w:rFonts w:eastAsia="Calibri"/>
        </w:rPr>
        <w:instrText xml:space="preserve"> REF _Ref486241237 \h </w:instrText>
      </w:r>
      <w:r>
        <w:fldChar w:fldCharType="separate"/>
      </w:r>
      <w:r>
        <w:t>Table 2</w:t>
      </w:r>
      <w:r>
        <w:noBreakHyphen/>
      </w:r>
      <w:r>
        <w:rPr>
          <w:noProof/>
        </w:rPr>
        <w:t>8</w:t>
      </w:r>
      <w:r>
        <w:fldChar w:fldCharType="end"/>
      </w:r>
      <w:r>
        <w:rPr>
          <w:rFonts w:eastAsia="Calibri"/>
        </w:rPr>
        <w:t>). Based on flow data provided by the nearby USGS stream gauge (Station ID 11070365), the total annual flow was estimated at 787,726,440 cf or 5,892.6 Mgal for the period of July 1, 2018 through June 30, 2019. The USGS stream gauge (Station ID 11070365)</w:t>
      </w:r>
      <w:r>
        <w:t xml:space="preserve"> </w:t>
      </w:r>
      <w:r>
        <w:rPr>
          <w:rFonts w:eastAsia="Calibri"/>
        </w:rPr>
        <w:t xml:space="preserve">located downstream of the </w:t>
      </w:r>
      <w:r>
        <w:t xml:space="preserve">Canyon Lake Spillway (Station ID 841) sampling location has minimal dry weather flow and </w:t>
      </w:r>
      <w:r>
        <w:rPr>
          <w:rFonts w:eastAsia="Calibri"/>
        </w:rPr>
        <w:t>storm flows accoun</w:t>
      </w:r>
      <w:r>
        <w:t xml:space="preserve">t for the vast majority of the estimated annual load of nutrients exiting Canyon Lake. </w:t>
      </w:r>
      <w:r>
        <w:rPr>
          <w:rFonts w:eastAsia="Calibri"/>
        </w:rPr>
        <w:t>The estimated annual nutrient load was calculated to be 32,832 kg for total nitrogen and 5,416 kg for total phosphorus (</w:t>
      </w:r>
      <w:r>
        <w:fldChar w:fldCharType="begin"/>
      </w:r>
      <w:r>
        <w:rPr>
          <w:rFonts w:eastAsia="Calibri"/>
        </w:rPr>
        <w:instrText xml:space="preserve"> REF _Ref486240701 \h  \* MERGEFORMAT </w:instrText>
      </w:r>
      <w:r>
        <w:fldChar w:fldCharType="separate"/>
      </w:r>
      <w:r w:rsidRPr="0080378D">
        <w:rPr>
          <w:rFonts w:eastAsia="Calibri"/>
          <w:bCs w:val="0"/>
        </w:rPr>
        <w:t>Table 2</w:t>
      </w:r>
      <w:r w:rsidRPr="0080378D">
        <w:rPr>
          <w:rFonts w:eastAsia="Calibri"/>
          <w:bCs w:val="0"/>
        </w:rPr>
        <w:noBreakHyphen/>
        <w:t>9</w:t>
      </w:r>
      <w:r>
        <w:fldChar w:fldCharType="end"/>
      </w:r>
      <w:r>
        <w:rPr>
          <w:rFonts w:eastAsia="Calibri"/>
        </w:rPr>
        <w:t>) for the period of July 1, 2018 through June 30, 2019.</w:t>
      </w:r>
    </w:p>
    <w:p w14:paraId="5FE07B6D" w14:textId="77777777" w:rsidR="005C58D8" w:rsidRPr="005C58D8" w:rsidRDefault="005C58D8" w:rsidP="005C58D8">
      <w:pPr>
        <w:spacing w:line="240" w:lineRule="auto"/>
        <w:jc w:val="left"/>
        <w:rPr>
          <w:rFonts w:eastAsia="Calibri"/>
        </w:rPr>
      </w:pPr>
      <w:r w:rsidRPr="005C58D8">
        <w:rPr>
          <w:rFonts w:eastAsia="Calibri"/>
        </w:rPr>
        <w:br w:type="page"/>
      </w:r>
    </w:p>
    <w:p w14:paraId="41EBE242" w14:textId="77777777" w:rsidR="005C58D8" w:rsidRPr="005C58D8" w:rsidRDefault="005C58D8" w:rsidP="005C58D8"/>
    <w:p w14:paraId="1153D9C4" w14:textId="3307A9A0" w:rsidR="005C58D8" w:rsidRPr="005C58D8" w:rsidRDefault="005C58D8" w:rsidP="00B52AD3">
      <w:pPr>
        <w:pStyle w:val="AmecfwTableName"/>
      </w:pPr>
      <w:bookmarkStart w:id="143" w:name="_Ref486241237"/>
      <w:bookmarkStart w:id="144" w:name="_Toc489952578"/>
      <w:bookmarkStart w:id="145" w:name="_Toc486241185"/>
      <w:bookmarkStart w:id="146" w:name="_Toc16609197"/>
      <w:r w:rsidRPr="005C58D8">
        <w:t>Table 2</w:t>
      </w:r>
      <w:r w:rsidRPr="005C58D8">
        <w:noBreakHyphen/>
      </w:r>
      <w:r w:rsidR="004824F8">
        <w:rPr>
          <w:noProof/>
        </w:rPr>
        <w:fldChar w:fldCharType="begin"/>
      </w:r>
      <w:r w:rsidR="004824F8">
        <w:rPr>
          <w:noProof/>
        </w:rPr>
        <w:instrText xml:space="preserve"> SEQ Table \* ARABIC \s 1 </w:instrText>
      </w:r>
      <w:r w:rsidR="004824F8">
        <w:rPr>
          <w:noProof/>
        </w:rPr>
        <w:fldChar w:fldCharType="separate"/>
      </w:r>
      <w:r w:rsidR="00235629">
        <w:rPr>
          <w:noProof/>
        </w:rPr>
        <w:t>8</w:t>
      </w:r>
      <w:r w:rsidR="004824F8">
        <w:rPr>
          <w:noProof/>
        </w:rPr>
        <w:fldChar w:fldCharType="end"/>
      </w:r>
      <w:bookmarkEnd w:id="142"/>
      <w:bookmarkEnd w:id="143"/>
      <w:r w:rsidRPr="005C58D8">
        <w:t>. Water Quality EMCs at Canyon Lake Spillway</w:t>
      </w:r>
      <w:bookmarkEnd w:id="144"/>
      <w:bookmarkEnd w:id="145"/>
      <w:bookmarkEnd w:id="146"/>
    </w:p>
    <w:tbl>
      <w:tblPr>
        <w:tblW w:w="9445" w:type="dxa"/>
        <w:jc w:val="center"/>
        <w:tblLook w:val="04A0" w:firstRow="1" w:lastRow="0" w:firstColumn="1" w:lastColumn="0" w:noHBand="0" w:noVBand="1"/>
      </w:tblPr>
      <w:tblGrid>
        <w:gridCol w:w="2871"/>
        <w:gridCol w:w="716"/>
        <w:gridCol w:w="1256"/>
        <w:gridCol w:w="1256"/>
        <w:gridCol w:w="1006"/>
        <w:gridCol w:w="1144"/>
        <w:gridCol w:w="1196"/>
      </w:tblGrid>
      <w:tr w:rsidR="005C58D8" w:rsidRPr="005C58D8" w14:paraId="61F62D9C" w14:textId="77777777" w:rsidTr="00AE4330">
        <w:trPr>
          <w:trHeight w:val="512"/>
          <w:jc w:val="center"/>
        </w:trPr>
        <w:tc>
          <w:tcPr>
            <w:tcW w:w="2871" w:type="dxa"/>
            <w:tcBorders>
              <w:top w:val="single" w:sz="4" w:space="0" w:color="auto"/>
              <w:left w:val="single" w:sz="4" w:space="0" w:color="auto"/>
              <w:bottom w:val="single" w:sz="4" w:space="0" w:color="000000"/>
              <w:right w:val="single" w:sz="4" w:space="0" w:color="FFFFFF" w:themeColor="background1"/>
            </w:tcBorders>
            <w:shd w:val="clear" w:color="auto" w:fill="1F3864" w:themeFill="accent5" w:themeFillShade="80"/>
            <w:noWrap/>
            <w:vAlign w:val="center"/>
            <w:hideMark/>
          </w:tcPr>
          <w:p w14:paraId="58D5FB3C" w14:textId="77777777" w:rsidR="005C58D8" w:rsidRPr="00A3002D" w:rsidRDefault="005C58D8" w:rsidP="005C58D8">
            <w:pPr>
              <w:jc w:val="center"/>
              <w:rPr>
                <w:rFonts w:cs="Arial"/>
                <w:b/>
                <w:bCs w:val="0"/>
                <w:color w:val="FFFFFF"/>
                <w:sz w:val="20"/>
              </w:rPr>
            </w:pPr>
            <w:r w:rsidRPr="00A3002D">
              <w:rPr>
                <w:rFonts w:cs="Arial"/>
                <w:b/>
                <w:bCs w:val="0"/>
                <w:color w:val="FFFFFF"/>
                <w:sz w:val="20"/>
              </w:rPr>
              <w:t>Analyte</w:t>
            </w:r>
          </w:p>
        </w:tc>
        <w:tc>
          <w:tcPr>
            <w:tcW w:w="0" w:type="auto"/>
            <w:tcBorders>
              <w:top w:val="single" w:sz="4" w:space="0" w:color="auto"/>
              <w:left w:val="single" w:sz="4" w:space="0" w:color="FFFFFF" w:themeColor="background1"/>
              <w:bottom w:val="single" w:sz="4" w:space="0" w:color="auto"/>
              <w:right w:val="single" w:sz="4" w:space="0" w:color="FFFFFF" w:themeColor="background1"/>
            </w:tcBorders>
            <w:shd w:val="clear" w:color="auto" w:fill="1F3864" w:themeFill="accent5" w:themeFillShade="80"/>
            <w:vAlign w:val="center"/>
            <w:hideMark/>
          </w:tcPr>
          <w:p w14:paraId="24140E21" w14:textId="77777777" w:rsidR="005C58D8" w:rsidRPr="00A3002D" w:rsidRDefault="005C58D8" w:rsidP="005C58D8">
            <w:pPr>
              <w:jc w:val="center"/>
              <w:rPr>
                <w:rFonts w:cs="Arial"/>
                <w:b/>
                <w:bCs w:val="0"/>
                <w:color w:val="FFFFFF"/>
                <w:sz w:val="20"/>
              </w:rPr>
            </w:pPr>
            <w:r w:rsidRPr="00A3002D">
              <w:rPr>
                <w:rFonts w:cs="Arial"/>
                <w:b/>
                <w:bCs w:val="0"/>
                <w:color w:val="FFFFFF"/>
                <w:sz w:val="20"/>
              </w:rPr>
              <w:t>Units</w:t>
            </w:r>
          </w:p>
        </w:tc>
        <w:tc>
          <w:tcPr>
            <w:tcW w:w="0" w:type="auto"/>
            <w:tcBorders>
              <w:top w:val="single" w:sz="4" w:space="0" w:color="auto"/>
              <w:left w:val="single" w:sz="4" w:space="0" w:color="FFFFFF" w:themeColor="background1"/>
              <w:bottom w:val="single" w:sz="4" w:space="0" w:color="auto"/>
              <w:right w:val="single" w:sz="4" w:space="0" w:color="FFFFFF" w:themeColor="background1"/>
            </w:tcBorders>
            <w:shd w:val="clear" w:color="auto" w:fill="1F3864" w:themeFill="accent5" w:themeFillShade="80"/>
            <w:vAlign w:val="center"/>
            <w:hideMark/>
          </w:tcPr>
          <w:p w14:paraId="306EDFF5" w14:textId="77777777" w:rsidR="005C58D8" w:rsidRPr="00A3002D" w:rsidRDefault="005C58D8" w:rsidP="005C58D8">
            <w:pPr>
              <w:jc w:val="center"/>
              <w:rPr>
                <w:rFonts w:cs="Arial"/>
                <w:b/>
                <w:bCs w:val="0"/>
                <w:color w:val="FFFFFF"/>
                <w:sz w:val="20"/>
              </w:rPr>
            </w:pPr>
            <w:r w:rsidRPr="00A3002D">
              <w:rPr>
                <w:rFonts w:cs="Arial"/>
                <w:b/>
                <w:bCs w:val="0"/>
                <w:color w:val="FFFFFF"/>
                <w:sz w:val="20"/>
              </w:rPr>
              <w:t xml:space="preserve"> Event 1</w:t>
            </w:r>
          </w:p>
        </w:tc>
        <w:tc>
          <w:tcPr>
            <w:tcW w:w="0" w:type="auto"/>
            <w:tcBorders>
              <w:top w:val="single" w:sz="4" w:space="0" w:color="auto"/>
              <w:left w:val="single" w:sz="4" w:space="0" w:color="FFFFFF" w:themeColor="background1"/>
              <w:bottom w:val="single" w:sz="4" w:space="0" w:color="auto"/>
              <w:right w:val="single" w:sz="4" w:space="0" w:color="FFFFFF" w:themeColor="background1"/>
            </w:tcBorders>
            <w:shd w:val="clear" w:color="auto" w:fill="1F3864" w:themeFill="accent5" w:themeFillShade="80"/>
            <w:vAlign w:val="center"/>
            <w:hideMark/>
          </w:tcPr>
          <w:p w14:paraId="289276EC" w14:textId="77777777" w:rsidR="005C58D8" w:rsidRPr="00A3002D" w:rsidRDefault="005C58D8" w:rsidP="005C58D8">
            <w:pPr>
              <w:jc w:val="center"/>
              <w:rPr>
                <w:rFonts w:cs="Arial"/>
                <w:b/>
                <w:bCs w:val="0"/>
                <w:color w:val="FFFFFF"/>
                <w:sz w:val="20"/>
              </w:rPr>
            </w:pPr>
            <w:r w:rsidRPr="00A3002D">
              <w:rPr>
                <w:rFonts w:cs="Arial"/>
                <w:b/>
                <w:bCs w:val="0"/>
                <w:color w:val="FFFFFF"/>
                <w:sz w:val="20"/>
              </w:rPr>
              <w:t xml:space="preserve"> Event 2</w:t>
            </w:r>
          </w:p>
        </w:tc>
        <w:tc>
          <w:tcPr>
            <w:tcW w:w="1006" w:type="dxa"/>
            <w:tcBorders>
              <w:top w:val="single" w:sz="4" w:space="0" w:color="auto"/>
              <w:left w:val="single" w:sz="4" w:space="0" w:color="FFFFFF" w:themeColor="background1"/>
              <w:bottom w:val="single" w:sz="4" w:space="0" w:color="auto"/>
              <w:right w:val="single" w:sz="4" w:space="0" w:color="FFFFFF" w:themeColor="background1"/>
            </w:tcBorders>
            <w:shd w:val="clear" w:color="auto" w:fill="1F3864" w:themeFill="accent5" w:themeFillShade="80"/>
            <w:vAlign w:val="center"/>
          </w:tcPr>
          <w:p w14:paraId="15E90910" w14:textId="77777777" w:rsidR="005C58D8" w:rsidRPr="00A3002D" w:rsidRDefault="005C58D8" w:rsidP="005C58D8">
            <w:pPr>
              <w:jc w:val="center"/>
              <w:rPr>
                <w:rFonts w:cs="Arial"/>
                <w:b/>
                <w:bCs w:val="0"/>
                <w:color w:val="FFFFFF"/>
                <w:sz w:val="20"/>
              </w:rPr>
            </w:pPr>
            <w:r w:rsidRPr="00A3002D">
              <w:rPr>
                <w:rFonts w:cs="Arial"/>
                <w:b/>
                <w:bCs w:val="0"/>
                <w:color w:val="FFFFFF"/>
                <w:sz w:val="20"/>
              </w:rPr>
              <w:t xml:space="preserve"> Event 3</w:t>
            </w:r>
          </w:p>
        </w:tc>
        <w:tc>
          <w:tcPr>
            <w:tcW w:w="1144" w:type="dxa"/>
            <w:tcBorders>
              <w:top w:val="single" w:sz="4" w:space="0" w:color="auto"/>
              <w:left w:val="single" w:sz="4" w:space="0" w:color="FFFFFF" w:themeColor="background1"/>
              <w:bottom w:val="single" w:sz="4" w:space="0" w:color="auto"/>
              <w:right w:val="single" w:sz="4" w:space="0" w:color="F2F2F2" w:themeColor="background1" w:themeShade="F2"/>
            </w:tcBorders>
            <w:shd w:val="clear" w:color="auto" w:fill="1F3864" w:themeFill="accent5" w:themeFillShade="80"/>
            <w:vAlign w:val="center"/>
            <w:hideMark/>
          </w:tcPr>
          <w:p w14:paraId="280D6FAC" w14:textId="0EA37340" w:rsidR="005C58D8" w:rsidRPr="00A3002D" w:rsidRDefault="00A3002D" w:rsidP="005C58D8">
            <w:pPr>
              <w:jc w:val="center"/>
              <w:rPr>
                <w:rFonts w:cs="Arial"/>
                <w:b/>
                <w:bCs w:val="0"/>
                <w:color w:val="FFFFFF"/>
                <w:sz w:val="20"/>
              </w:rPr>
            </w:pPr>
            <w:r>
              <w:rPr>
                <w:rFonts w:cs="Arial"/>
                <w:b/>
                <w:bCs w:val="0"/>
                <w:color w:val="FFFFFF"/>
                <w:sz w:val="20"/>
              </w:rPr>
              <w:t xml:space="preserve">Annual Mean </w:t>
            </w:r>
          </w:p>
        </w:tc>
        <w:tc>
          <w:tcPr>
            <w:tcW w:w="1196" w:type="dxa"/>
            <w:tcBorders>
              <w:top w:val="single" w:sz="4" w:space="0" w:color="auto"/>
              <w:left w:val="single" w:sz="4" w:space="0" w:color="F2F2F2" w:themeColor="background1" w:themeShade="F2"/>
              <w:bottom w:val="single" w:sz="4" w:space="0" w:color="auto"/>
              <w:right w:val="single" w:sz="4" w:space="0" w:color="auto"/>
            </w:tcBorders>
            <w:shd w:val="clear" w:color="auto" w:fill="1F3864" w:themeFill="accent5" w:themeFillShade="80"/>
          </w:tcPr>
          <w:p w14:paraId="2681F08E" w14:textId="77777777" w:rsidR="005C58D8" w:rsidRPr="00A3002D" w:rsidRDefault="005C58D8" w:rsidP="005C58D8">
            <w:pPr>
              <w:jc w:val="center"/>
              <w:rPr>
                <w:rFonts w:cs="Arial"/>
                <w:b/>
                <w:bCs w:val="0"/>
                <w:color w:val="FFFFFF"/>
                <w:sz w:val="20"/>
              </w:rPr>
            </w:pPr>
            <w:r w:rsidRPr="00A3002D">
              <w:rPr>
                <w:rFonts w:cs="Arial"/>
                <w:b/>
                <w:bCs w:val="0"/>
                <w:color w:val="FFFFFF"/>
                <w:sz w:val="20"/>
              </w:rPr>
              <w:t>Annual Geomean</w:t>
            </w:r>
          </w:p>
        </w:tc>
      </w:tr>
      <w:tr w:rsidR="005C58D8" w:rsidRPr="005C58D8" w14:paraId="6317DE9C" w14:textId="77777777" w:rsidTr="00746D32">
        <w:trPr>
          <w:trHeight w:val="302"/>
          <w:jc w:val="center"/>
        </w:trPr>
        <w:tc>
          <w:tcPr>
            <w:tcW w:w="2871" w:type="dxa"/>
            <w:tcBorders>
              <w:top w:val="nil"/>
              <w:left w:val="single" w:sz="4" w:space="0" w:color="auto"/>
              <w:bottom w:val="single" w:sz="4" w:space="0" w:color="auto"/>
              <w:right w:val="single" w:sz="4" w:space="0" w:color="auto"/>
            </w:tcBorders>
            <w:shd w:val="clear" w:color="auto" w:fill="auto"/>
            <w:vAlign w:val="center"/>
            <w:hideMark/>
          </w:tcPr>
          <w:p w14:paraId="3C409216" w14:textId="77777777" w:rsidR="005C58D8" w:rsidRPr="00A3002D" w:rsidRDefault="005C58D8" w:rsidP="005C58D8">
            <w:pPr>
              <w:jc w:val="center"/>
              <w:rPr>
                <w:rFonts w:cs="Arial"/>
                <w:color w:val="000000"/>
                <w:sz w:val="20"/>
              </w:rPr>
            </w:pPr>
            <w:r w:rsidRPr="00A3002D">
              <w:rPr>
                <w:rFonts w:cs="Arial"/>
                <w:color w:val="000000"/>
                <w:sz w:val="20"/>
              </w:rPr>
              <w:t>Ammonia-Nitrogen</w:t>
            </w:r>
          </w:p>
        </w:tc>
        <w:tc>
          <w:tcPr>
            <w:tcW w:w="0" w:type="auto"/>
            <w:tcBorders>
              <w:top w:val="nil"/>
              <w:left w:val="nil"/>
              <w:bottom w:val="single" w:sz="4" w:space="0" w:color="auto"/>
              <w:right w:val="single" w:sz="4" w:space="0" w:color="auto"/>
            </w:tcBorders>
            <w:shd w:val="clear" w:color="auto" w:fill="auto"/>
            <w:vAlign w:val="center"/>
            <w:hideMark/>
          </w:tcPr>
          <w:p w14:paraId="14313CB9" w14:textId="77777777" w:rsidR="005C58D8" w:rsidRPr="00A3002D" w:rsidRDefault="005C58D8" w:rsidP="005C58D8">
            <w:pPr>
              <w:jc w:val="center"/>
              <w:rPr>
                <w:rFonts w:cs="Arial"/>
                <w:color w:val="000000"/>
                <w:sz w:val="20"/>
              </w:rPr>
            </w:pPr>
            <w:r w:rsidRPr="00A3002D">
              <w:rPr>
                <w:rFonts w:cs="Arial"/>
                <w:color w:val="000000"/>
                <w:sz w:val="20"/>
              </w:rPr>
              <w:t>mg/L</w:t>
            </w:r>
          </w:p>
        </w:tc>
        <w:tc>
          <w:tcPr>
            <w:tcW w:w="0" w:type="auto"/>
            <w:tcBorders>
              <w:top w:val="nil"/>
              <w:left w:val="nil"/>
              <w:bottom w:val="single" w:sz="4" w:space="0" w:color="auto"/>
              <w:right w:val="single" w:sz="4" w:space="0" w:color="auto"/>
            </w:tcBorders>
            <w:shd w:val="clear" w:color="auto" w:fill="auto"/>
            <w:vAlign w:val="center"/>
          </w:tcPr>
          <w:p w14:paraId="3FF339CF" w14:textId="77777777" w:rsidR="005C58D8" w:rsidRPr="00A3002D" w:rsidRDefault="005C58D8" w:rsidP="005C58D8">
            <w:pPr>
              <w:jc w:val="center"/>
              <w:rPr>
                <w:rFonts w:cs="Arial"/>
                <w:color w:val="000000"/>
                <w:sz w:val="20"/>
              </w:rPr>
            </w:pPr>
            <w:r w:rsidRPr="00A3002D">
              <w:rPr>
                <w:rFonts w:cs="Arial"/>
                <w:sz w:val="20"/>
              </w:rPr>
              <w:t>0.21</w:t>
            </w:r>
          </w:p>
        </w:tc>
        <w:tc>
          <w:tcPr>
            <w:tcW w:w="0" w:type="auto"/>
            <w:tcBorders>
              <w:top w:val="nil"/>
              <w:left w:val="nil"/>
              <w:bottom w:val="single" w:sz="4" w:space="0" w:color="auto"/>
              <w:right w:val="single" w:sz="4" w:space="0" w:color="auto"/>
            </w:tcBorders>
            <w:shd w:val="clear" w:color="auto" w:fill="auto"/>
            <w:vAlign w:val="center"/>
          </w:tcPr>
          <w:p w14:paraId="70FD814E" w14:textId="77777777" w:rsidR="005C58D8" w:rsidRPr="00A3002D" w:rsidRDefault="005C58D8" w:rsidP="005C58D8">
            <w:pPr>
              <w:jc w:val="center"/>
              <w:rPr>
                <w:rFonts w:cs="Arial"/>
                <w:color w:val="000000"/>
                <w:sz w:val="20"/>
              </w:rPr>
            </w:pPr>
            <w:r w:rsidRPr="00A3002D">
              <w:rPr>
                <w:rFonts w:cs="Arial"/>
                <w:sz w:val="20"/>
              </w:rPr>
              <w:t>(0.070)J</w:t>
            </w:r>
          </w:p>
        </w:tc>
        <w:tc>
          <w:tcPr>
            <w:tcW w:w="1006" w:type="dxa"/>
            <w:tcBorders>
              <w:top w:val="single" w:sz="4" w:space="0" w:color="auto"/>
              <w:left w:val="nil"/>
              <w:bottom w:val="single" w:sz="4" w:space="0" w:color="auto"/>
              <w:right w:val="single" w:sz="4" w:space="0" w:color="auto"/>
            </w:tcBorders>
            <w:vAlign w:val="center"/>
          </w:tcPr>
          <w:p w14:paraId="485675A3" w14:textId="77777777" w:rsidR="005C58D8" w:rsidRPr="00A3002D" w:rsidRDefault="005C58D8" w:rsidP="005C58D8">
            <w:pPr>
              <w:jc w:val="center"/>
              <w:rPr>
                <w:rFonts w:cs="Arial"/>
                <w:color w:val="000000"/>
                <w:sz w:val="20"/>
              </w:rPr>
            </w:pPr>
            <w:r w:rsidRPr="00A3002D">
              <w:rPr>
                <w:rFonts w:cs="Arial"/>
                <w:sz w:val="20"/>
              </w:rPr>
              <w:t>0.11</w:t>
            </w:r>
          </w:p>
        </w:tc>
        <w:tc>
          <w:tcPr>
            <w:tcW w:w="1144" w:type="dxa"/>
            <w:tcBorders>
              <w:top w:val="nil"/>
              <w:left w:val="single" w:sz="4" w:space="0" w:color="auto"/>
              <w:bottom w:val="single" w:sz="4" w:space="0" w:color="auto"/>
              <w:right w:val="single" w:sz="4" w:space="0" w:color="auto"/>
            </w:tcBorders>
            <w:shd w:val="clear" w:color="auto" w:fill="auto"/>
            <w:vAlign w:val="center"/>
          </w:tcPr>
          <w:p w14:paraId="37EBC20F" w14:textId="77777777" w:rsidR="005C58D8" w:rsidRPr="00A3002D" w:rsidRDefault="005C58D8" w:rsidP="005C58D8">
            <w:pPr>
              <w:jc w:val="center"/>
              <w:rPr>
                <w:rFonts w:cs="Arial"/>
                <w:color w:val="000000"/>
                <w:sz w:val="20"/>
              </w:rPr>
            </w:pPr>
            <w:r w:rsidRPr="00A3002D">
              <w:rPr>
                <w:rFonts w:cs="Arial"/>
                <w:color w:val="000000"/>
                <w:sz w:val="20"/>
              </w:rPr>
              <w:t>0.130</w:t>
            </w:r>
          </w:p>
        </w:tc>
        <w:tc>
          <w:tcPr>
            <w:tcW w:w="1196" w:type="dxa"/>
            <w:tcBorders>
              <w:top w:val="nil"/>
              <w:left w:val="single" w:sz="4" w:space="0" w:color="auto"/>
              <w:bottom w:val="single" w:sz="4" w:space="0" w:color="auto"/>
              <w:right w:val="single" w:sz="4" w:space="0" w:color="auto"/>
            </w:tcBorders>
            <w:vAlign w:val="center"/>
          </w:tcPr>
          <w:p w14:paraId="6A809D1A" w14:textId="77777777" w:rsidR="005C58D8" w:rsidRPr="00A3002D" w:rsidRDefault="005C58D8" w:rsidP="005C58D8">
            <w:pPr>
              <w:jc w:val="center"/>
              <w:rPr>
                <w:rFonts w:cs="Arial"/>
                <w:color w:val="000000"/>
                <w:sz w:val="20"/>
              </w:rPr>
            </w:pPr>
            <w:r w:rsidRPr="00A3002D">
              <w:rPr>
                <w:rFonts w:cs="Arial"/>
                <w:color w:val="000000"/>
                <w:sz w:val="20"/>
              </w:rPr>
              <w:t>0.117</w:t>
            </w:r>
          </w:p>
        </w:tc>
      </w:tr>
      <w:tr w:rsidR="005C58D8" w:rsidRPr="005C58D8" w14:paraId="32C397D2" w14:textId="77777777" w:rsidTr="00746D32">
        <w:trPr>
          <w:trHeight w:val="302"/>
          <w:jc w:val="center"/>
        </w:trPr>
        <w:tc>
          <w:tcPr>
            <w:tcW w:w="2871" w:type="dxa"/>
            <w:tcBorders>
              <w:top w:val="nil"/>
              <w:left w:val="single" w:sz="4" w:space="0" w:color="auto"/>
              <w:bottom w:val="single" w:sz="4" w:space="0" w:color="auto"/>
              <w:right w:val="single" w:sz="4" w:space="0" w:color="auto"/>
            </w:tcBorders>
            <w:shd w:val="clear" w:color="auto" w:fill="auto"/>
            <w:noWrap/>
            <w:vAlign w:val="center"/>
            <w:hideMark/>
          </w:tcPr>
          <w:p w14:paraId="25C403A7" w14:textId="77777777" w:rsidR="005C58D8" w:rsidRPr="00A3002D" w:rsidRDefault="005C58D8" w:rsidP="005C58D8">
            <w:pPr>
              <w:jc w:val="center"/>
              <w:rPr>
                <w:rFonts w:cs="Arial"/>
                <w:color w:val="000000"/>
                <w:sz w:val="20"/>
              </w:rPr>
            </w:pPr>
            <w:r w:rsidRPr="00A3002D">
              <w:rPr>
                <w:rFonts w:cs="Arial"/>
                <w:color w:val="000000"/>
                <w:sz w:val="20"/>
              </w:rPr>
              <w:t>Chemical Oxygen Demand</w:t>
            </w:r>
          </w:p>
        </w:tc>
        <w:tc>
          <w:tcPr>
            <w:tcW w:w="0" w:type="auto"/>
            <w:tcBorders>
              <w:top w:val="nil"/>
              <w:left w:val="nil"/>
              <w:bottom w:val="single" w:sz="4" w:space="0" w:color="auto"/>
              <w:right w:val="single" w:sz="4" w:space="0" w:color="auto"/>
            </w:tcBorders>
            <w:shd w:val="clear" w:color="auto" w:fill="auto"/>
            <w:vAlign w:val="center"/>
            <w:hideMark/>
          </w:tcPr>
          <w:p w14:paraId="6BCCF69B" w14:textId="77777777" w:rsidR="005C58D8" w:rsidRPr="00A3002D" w:rsidRDefault="005C58D8" w:rsidP="005C58D8">
            <w:pPr>
              <w:jc w:val="center"/>
              <w:rPr>
                <w:rFonts w:cs="Arial"/>
                <w:color w:val="000000"/>
                <w:sz w:val="20"/>
              </w:rPr>
            </w:pPr>
            <w:r w:rsidRPr="00A3002D">
              <w:rPr>
                <w:rFonts w:cs="Arial"/>
                <w:color w:val="000000"/>
                <w:sz w:val="20"/>
              </w:rPr>
              <w:t>mg/L</w:t>
            </w:r>
          </w:p>
        </w:tc>
        <w:tc>
          <w:tcPr>
            <w:tcW w:w="0" w:type="auto"/>
            <w:tcBorders>
              <w:top w:val="nil"/>
              <w:left w:val="nil"/>
              <w:bottom w:val="single" w:sz="4" w:space="0" w:color="auto"/>
              <w:right w:val="single" w:sz="4" w:space="0" w:color="auto"/>
            </w:tcBorders>
            <w:shd w:val="clear" w:color="auto" w:fill="auto"/>
            <w:vAlign w:val="center"/>
          </w:tcPr>
          <w:p w14:paraId="311D8974" w14:textId="77777777" w:rsidR="005C58D8" w:rsidRPr="00A3002D" w:rsidRDefault="005C58D8" w:rsidP="005C58D8">
            <w:pPr>
              <w:jc w:val="center"/>
              <w:rPr>
                <w:rFonts w:cs="Arial"/>
                <w:color w:val="000000"/>
                <w:sz w:val="20"/>
              </w:rPr>
            </w:pPr>
            <w:r w:rsidRPr="00A3002D">
              <w:rPr>
                <w:rFonts w:cs="Arial"/>
                <w:sz w:val="20"/>
              </w:rPr>
              <w:t>35</w:t>
            </w:r>
          </w:p>
        </w:tc>
        <w:tc>
          <w:tcPr>
            <w:tcW w:w="0" w:type="auto"/>
            <w:tcBorders>
              <w:top w:val="nil"/>
              <w:left w:val="nil"/>
              <w:bottom w:val="single" w:sz="4" w:space="0" w:color="auto"/>
              <w:right w:val="single" w:sz="4" w:space="0" w:color="auto"/>
            </w:tcBorders>
            <w:shd w:val="clear" w:color="auto" w:fill="auto"/>
            <w:vAlign w:val="center"/>
          </w:tcPr>
          <w:p w14:paraId="552EE568" w14:textId="77777777" w:rsidR="005C58D8" w:rsidRPr="00A3002D" w:rsidRDefault="005C58D8" w:rsidP="005C58D8">
            <w:pPr>
              <w:jc w:val="center"/>
              <w:rPr>
                <w:rFonts w:cs="Arial"/>
                <w:color w:val="000000"/>
                <w:sz w:val="20"/>
              </w:rPr>
            </w:pPr>
            <w:r w:rsidRPr="00A3002D">
              <w:rPr>
                <w:rFonts w:cs="Arial"/>
                <w:sz w:val="20"/>
              </w:rPr>
              <w:t>ND(&lt;7.4)</w:t>
            </w:r>
          </w:p>
        </w:tc>
        <w:tc>
          <w:tcPr>
            <w:tcW w:w="1006" w:type="dxa"/>
            <w:tcBorders>
              <w:top w:val="single" w:sz="4" w:space="0" w:color="auto"/>
              <w:left w:val="nil"/>
              <w:bottom w:val="single" w:sz="4" w:space="0" w:color="auto"/>
              <w:right w:val="single" w:sz="4" w:space="0" w:color="auto"/>
            </w:tcBorders>
            <w:vAlign w:val="center"/>
          </w:tcPr>
          <w:p w14:paraId="03239E74" w14:textId="77777777" w:rsidR="005C58D8" w:rsidRPr="00A3002D" w:rsidRDefault="005C58D8" w:rsidP="005C58D8">
            <w:pPr>
              <w:jc w:val="center"/>
              <w:rPr>
                <w:rFonts w:cs="Arial"/>
                <w:color w:val="000000"/>
                <w:sz w:val="20"/>
                <w:highlight w:val="yellow"/>
              </w:rPr>
            </w:pPr>
            <w:r w:rsidRPr="00A3002D">
              <w:rPr>
                <w:rFonts w:cs="Arial"/>
                <w:sz w:val="20"/>
              </w:rPr>
              <w:t>41</w:t>
            </w:r>
          </w:p>
        </w:tc>
        <w:tc>
          <w:tcPr>
            <w:tcW w:w="1144" w:type="dxa"/>
            <w:tcBorders>
              <w:top w:val="nil"/>
              <w:left w:val="single" w:sz="4" w:space="0" w:color="auto"/>
              <w:bottom w:val="single" w:sz="4" w:space="0" w:color="auto"/>
              <w:right w:val="single" w:sz="4" w:space="0" w:color="auto"/>
            </w:tcBorders>
            <w:shd w:val="clear" w:color="auto" w:fill="auto"/>
            <w:vAlign w:val="center"/>
          </w:tcPr>
          <w:p w14:paraId="08826930" w14:textId="77777777" w:rsidR="005C58D8" w:rsidRPr="00A3002D" w:rsidRDefault="005C58D8" w:rsidP="005C58D8">
            <w:pPr>
              <w:jc w:val="center"/>
              <w:rPr>
                <w:rFonts w:cs="Arial"/>
                <w:color w:val="000000"/>
                <w:sz w:val="20"/>
                <w:highlight w:val="yellow"/>
              </w:rPr>
            </w:pPr>
            <w:r w:rsidRPr="00A3002D">
              <w:rPr>
                <w:rFonts w:cs="Arial"/>
                <w:color w:val="000000"/>
                <w:sz w:val="20"/>
              </w:rPr>
              <w:t>19</w:t>
            </w:r>
          </w:p>
        </w:tc>
        <w:tc>
          <w:tcPr>
            <w:tcW w:w="1196" w:type="dxa"/>
            <w:tcBorders>
              <w:top w:val="nil"/>
              <w:left w:val="single" w:sz="4" w:space="0" w:color="auto"/>
              <w:bottom w:val="single" w:sz="4" w:space="0" w:color="auto"/>
              <w:right w:val="single" w:sz="4" w:space="0" w:color="auto"/>
            </w:tcBorders>
            <w:vAlign w:val="center"/>
          </w:tcPr>
          <w:p w14:paraId="0E0A0DE4" w14:textId="77777777" w:rsidR="005C58D8" w:rsidRPr="00A3002D" w:rsidRDefault="005C58D8" w:rsidP="005C58D8">
            <w:pPr>
              <w:jc w:val="center"/>
              <w:rPr>
                <w:rFonts w:cs="Arial"/>
                <w:color w:val="000000"/>
                <w:sz w:val="20"/>
                <w:highlight w:val="yellow"/>
              </w:rPr>
            </w:pPr>
            <w:r w:rsidRPr="00A3002D">
              <w:rPr>
                <w:rFonts w:cs="Arial"/>
                <w:color w:val="000000"/>
                <w:sz w:val="20"/>
              </w:rPr>
              <w:t>11</w:t>
            </w:r>
          </w:p>
        </w:tc>
      </w:tr>
      <w:tr w:rsidR="005C58D8" w:rsidRPr="005C58D8" w14:paraId="7305C9A3" w14:textId="77777777" w:rsidTr="00746D32">
        <w:trPr>
          <w:trHeight w:val="302"/>
          <w:jc w:val="center"/>
        </w:trPr>
        <w:tc>
          <w:tcPr>
            <w:tcW w:w="2871" w:type="dxa"/>
            <w:tcBorders>
              <w:top w:val="nil"/>
              <w:left w:val="single" w:sz="4" w:space="0" w:color="auto"/>
              <w:bottom w:val="single" w:sz="4" w:space="0" w:color="auto"/>
              <w:right w:val="single" w:sz="4" w:space="0" w:color="auto"/>
            </w:tcBorders>
            <w:shd w:val="clear" w:color="auto" w:fill="auto"/>
            <w:vAlign w:val="center"/>
            <w:hideMark/>
          </w:tcPr>
          <w:p w14:paraId="14A42022" w14:textId="77777777" w:rsidR="005C58D8" w:rsidRPr="00A3002D" w:rsidRDefault="005C58D8" w:rsidP="005C58D8">
            <w:pPr>
              <w:jc w:val="center"/>
              <w:rPr>
                <w:rFonts w:cs="Arial"/>
                <w:color w:val="000000"/>
                <w:sz w:val="20"/>
              </w:rPr>
            </w:pPr>
            <w:r w:rsidRPr="00A3002D">
              <w:rPr>
                <w:rFonts w:cs="Arial"/>
                <w:color w:val="000000"/>
                <w:sz w:val="20"/>
              </w:rPr>
              <w:t>Kjeldahl Nitrogen</w:t>
            </w:r>
          </w:p>
        </w:tc>
        <w:tc>
          <w:tcPr>
            <w:tcW w:w="0" w:type="auto"/>
            <w:tcBorders>
              <w:top w:val="nil"/>
              <w:left w:val="nil"/>
              <w:bottom w:val="single" w:sz="4" w:space="0" w:color="auto"/>
              <w:right w:val="single" w:sz="4" w:space="0" w:color="auto"/>
            </w:tcBorders>
            <w:shd w:val="clear" w:color="auto" w:fill="auto"/>
            <w:vAlign w:val="center"/>
            <w:hideMark/>
          </w:tcPr>
          <w:p w14:paraId="77716318" w14:textId="77777777" w:rsidR="005C58D8" w:rsidRPr="00A3002D" w:rsidRDefault="005C58D8" w:rsidP="005C58D8">
            <w:pPr>
              <w:jc w:val="center"/>
              <w:rPr>
                <w:rFonts w:cs="Arial"/>
                <w:color w:val="000000"/>
                <w:sz w:val="20"/>
              </w:rPr>
            </w:pPr>
            <w:r w:rsidRPr="00A3002D">
              <w:rPr>
                <w:rFonts w:cs="Arial"/>
                <w:color w:val="000000"/>
                <w:sz w:val="20"/>
              </w:rPr>
              <w:t>mg/L</w:t>
            </w:r>
          </w:p>
        </w:tc>
        <w:tc>
          <w:tcPr>
            <w:tcW w:w="0" w:type="auto"/>
            <w:tcBorders>
              <w:top w:val="nil"/>
              <w:left w:val="nil"/>
              <w:bottom w:val="single" w:sz="4" w:space="0" w:color="auto"/>
              <w:right w:val="single" w:sz="4" w:space="0" w:color="auto"/>
            </w:tcBorders>
            <w:shd w:val="clear" w:color="auto" w:fill="auto"/>
            <w:vAlign w:val="center"/>
          </w:tcPr>
          <w:p w14:paraId="53F394C1" w14:textId="77777777" w:rsidR="005C58D8" w:rsidRPr="00A3002D" w:rsidRDefault="005C58D8" w:rsidP="005C58D8">
            <w:pPr>
              <w:jc w:val="center"/>
              <w:rPr>
                <w:rFonts w:cs="Arial"/>
                <w:color w:val="000000"/>
                <w:sz w:val="20"/>
              </w:rPr>
            </w:pPr>
            <w:r w:rsidRPr="00A3002D">
              <w:rPr>
                <w:rFonts w:cs="Arial"/>
                <w:sz w:val="20"/>
              </w:rPr>
              <w:t>1.3</w:t>
            </w:r>
          </w:p>
        </w:tc>
        <w:tc>
          <w:tcPr>
            <w:tcW w:w="0" w:type="auto"/>
            <w:tcBorders>
              <w:top w:val="nil"/>
              <w:left w:val="nil"/>
              <w:bottom w:val="single" w:sz="4" w:space="0" w:color="auto"/>
              <w:right w:val="single" w:sz="4" w:space="0" w:color="auto"/>
            </w:tcBorders>
            <w:shd w:val="clear" w:color="auto" w:fill="auto"/>
            <w:vAlign w:val="center"/>
          </w:tcPr>
          <w:p w14:paraId="429E8A1A" w14:textId="77777777" w:rsidR="005C58D8" w:rsidRPr="00A3002D" w:rsidRDefault="005C58D8" w:rsidP="005C58D8">
            <w:pPr>
              <w:jc w:val="center"/>
              <w:rPr>
                <w:rFonts w:cs="Arial"/>
                <w:color w:val="000000"/>
                <w:sz w:val="20"/>
              </w:rPr>
            </w:pPr>
            <w:r w:rsidRPr="00A3002D">
              <w:rPr>
                <w:rFonts w:cs="Arial"/>
                <w:sz w:val="20"/>
              </w:rPr>
              <w:t>0.86</w:t>
            </w:r>
          </w:p>
        </w:tc>
        <w:tc>
          <w:tcPr>
            <w:tcW w:w="1006" w:type="dxa"/>
            <w:tcBorders>
              <w:top w:val="single" w:sz="4" w:space="0" w:color="auto"/>
              <w:left w:val="nil"/>
              <w:bottom w:val="single" w:sz="4" w:space="0" w:color="auto"/>
              <w:right w:val="single" w:sz="4" w:space="0" w:color="auto"/>
            </w:tcBorders>
            <w:vAlign w:val="center"/>
          </w:tcPr>
          <w:p w14:paraId="5724E70D" w14:textId="77777777" w:rsidR="005C58D8" w:rsidRPr="00A3002D" w:rsidRDefault="005C58D8" w:rsidP="005C58D8">
            <w:pPr>
              <w:jc w:val="center"/>
              <w:rPr>
                <w:rFonts w:cs="Arial"/>
                <w:color w:val="000000"/>
                <w:sz w:val="20"/>
              </w:rPr>
            </w:pPr>
            <w:r w:rsidRPr="00A3002D">
              <w:rPr>
                <w:rFonts w:cs="Arial"/>
                <w:sz w:val="20"/>
              </w:rPr>
              <w:t>1.1</w:t>
            </w:r>
          </w:p>
        </w:tc>
        <w:tc>
          <w:tcPr>
            <w:tcW w:w="1144" w:type="dxa"/>
            <w:tcBorders>
              <w:top w:val="nil"/>
              <w:left w:val="single" w:sz="4" w:space="0" w:color="auto"/>
              <w:bottom w:val="single" w:sz="4" w:space="0" w:color="auto"/>
              <w:right w:val="single" w:sz="4" w:space="0" w:color="auto"/>
            </w:tcBorders>
            <w:shd w:val="clear" w:color="auto" w:fill="auto"/>
            <w:vAlign w:val="center"/>
          </w:tcPr>
          <w:p w14:paraId="3DC0D53C" w14:textId="77777777" w:rsidR="005C58D8" w:rsidRPr="00A3002D" w:rsidRDefault="005C58D8" w:rsidP="005C58D8">
            <w:pPr>
              <w:jc w:val="center"/>
              <w:rPr>
                <w:rFonts w:cs="Arial"/>
                <w:color w:val="000000"/>
                <w:sz w:val="20"/>
              </w:rPr>
            </w:pPr>
            <w:r w:rsidRPr="00A3002D">
              <w:rPr>
                <w:rFonts w:cs="Arial"/>
                <w:color w:val="000000"/>
                <w:sz w:val="20"/>
              </w:rPr>
              <w:t>1.1</w:t>
            </w:r>
          </w:p>
        </w:tc>
        <w:tc>
          <w:tcPr>
            <w:tcW w:w="1196" w:type="dxa"/>
            <w:tcBorders>
              <w:top w:val="nil"/>
              <w:left w:val="single" w:sz="4" w:space="0" w:color="auto"/>
              <w:bottom w:val="single" w:sz="4" w:space="0" w:color="auto"/>
              <w:right w:val="single" w:sz="4" w:space="0" w:color="auto"/>
            </w:tcBorders>
            <w:vAlign w:val="center"/>
          </w:tcPr>
          <w:p w14:paraId="29C12DC6" w14:textId="77777777" w:rsidR="005C58D8" w:rsidRPr="00A3002D" w:rsidRDefault="005C58D8" w:rsidP="005C58D8">
            <w:pPr>
              <w:jc w:val="center"/>
              <w:rPr>
                <w:rFonts w:cs="Arial"/>
                <w:color w:val="000000"/>
                <w:sz w:val="20"/>
              </w:rPr>
            </w:pPr>
            <w:r w:rsidRPr="00A3002D">
              <w:rPr>
                <w:rFonts w:cs="Arial"/>
                <w:color w:val="000000"/>
                <w:sz w:val="20"/>
              </w:rPr>
              <w:t>1.1</w:t>
            </w:r>
          </w:p>
        </w:tc>
      </w:tr>
      <w:tr w:rsidR="005C58D8" w:rsidRPr="005C58D8" w14:paraId="2FD9F355" w14:textId="77777777" w:rsidTr="00746D32">
        <w:trPr>
          <w:trHeight w:val="302"/>
          <w:jc w:val="center"/>
        </w:trPr>
        <w:tc>
          <w:tcPr>
            <w:tcW w:w="2871" w:type="dxa"/>
            <w:tcBorders>
              <w:top w:val="nil"/>
              <w:left w:val="single" w:sz="4" w:space="0" w:color="auto"/>
              <w:bottom w:val="single" w:sz="4" w:space="0" w:color="auto"/>
              <w:right w:val="single" w:sz="4" w:space="0" w:color="auto"/>
            </w:tcBorders>
            <w:shd w:val="clear" w:color="auto" w:fill="auto"/>
            <w:vAlign w:val="center"/>
            <w:hideMark/>
          </w:tcPr>
          <w:p w14:paraId="401561B5" w14:textId="77777777" w:rsidR="005C58D8" w:rsidRPr="00A3002D" w:rsidRDefault="005C58D8" w:rsidP="005C58D8">
            <w:pPr>
              <w:jc w:val="center"/>
              <w:rPr>
                <w:rFonts w:cs="Arial"/>
                <w:color w:val="000000"/>
                <w:sz w:val="20"/>
              </w:rPr>
            </w:pPr>
            <w:r w:rsidRPr="00A3002D">
              <w:rPr>
                <w:rFonts w:cs="Arial"/>
                <w:color w:val="000000"/>
                <w:sz w:val="20"/>
              </w:rPr>
              <w:t>Nitrate as N</w:t>
            </w:r>
          </w:p>
        </w:tc>
        <w:tc>
          <w:tcPr>
            <w:tcW w:w="0" w:type="auto"/>
            <w:tcBorders>
              <w:top w:val="nil"/>
              <w:left w:val="nil"/>
              <w:bottom w:val="single" w:sz="4" w:space="0" w:color="auto"/>
              <w:right w:val="single" w:sz="4" w:space="0" w:color="auto"/>
            </w:tcBorders>
            <w:shd w:val="clear" w:color="auto" w:fill="auto"/>
            <w:vAlign w:val="center"/>
            <w:hideMark/>
          </w:tcPr>
          <w:p w14:paraId="0F524163" w14:textId="77777777" w:rsidR="005C58D8" w:rsidRPr="00A3002D" w:rsidRDefault="005C58D8" w:rsidP="005C58D8">
            <w:pPr>
              <w:jc w:val="center"/>
              <w:rPr>
                <w:rFonts w:cs="Arial"/>
                <w:color w:val="000000"/>
                <w:sz w:val="20"/>
              </w:rPr>
            </w:pPr>
            <w:r w:rsidRPr="00A3002D">
              <w:rPr>
                <w:rFonts w:cs="Arial"/>
                <w:color w:val="000000"/>
                <w:sz w:val="20"/>
              </w:rPr>
              <w:t>mg/L</w:t>
            </w:r>
          </w:p>
        </w:tc>
        <w:tc>
          <w:tcPr>
            <w:tcW w:w="0" w:type="auto"/>
            <w:tcBorders>
              <w:top w:val="nil"/>
              <w:left w:val="nil"/>
              <w:bottom w:val="single" w:sz="4" w:space="0" w:color="auto"/>
              <w:right w:val="single" w:sz="4" w:space="0" w:color="auto"/>
            </w:tcBorders>
            <w:shd w:val="clear" w:color="auto" w:fill="auto"/>
            <w:vAlign w:val="center"/>
          </w:tcPr>
          <w:p w14:paraId="61A32444" w14:textId="77777777" w:rsidR="005C58D8" w:rsidRPr="00A3002D" w:rsidRDefault="005C58D8" w:rsidP="005C58D8">
            <w:pPr>
              <w:jc w:val="center"/>
              <w:rPr>
                <w:rFonts w:cs="Arial"/>
                <w:color w:val="000000"/>
                <w:sz w:val="20"/>
              </w:rPr>
            </w:pPr>
            <w:r w:rsidRPr="00A3002D">
              <w:rPr>
                <w:rFonts w:cs="Arial"/>
                <w:sz w:val="20"/>
              </w:rPr>
              <w:t>(0.17)J</w:t>
            </w:r>
          </w:p>
        </w:tc>
        <w:tc>
          <w:tcPr>
            <w:tcW w:w="0" w:type="auto"/>
            <w:tcBorders>
              <w:top w:val="nil"/>
              <w:left w:val="nil"/>
              <w:bottom w:val="single" w:sz="4" w:space="0" w:color="auto"/>
              <w:right w:val="single" w:sz="4" w:space="0" w:color="auto"/>
            </w:tcBorders>
            <w:shd w:val="clear" w:color="auto" w:fill="auto"/>
            <w:vAlign w:val="center"/>
          </w:tcPr>
          <w:p w14:paraId="4AB33279" w14:textId="77777777" w:rsidR="005C58D8" w:rsidRPr="00A3002D" w:rsidRDefault="005C58D8" w:rsidP="005C58D8">
            <w:pPr>
              <w:jc w:val="center"/>
              <w:rPr>
                <w:rFonts w:cs="Arial"/>
                <w:color w:val="000000"/>
                <w:sz w:val="20"/>
              </w:rPr>
            </w:pPr>
            <w:r w:rsidRPr="00A3002D">
              <w:rPr>
                <w:rFonts w:cs="Arial"/>
                <w:sz w:val="20"/>
              </w:rPr>
              <w:t>0.21</w:t>
            </w:r>
          </w:p>
        </w:tc>
        <w:tc>
          <w:tcPr>
            <w:tcW w:w="1006" w:type="dxa"/>
            <w:tcBorders>
              <w:top w:val="single" w:sz="4" w:space="0" w:color="auto"/>
              <w:left w:val="nil"/>
              <w:bottom w:val="single" w:sz="4" w:space="0" w:color="auto"/>
              <w:right w:val="single" w:sz="4" w:space="0" w:color="auto"/>
            </w:tcBorders>
            <w:vAlign w:val="center"/>
          </w:tcPr>
          <w:p w14:paraId="57A429C4" w14:textId="77777777" w:rsidR="005C58D8" w:rsidRPr="00A3002D" w:rsidRDefault="005C58D8" w:rsidP="005C58D8">
            <w:pPr>
              <w:jc w:val="center"/>
              <w:rPr>
                <w:rFonts w:cs="Arial"/>
                <w:color w:val="000000"/>
                <w:sz w:val="20"/>
              </w:rPr>
            </w:pPr>
            <w:r w:rsidRPr="00A3002D">
              <w:rPr>
                <w:rFonts w:cs="Arial"/>
                <w:sz w:val="20"/>
              </w:rPr>
              <w:t>0.48</w:t>
            </w:r>
          </w:p>
        </w:tc>
        <w:tc>
          <w:tcPr>
            <w:tcW w:w="1144" w:type="dxa"/>
            <w:tcBorders>
              <w:top w:val="nil"/>
              <w:left w:val="single" w:sz="4" w:space="0" w:color="auto"/>
              <w:bottom w:val="single" w:sz="4" w:space="0" w:color="auto"/>
              <w:right w:val="single" w:sz="4" w:space="0" w:color="auto"/>
            </w:tcBorders>
            <w:shd w:val="clear" w:color="auto" w:fill="auto"/>
            <w:vAlign w:val="center"/>
          </w:tcPr>
          <w:p w14:paraId="4FE32DED" w14:textId="77777777" w:rsidR="005C58D8" w:rsidRPr="00A3002D" w:rsidRDefault="005C58D8" w:rsidP="005C58D8">
            <w:pPr>
              <w:jc w:val="center"/>
              <w:rPr>
                <w:rFonts w:cs="Arial"/>
                <w:color w:val="000000"/>
                <w:sz w:val="20"/>
              </w:rPr>
            </w:pPr>
            <w:r w:rsidRPr="00A3002D">
              <w:rPr>
                <w:rFonts w:cs="Arial"/>
                <w:color w:val="000000"/>
                <w:sz w:val="20"/>
              </w:rPr>
              <w:t>0.29</w:t>
            </w:r>
          </w:p>
        </w:tc>
        <w:tc>
          <w:tcPr>
            <w:tcW w:w="1196" w:type="dxa"/>
            <w:tcBorders>
              <w:top w:val="nil"/>
              <w:left w:val="single" w:sz="4" w:space="0" w:color="auto"/>
              <w:bottom w:val="single" w:sz="4" w:space="0" w:color="auto"/>
              <w:right w:val="single" w:sz="4" w:space="0" w:color="auto"/>
            </w:tcBorders>
            <w:vAlign w:val="center"/>
          </w:tcPr>
          <w:p w14:paraId="5965C240" w14:textId="77777777" w:rsidR="005C58D8" w:rsidRPr="00A3002D" w:rsidRDefault="005C58D8" w:rsidP="005C58D8">
            <w:pPr>
              <w:jc w:val="center"/>
              <w:rPr>
                <w:rFonts w:cs="Arial"/>
                <w:color w:val="000000"/>
                <w:sz w:val="20"/>
              </w:rPr>
            </w:pPr>
            <w:r w:rsidRPr="00A3002D">
              <w:rPr>
                <w:rFonts w:cs="Arial"/>
                <w:color w:val="000000"/>
                <w:sz w:val="20"/>
              </w:rPr>
              <w:t>0.26</w:t>
            </w:r>
          </w:p>
        </w:tc>
      </w:tr>
      <w:tr w:rsidR="005C58D8" w:rsidRPr="005C58D8" w14:paraId="605FA385" w14:textId="77777777" w:rsidTr="00746D32">
        <w:trPr>
          <w:trHeight w:val="302"/>
          <w:jc w:val="center"/>
        </w:trPr>
        <w:tc>
          <w:tcPr>
            <w:tcW w:w="2871" w:type="dxa"/>
            <w:tcBorders>
              <w:top w:val="nil"/>
              <w:left w:val="single" w:sz="4" w:space="0" w:color="auto"/>
              <w:bottom w:val="single" w:sz="4" w:space="0" w:color="auto"/>
              <w:right w:val="single" w:sz="4" w:space="0" w:color="auto"/>
            </w:tcBorders>
            <w:shd w:val="clear" w:color="auto" w:fill="auto"/>
            <w:vAlign w:val="center"/>
            <w:hideMark/>
          </w:tcPr>
          <w:p w14:paraId="5758D4CD" w14:textId="77777777" w:rsidR="005C58D8" w:rsidRPr="00A3002D" w:rsidRDefault="005C58D8" w:rsidP="005C58D8">
            <w:pPr>
              <w:jc w:val="center"/>
              <w:rPr>
                <w:rFonts w:cs="Arial"/>
                <w:color w:val="000000"/>
                <w:sz w:val="20"/>
              </w:rPr>
            </w:pPr>
            <w:r w:rsidRPr="00A3002D">
              <w:rPr>
                <w:rFonts w:cs="Arial"/>
                <w:color w:val="000000"/>
                <w:sz w:val="20"/>
              </w:rPr>
              <w:t>Nitrite as N</w:t>
            </w:r>
          </w:p>
        </w:tc>
        <w:tc>
          <w:tcPr>
            <w:tcW w:w="0" w:type="auto"/>
            <w:tcBorders>
              <w:top w:val="nil"/>
              <w:left w:val="nil"/>
              <w:bottom w:val="single" w:sz="4" w:space="0" w:color="auto"/>
              <w:right w:val="single" w:sz="4" w:space="0" w:color="auto"/>
            </w:tcBorders>
            <w:shd w:val="clear" w:color="auto" w:fill="auto"/>
            <w:vAlign w:val="center"/>
            <w:hideMark/>
          </w:tcPr>
          <w:p w14:paraId="05E89CE9" w14:textId="77777777" w:rsidR="005C58D8" w:rsidRPr="00A3002D" w:rsidRDefault="005C58D8" w:rsidP="005C58D8">
            <w:pPr>
              <w:jc w:val="center"/>
              <w:rPr>
                <w:rFonts w:cs="Arial"/>
                <w:color w:val="000000"/>
                <w:sz w:val="20"/>
              </w:rPr>
            </w:pPr>
            <w:r w:rsidRPr="00A3002D">
              <w:rPr>
                <w:rFonts w:cs="Arial"/>
                <w:color w:val="000000"/>
                <w:sz w:val="20"/>
              </w:rPr>
              <w:t>mg/L</w:t>
            </w:r>
          </w:p>
        </w:tc>
        <w:tc>
          <w:tcPr>
            <w:tcW w:w="0" w:type="auto"/>
            <w:tcBorders>
              <w:top w:val="nil"/>
              <w:left w:val="nil"/>
              <w:bottom w:val="single" w:sz="4" w:space="0" w:color="auto"/>
              <w:right w:val="single" w:sz="4" w:space="0" w:color="auto"/>
            </w:tcBorders>
            <w:shd w:val="clear" w:color="auto" w:fill="auto"/>
            <w:vAlign w:val="center"/>
          </w:tcPr>
          <w:p w14:paraId="47D8415A" w14:textId="77777777" w:rsidR="005C58D8" w:rsidRPr="00A3002D" w:rsidRDefault="005C58D8" w:rsidP="005C58D8">
            <w:pPr>
              <w:jc w:val="center"/>
              <w:rPr>
                <w:rFonts w:cs="Arial"/>
                <w:color w:val="000000"/>
                <w:sz w:val="20"/>
              </w:rPr>
            </w:pPr>
            <w:r w:rsidRPr="00A3002D">
              <w:rPr>
                <w:rFonts w:cs="Arial"/>
                <w:sz w:val="20"/>
              </w:rPr>
              <w:t>ND(&lt;0.059)</w:t>
            </w:r>
          </w:p>
        </w:tc>
        <w:tc>
          <w:tcPr>
            <w:tcW w:w="0" w:type="auto"/>
            <w:tcBorders>
              <w:top w:val="nil"/>
              <w:left w:val="nil"/>
              <w:bottom w:val="single" w:sz="4" w:space="0" w:color="auto"/>
              <w:right w:val="single" w:sz="4" w:space="0" w:color="auto"/>
            </w:tcBorders>
            <w:shd w:val="clear" w:color="auto" w:fill="auto"/>
            <w:vAlign w:val="center"/>
          </w:tcPr>
          <w:p w14:paraId="4E500810" w14:textId="77777777" w:rsidR="005C58D8" w:rsidRPr="00A3002D" w:rsidRDefault="005C58D8" w:rsidP="005C58D8">
            <w:pPr>
              <w:jc w:val="center"/>
              <w:rPr>
                <w:rFonts w:cs="Arial"/>
                <w:color w:val="000000"/>
                <w:sz w:val="20"/>
              </w:rPr>
            </w:pPr>
            <w:r w:rsidRPr="00A3002D">
              <w:rPr>
                <w:rFonts w:cs="Arial"/>
                <w:sz w:val="20"/>
              </w:rPr>
              <w:t>ND(&lt;0.059)</w:t>
            </w:r>
          </w:p>
        </w:tc>
        <w:tc>
          <w:tcPr>
            <w:tcW w:w="1006" w:type="dxa"/>
            <w:tcBorders>
              <w:top w:val="single" w:sz="4" w:space="0" w:color="auto"/>
              <w:left w:val="nil"/>
              <w:bottom w:val="single" w:sz="4" w:space="0" w:color="auto"/>
              <w:right w:val="single" w:sz="4" w:space="0" w:color="auto"/>
            </w:tcBorders>
            <w:vAlign w:val="center"/>
          </w:tcPr>
          <w:p w14:paraId="6F523D01" w14:textId="77777777" w:rsidR="005C58D8" w:rsidRPr="00A3002D" w:rsidRDefault="005C58D8" w:rsidP="005C58D8">
            <w:pPr>
              <w:jc w:val="center"/>
              <w:rPr>
                <w:rFonts w:cs="Arial"/>
                <w:color w:val="000000"/>
                <w:sz w:val="20"/>
              </w:rPr>
            </w:pPr>
            <w:r w:rsidRPr="00A3002D">
              <w:rPr>
                <w:rFonts w:cs="Arial"/>
                <w:sz w:val="20"/>
              </w:rPr>
              <w:t>0.069</w:t>
            </w:r>
          </w:p>
        </w:tc>
        <w:tc>
          <w:tcPr>
            <w:tcW w:w="1144" w:type="dxa"/>
            <w:tcBorders>
              <w:top w:val="nil"/>
              <w:left w:val="single" w:sz="4" w:space="0" w:color="auto"/>
              <w:bottom w:val="single" w:sz="4" w:space="0" w:color="auto"/>
              <w:right w:val="single" w:sz="4" w:space="0" w:color="auto"/>
            </w:tcBorders>
            <w:shd w:val="clear" w:color="auto" w:fill="auto"/>
            <w:vAlign w:val="center"/>
          </w:tcPr>
          <w:p w14:paraId="40FB3E7B" w14:textId="77777777" w:rsidR="005C58D8" w:rsidRPr="00A3002D" w:rsidRDefault="005C58D8" w:rsidP="005C58D8">
            <w:pPr>
              <w:jc w:val="center"/>
              <w:rPr>
                <w:rFonts w:cs="Arial"/>
                <w:color w:val="000000"/>
                <w:sz w:val="20"/>
              </w:rPr>
            </w:pPr>
            <w:r w:rsidRPr="00A3002D">
              <w:rPr>
                <w:rFonts w:cs="Arial"/>
                <w:color w:val="000000"/>
                <w:sz w:val="20"/>
              </w:rPr>
              <w:t>0.220</w:t>
            </w:r>
          </w:p>
        </w:tc>
        <w:tc>
          <w:tcPr>
            <w:tcW w:w="1196" w:type="dxa"/>
            <w:tcBorders>
              <w:top w:val="nil"/>
              <w:left w:val="single" w:sz="4" w:space="0" w:color="auto"/>
              <w:bottom w:val="single" w:sz="4" w:space="0" w:color="auto"/>
              <w:right w:val="single" w:sz="4" w:space="0" w:color="auto"/>
            </w:tcBorders>
            <w:vAlign w:val="center"/>
          </w:tcPr>
          <w:p w14:paraId="0198DCEA" w14:textId="77777777" w:rsidR="005C58D8" w:rsidRPr="00A3002D" w:rsidRDefault="005C58D8" w:rsidP="005C58D8">
            <w:pPr>
              <w:jc w:val="center"/>
              <w:rPr>
                <w:rFonts w:cs="Arial"/>
                <w:color w:val="000000"/>
                <w:sz w:val="20"/>
              </w:rPr>
            </w:pPr>
            <w:r w:rsidRPr="00A3002D">
              <w:rPr>
                <w:rFonts w:cs="Arial"/>
                <w:color w:val="000000"/>
                <w:sz w:val="20"/>
              </w:rPr>
              <w:t>0.182</w:t>
            </w:r>
          </w:p>
        </w:tc>
      </w:tr>
      <w:tr w:rsidR="005C58D8" w:rsidRPr="005C58D8" w14:paraId="3EDCEF04" w14:textId="77777777" w:rsidTr="00746D32">
        <w:trPr>
          <w:trHeight w:val="302"/>
          <w:jc w:val="center"/>
        </w:trPr>
        <w:tc>
          <w:tcPr>
            <w:tcW w:w="2871" w:type="dxa"/>
            <w:tcBorders>
              <w:top w:val="nil"/>
              <w:left w:val="single" w:sz="4" w:space="0" w:color="auto"/>
              <w:bottom w:val="single" w:sz="4" w:space="0" w:color="auto"/>
              <w:right w:val="single" w:sz="4" w:space="0" w:color="auto"/>
            </w:tcBorders>
            <w:shd w:val="clear" w:color="auto" w:fill="auto"/>
            <w:vAlign w:val="center"/>
            <w:hideMark/>
          </w:tcPr>
          <w:p w14:paraId="50110D18" w14:textId="77777777" w:rsidR="005C58D8" w:rsidRPr="00A3002D" w:rsidRDefault="005C58D8" w:rsidP="005C58D8">
            <w:pPr>
              <w:jc w:val="center"/>
              <w:rPr>
                <w:rFonts w:cs="Arial"/>
                <w:color w:val="000000"/>
                <w:sz w:val="20"/>
              </w:rPr>
            </w:pPr>
            <w:r w:rsidRPr="00A3002D">
              <w:rPr>
                <w:rFonts w:cs="Arial"/>
                <w:color w:val="000000"/>
                <w:sz w:val="20"/>
              </w:rPr>
              <w:t>Organic Nitrogen</w:t>
            </w:r>
          </w:p>
        </w:tc>
        <w:tc>
          <w:tcPr>
            <w:tcW w:w="0" w:type="auto"/>
            <w:tcBorders>
              <w:top w:val="nil"/>
              <w:left w:val="nil"/>
              <w:bottom w:val="single" w:sz="4" w:space="0" w:color="auto"/>
              <w:right w:val="single" w:sz="4" w:space="0" w:color="auto"/>
            </w:tcBorders>
            <w:shd w:val="clear" w:color="auto" w:fill="auto"/>
            <w:vAlign w:val="center"/>
            <w:hideMark/>
          </w:tcPr>
          <w:p w14:paraId="3930269D" w14:textId="77777777" w:rsidR="005C58D8" w:rsidRPr="00A3002D" w:rsidRDefault="005C58D8" w:rsidP="005C58D8">
            <w:pPr>
              <w:jc w:val="center"/>
              <w:rPr>
                <w:rFonts w:cs="Arial"/>
                <w:color w:val="000000"/>
                <w:sz w:val="20"/>
              </w:rPr>
            </w:pPr>
            <w:r w:rsidRPr="00A3002D">
              <w:rPr>
                <w:rFonts w:cs="Arial"/>
                <w:color w:val="000000"/>
                <w:sz w:val="20"/>
              </w:rPr>
              <w:t>mg/L</w:t>
            </w:r>
          </w:p>
        </w:tc>
        <w:tc>
          <w:tcPr>
            <w:tcW w:w="0" w:type="auto"/>
            <w:tcBorders>
              <w:top w:val="nil"/>
              <w:left w:val="nil"/>
              <w:bottom w:val="single" w:sz="4" w:space="0" w:color="auto"/>
              <w:right w:val="single" w:sz="4" w:space="0" w:color="auto"/>
            </w:tcBorders>
            <w:shd w:val="clear" w:color="auto" w:fill="auto"/>
            <w:vAlign w:val="center"/>
          </w:tcPr>
          <w:p w14:paraId="07462729" w14:textId="77777777" w:rsidR="005C58D8" w:rsidRPr="00A3002D" w:rsidRDefault="005C58D8" w:rsidP="005C58D8">
            <w:pPr>
              <w:jc w:val="center"/>
              <w:rPr>
                <w:rFonts w:cs="Arial"/>
                <w:color w:val="000000"/>
                <w:sz w:val="20"/>
              </w:rPr>
            </w:pPr>
            <w:r w:rsidRPr="00A3002D">
              <w:rPr>
                <w:rFonts w:cs="Arial"/>
                <w:sz w:val="20"/>
              </w:rPr>
              <w:t>1.1</w:t>
            </w:r>
          </w:p>
        </w:tc>
        <w:tc>
          <w:tcPr>
            <w:tcW w:w="0" w:type="auto"/>
            <w:tcBorders>
              <w:top w:val="nil"/>
              <w:left w:val="nil"/>
              <w:bottom w:val="single" w:sz="4" w:space="0" w:color="auto"/>
              <w:right w:val="single" w:sz="4" w:space="0" w:color="auto"/>
            </w:tcBorders>
            <w:shd w:val="clear" w:color="auto" w:fill="auto"/>
            <w:vAlign w:val="center"/>
          </w:tcPr>
          <w:p w14:paraId="2959065E" w14:textId="77777777" w:rsidR="005C58D8" w:rsidRPr="00A3002D" w:rsidRDefault="005C58D8" w:rsidP="005C58D8">
            <w:pPr>
              <w:jc w:val="center"/>
              <w:rPr>
                <w:rFonts w:cs="Arial"/>
                <w:color w:val="000000"/>
                <w:sz w:val="20"/>
              </w:rPr>
            </w:pPr>
            <w:r w:rsidRPr="00A3002D">
              <w:rPr>
                <w:rFonts w:cs="Arial"/>
                <w:sz w:val="20"/>
              </w:rPr>
              <w:t>0.8</w:t>
            </w:r>
          </w:p>
        </w:tc>
        <w:tc>
          <w:tcPr>
            <w:tcW w:w="1006" w:type="dxa"/>
            <w:tcBorders>
              <w:top w:val="single" w:sz="4" w:space="0" w:color="auto"/>
              <w:left w:val="nil"/>
              <w:bottom w:val="single" w:sz="4" w:space="0" w:color="auto"/>
              <w:right w:val="single" w:sz="4" w:space="0" w:color="auto"/>
            </w:tcBorders>
            <w:vAlign w:val="center"/>
          </w:tcPr>
          <w:p w14:paraId="57562002" w14:textId="77777777" w:rsidR="005C58D8" w:rsidRPr="00A3002D" w:rsidRDefault="005C58D8" w:rsidP="005C58D8">
            <w:pPr>
              <w:jc w:val="center"/>
              <w:rPr>
                <w:rFonts w:cs="Arial"/>
                <w:color w:val="000000"/>
                <w:sz w:val="20"/>
              </w:rPr>
            </w:pPr>
            <w:r w:rsidRPr="00A3002D">
              <w:rPr>
                <w:rFonts w:cs="Arial"/>
                <w:sz w:val="20"/>
              </w:rPr>
              <w:t>0.96</w:t>
            </w:r>
          </w:p>
        </w:tc>
        <w:tc>
          <w:tcPr>
            <w:tcW w:w="1144" w:type="dxa"/>
            <w:tcBorders>
              <w:top w:val="nil"/>
              <w:left w:val="single" w:sz="4" w:space="0" w:color="auto"/>
              <w:bottom w:val="single" w:sz="4" w:space="0" w:color="auto"/>
              <w:right w:val="single" w:sz="4" w:space="0" w:color="auto"/>
            </w:tcBorders>
            <w:shd w:val="clear" w:color="auto" w:fill="auto"/>
            <w:vAlign w:val="center"/>
          </w:tcPr>
          <w:p w14:paraId="1E16E118" w14:textId="77777777" w:rsidR="005C58D8" w:rsidRPr="00A3002D" w:rsidRDefault="005C58D8" w:rsidP="005C58D8">
            <w:pPr>
              <w:jc w:val="center"/>
              <w:rPr>
                <w:rFonts w:cs="Arial"/>
                <w:color w:val="000000"/>
                <w:sz w:val="20"/>
              </w:rPr>
            </w:pPr>
            <w:r w:rsidRPr="00A3002D">
              <w:rPr>
                <w:rFonts w:cs="Arial"/>
                <w:color w:val="000000"/>
                <w:sz w:val="20"/>
              </w:rPr>
              <w:t>1.0</w:t>
            </w:r>
          </w:p>
        </w:tc>
        <w:tc>
          <w:tcPr>
            <w:tcW w:w="1196" w:type="dxa"/>
            <w:tcBorders>
              <w:top w:val="nil"/>
              <w:left w:val="single" w:sz="4" w:space="0" w:color="auto"/>
              <w:bottom w:val="single" w:sz="4" w:space="0" w:color="auto"/>
              <w:right w:val="single" w:sz="4" w:space="0" w:color="auto"/>
            </w:tcBorders>
            <w:vAlign w:val="center"/>
          </w:tcPr>
          <w:p w14:paraId="6EC60C90" w14:textId="77777777" w:rsidR="005C58D8" w:rsidRPr="00A3002D" w:rsidRDefault="005C58D8" w:rsidP="005C58D8">
            <w:pPr>
              <w:jc w:val="center"/>
              <w:rPr>
                <w:rFonts w:cs="Arial"/>
                <w:color w:val="000000"/>
                <w:sz w:val="20"/>
              </w:rPr>
            </w:pPr>
            <w:r w:rsidRPr="00A3002D">
              <w:rPr>
                <w:rFonts w:cs="Arial"/>
                <w:color w:val="000000"/>
                <w:sz w:val="20"/>
              </w:rPr>
              <w:t>0.9</w:t>
            </w:r>
          </w:p>
        </w:tc>
      </w:tr>
      <w:tr w:rsidR="005C58D8" w:rsidRPr="005C58D8" w14:paraId="5F9F2068" w14:textId="77777777" w:rsidTr="00746D32">
        <w:trPr>
          <w:trHeight w:val="302"/>
          <w:jc w:val="center"/>
        </w:trPr>
        <w:tc>
          <w:tcPr>
            <w:tcW w:w="2871" w:type="dxa"/>
            <w:tcBorders>
              <w:top w:val="nil"/>
              <w:left w:val="single" w:sz="4" w:space="0" w:color="auto"/>
              <w:bottom w:val="single" w:sz="4" w:space="0" w:color="auto"/>
              <w:right w:val="single" w:sz="4" w:space="0" w:color="auto"/>
            </w:tcBorders>
            <w:shd w:val="clear" w:color="auto" w:fill="auto"/>
            <w:vAlign w:val="center"/>
            <w:hideMark/>
          </w:tcPr>
          <w:p w14:paraId="3CCA4C49" w14:textId="77777777" w:rsidR="005C58D8" w:rsidRPr="00A3002D" w:rsidRDefault="005C58D8" w:rsidP="005C58D8">
            <w:pPr>
              <w:jc w:val="center"/>
              <w:rPr>
                <w:rFonts w:cs="Arial"/>
                <w:color w:val="000000"/>
                <w:sz w:val="20"/>
              </w:rPr>
            </w:pPr>
            <w:r w:rsidRPr="00A3002D">
              <w:rPr>
                <w:rFonts w:cs="Arial"/>
                <w:color w:val="000000"/>
                <w:sz w:val="20"/>
              </w:rPr>
              <w:t>Total Nitrogen</w:t>
            </w:r>
          </w:p>
        </w:tc>
        <w:tc>
          <w:tcPr>
            <w:tcW w:w="0" w:type="auto"/>
            <w:tcBorders>
              <w:top w:val="nil"/>
              <w:left w:val="nil"/>
              <w:bottom w:val="single" w:sz="4" w:space="0" w:color="auto"/>
              <w:right w:val="single" w:sz="4" w:space="0" w:color="auto"/>
            </w:tcBorders>
            <w:shd w:val="clear" w:color="auto" w:fill="auto"/>
            <w:vAlign w:val="center"/>
            <w:hideMark/>
          </w:tcPr>
          <w:p w14:paraId="37DD7293" w14:textId="77777777" w:rsidR="005C58D8" w:rsidRPr="00A3002D" w:rsidRDefault="005C58D8" w:rsidP="005C58D8">
            <w:pPr>
              <w:jc w:val="center"/>
              <w:rPr>
                <w:rFonts w:cs="Arial"/>
                <w:color w:val="000000"/>
                <w:sz w:val="20"/>
              </w:rPr>
            </w:pPr>
            <w:r w:rsidRPr="00A3002D">
              <w:rPr>
                <w:rFonts w:cs="Arial"/>
                <w:color w:val="000000"/>
                <w:sz w:val="20"/>
              </w:rPr>
              <w:t>mg/L</w:t>
            </w:r>
          </w:p>
        </w:tc>
        <w:tc>
          <w:tcPr>
            <w:tcW w:w="0" w:type="auto"/>
            <w:tcBorders>
              <w:top w:val="nil"/>
              <w:left w:val="nil"/>
              <w:bottom w:val="single" w:sz="4" w:space="0" w:color="auto"/>
              <w:right w:val="single" w:sz="4" w:space="0" w:color="auto"/>
            </w:tcBorders>
            <w:shd w:val="clear" w:color="auto" w:fill="auto"/>
            <w:vAlign w:val="center"/>
          </w:tcPr>
          <w:p w14:paraId="45813403" w14:textId="77777777" w:rsidR="005C58D8" w:rsidRPr="00A3002D" w:rsidRDefault="005C58D8" w:rsidP="005C58D8">
            <w:pPr>
              <w:jc w:val="center"/>
              <w:rPr>
                <w:rFonts w:cs="Arial"/>
                <w:color w:val="000000"/>
                <w:sz w:val="20"/>
              </w:rPr>
            </w:pPr>
            <w:r w:rsidRPr="00A3002D">
              <w:rPr>
                <w:rFonts w:cs="Arial"/>
                <w:sz w:val="20"/>
              </w:rPr>
              <w:t>1.5</w:t>
            </w:r>
          </w:p>
        </w:tc>
        <w:tc>
          <w:tcPr>
            <w:tcW w:w="0" w:type="auto"/>
            <w:tcBorders>
              <w:top w:val="nil"/>
              <w:left w:val="nil"/>
              <w:bottom w:val="single" w:sz="4" w:space="0" w:color="auto"/>
              <w:right w:val="single" w:sz="4" w:space="0" w:color="auto"/>
            </w:tcBorders>
            <w:shd w:val="clear" w:color="auto" w:fill="auto"/>
            <w:vAlign w:val="center"/>
          </w:tcPr>
          <w:p w14:paraId="08B5434A" w14:textId="77777777" w:rsidR="005C58D8" w:rsidRPr="00A3002D" w:rsidRDefault="005C58D8" w:rsidP="005C58D8">
            <w:pPr>
              <w:jc w:val="center"/>
              <w:rPr>
                <w:rFonts w:cs="Arial"/>
                <w:color w:val="000000"/>
                <w:sz w:val="20"/>
              </w:rPr>
            </w:pPr>
            <w:r w:rsidRPr="00A3002D">
              <w:rPr>
                <w:rFonts w:cs="Arial"/>
                <w:sz w:val="20"/>
              </w:rPr>
              <w:t>1.1</w:t>
            </w:r>
          </w:p>
        </w:tc>
        <w:tc>
          <w:tcPr>
            <w:tcW w:w="1006" w:type="dxa"/>
            <w:tcBorders>
              <w:top w:val="single" w:sz="4" w:space="0" w:color="auto"/>
              <w:left w:val="nil"/>
              <w:bottom w:val="single" w:sz="4" w:space="0" w:color="auto"/>
              <w:right w:val="single" w:sz="4" w:space="0" w:color="auto"/>
            </w:tcBorders>
            <w:vAlign w:val="center"/>
          </w:tcPr>
          <w:p w14:paraId="2CE32C73" w14:textId="77777777" w:rsidR="005C58D8" w:rsidRPr="00A3002D" w:rsidRDefault="005C58D8" w:rsidP="005C58D8">
            <w:pPr>
              <w:jc w:val="center"/>
              <w:rPr>
                <w:rFonts w:cs="Arial"/>
                <w:color w:val="000000"/>
                <w:sz w:val="20"/>
              </w:rPr>
            </w:pPr>
            <w:r w:rsidRPr="00A3002D">
              <w:rPr>
                <w:rFonts w:cs="Arial"/>
                <w:sz w:val="20"/>
              </w:rPr>
              <w:t>1.6</w:t>
            </w:r>
          </w:p>
        </w:tc>
        <w:tc>
          <w:tcPr>
            <w:tcW w:w="1144" w:type="dxa"/>
            <w:tcBorders>
              <w:top w:val="nil"/>
              <w:left w:val="single" w:sz="4" w:space="0" w:color="auto"/>
              <w:bottom w:val="single" w:sz="4" w:space="0" w:color="auto"/>
              <w:right w:val="single" w:sz="4" w:space="0" w:color="auto"/>
            </w:tcBorders>
            <w:shd w:val="clear" w:color="auto" w:fill="auto"/>
            <w:vAlign w:val="center"/>
          </w:tcPr>
          <w:p w14:paraId="222D04F5" w14:textId="77777777" w:rsidR="005C58D8" w:rsidRPr="00A3002D" w:rsidRDefault="005C58D8" w:rsidP="005C58D8">
            <w:pPr>
              <w:jc w:val="center"/>
              <w:rPr>
                <w:rFonts w:cs="Arial"/>
                <w:color w:val="000000"/>
                <w:sz w:val="20"/>
              </w:rPr>
            </w:pPr>
            <w:r w:rsidRPr="00A3002D">
              <w:rPr>
                <w:rFonts w:cs="Arial"/>
                <w:color w:val="000000"/>
                <w:sz w:val="20"/>
              </w:rPr>
              <w:t>1.4</w:t>
            </w:r>
          </w:p>
        </w:tc>
        <w:tc>
          <w:tcPr>
            <w:tcW w:w="1196" w:type="dxa"/>
            <w:tcBorders>
              <w:top w:val="nil"/>
              <w:left w:val="single" w:sz="4" w:space="0" w:color="auto"/>
              <w:bottom w:val="single" w:sz="4" w:space="0" w:color="auto"/>
              <w:right w:val="single" w:sz="4" w:space="0" w:color="auto"/>
            </w:tcBorders>
            <w:vAlign w:val="center"/>
          </w:tcPr>
          <w:p w14:paraId="3423E1ED" w14:textId="77777777" w:rsidR="005C58D8" w:rsidRPr="00A3002D" w:rsidRDefault="005C58D8" w:rsidP="005C58D8">
            <w:pPr>
              <w:jc w:val="center"/>
              <w:rPr>
                <w:rFonts w:cs="Arial"/>
                <w:color w:val="000000"/>
                <w:sz w:val="20"/>
              </w:rPr>
            </w:pPr>
            <w:r w:rsidRPr="00A3002D">
              <w:rPr>
                <w:rFonts w:cs="Arial"/>
                <w:color w:val="000000"/>
                <w:sz w:val="20"/>
              </w:rPr>
              <w:t>1.4</w:t>
            </w:r>
          </w:p>
        </w:tc>
      </w:tr>
      <w:tr w:rsidR="005C58D8" w:rsidRPr="005C58D8" w14:paraId="2ED88C2E" w14:textId="77777777" w:rsidTr="00746D32">
        <w:trPr>
          <w:trHeight w:val="302"/>
          <w:jc w:val="center"/>
        </w:trPr>
        <w:tc>
          <w:tcPr>
            <w:tcW w:w="2871" w:type="dxa"/>
            <w:tcBorders>
              <w:top w:val="nil"/>
              <w:left w:val="single" w:sz="4" w:space="0" w:color="auto"/>
              <w:bottom w:val="single" w:sz="4" w:space="0" w:color="auto"/>
              <w:right w:val="single" w:sz="4" w:space="0" w:color="auto"/>
            </w:tcBorders>
            <w:shd w:val="clear" w:color="auto" w:fill="auto"/>
            <w:vAlign w:val="center"/>
            <w:hideMark/>
          </w:tcPr>
          <w:p w14:paraId="76AB116A" w14:textId="77777777" w:rsidR="005C58D8" w:rsidRPr="00A3002D" w:rsidRDefault="005C58D8" w:rsidP="005C58D8">
            <w:pPr>
              <w:jc w:val="center"/>
              <w:rPr>
                <w:rFonts w:cs="Arial"/>
                <w:color w:val="000000"/>
                <w:sz w:val="20"/>
              </w:rPr>
            </w:pPr>
            <w:r w:rsidRPr="00A3002D">
              <w:rPr>
                <w:rFonts w:cs="Arial"/>
                <w:color w:val="000000"/>
                <w:sz w:val="20"/>
              </w:rPr>
              <w:t>Total Phosphorus</w:t>
            </w:r>
          </w:p>
        </w:tc>
        <w:tc>
          <w:tcPr>
            <w:tcW w:w="0" w:type="auto"/>
            <w:tcBorders>
              <w:top w:val="nil"/>
              <w:left w:val="nil"/>
              <w:bottom w:val="single" w:sz="4" w:space="0" w:color="auto"/>
              <w:right w:val="single" w:sz="4" w:space="0" w:color="auto"/>
            </w:tcBorders>
            <w:shd w:val="clear" w:color="auto" w:fill="auto"/>
            <w:vAlign w:val="center"/>
            <w:hideMark/>
          </w:tcPr>
          <w:p w14:paraId="1BC81555" w14:textId="77777777" w:rsidR="005C58D8" w:rsidRPr="00A3002D" w:rsidRDefault="005C58D8" w:rsidP="005C58D8">
            <w:pPr>
              <w:jc w:val="center"/>
              <w:rPr>
                <w:rFonts w:cs="Arial"/>
                <w:color w:val="000000"/>
                <w:sz w:val="20"/>
              </w:rPr>
            </w:pPr>
            <w:r w:rsidRPr="00A3002D">
              <w:rPr>
                <w:rFonts w:cs="Arial"/>
                <w:color w:val="000000"/>
                <w:sz w:val="20"/>
              </w:rPr>
              <w:t>mg/L</w:t>
            </w:r>
          </w:p>
        </w:tc>
        <w:tc>
          <w:tcPr>
            <w:tcW w:w="0" w:type="auto"/>
            <w:tcBorders>
              <w:top w:val="nil"/>
              <w:left w:val="nil"/>
              <w:bottom w:val="single" w:sz="4" w:space="0" w:color="auto"/>
              <w:right w:val="single" w:sz="4" w:space="0" w:color="auto"/>
            </w:tcBorders>
            <w:shd w:val="clear" w:color="auto" w:fill="auto"/>
            <w:vAlign w:val="center"/>
          </w:tcPr>
          <w:p w14:paraId="65E7213D" w14:textId="77777777" w:rsidR="005C58D8" w:rsidRPr="00A3002D" w:rsidRDefault="005C58D8" w:rsidP="005C58D8">
            <w:pPr>
              <w:jc w:val="center"/>
              <w:rPr>
                <w:rFonts w:cs="Arial"/>
                <w:color w:val="000000"/>
                <w:sz w:val="20"/>
              </w:rPr>
            </w:pPr>
            <w:r w:rsidRPr="00A3002D">
              <w:rPr>
                <w:rFonts w:cs="Arial"/>
                <w:sz w:val="20"/>
              </w:rPr>
              <w:t>0.11</w:t>
            </w:r>
          </w:p>
        </w:tc>
        <w:tc>
          <w:tcPr>
            <w:tcW w:w="0" w:type="auto"/>
            <w:tcBorders>
              <w:top w:val="nil"/>
              <w:left w:val="nil"/>
              <w:bottom w:val="single" w:sz="4" w:space="0" w:color="auto"/>
              <w:right w:val="single" w:sz="4" w:space="0" w:color="auto"/>
            </w:tcBorders>
            <w:shd w:val="clear" w:color="auto" w:fill="auto"/>
            <w:vAlign w:val="center"/>
          </w:tcPr>
          <w:p w14:paraId="6EF30650" w14:textId="77777777" w:rsidR="005C58D8" w:rsidRPr="00A3002D" w:rsidRDefault="005C58D8" w:rsidP="005C58D8">
            <w:pPr>
              <w:jc w:val="center"/>
              <w:rPr>
                <w:rFonts w:cs="Arial"/>
                <w:color w:val="000000"/>
                <w:sz w:val="20"/>
              </w:rPr>
            </w:pPr>
            <w:r w:rsidRPr="00A3002D">
              <w:rPr>
                <w:rFonts w:cs="Arial"/>
                <w:sz w:val="20"/>
              </w:rPr>
              <w:t>0.14</w:t>
            </w:r>
          </w:p>
        </w:tc>
        <w:tc>
          <w:tcPr>
            <w:tcW w:w="1006" w:type="dxa"/>
            <w:tcBorders>
              <w:top w:val="single" w:sz="4" w:space="0" w:color="auto"/>
              <w:left w:val="nil"/>
              <w:bottom w:val="single" w:sz="4" w:space="0" w:color="auto"/>
              <w:right w:val="single" w:sz="4" w:space="0" w:color="auto"/>
            </w:tcBorders>
            <w:vAlign w:val="center"/>
          </w:tcPr>
          <w:p w14:paraId="7C460D24" w14:textId="77777777" w:rsidR="005C58D8" w:rsidRPr="00A3002D" w:rsidRDefault="005C58D8" w:rsidP="005C58D8">
            <w:pPr>
              <w:jc w:val="center"/>
              <w:rPr>
                <w:rFonts w:cs="Arial"/>
                <w:color w:val="000000"/>
                <w:sz w:val="20"/>
              </w:rPr>
            </w:pPr>
            <w:r w:rsidRPr="00A3002D">
              <w:rPr>
                <w:rFonts w:cs="Arial"/>
                <w:sz w:val="20"/>
              </w:rPr>
              <w:t>0.32</w:t>
            </w:r>
          </w:p>
        </w:tc>
        <w:tc>
          <w:tcPr>
            <w:tcW w:w="1144" w:type="dxa"/>
            <w:tcBorders>
              <w:top w:val="nil"/>
              <w:left w:val="single" w:sz="4" w:space="0" w:color="auto"/>
              <w:bottom w:val="single" w:sz="4" w:space="0" w:color="auto"/>
              <w:right w:val="single" w:sz="4" w:space="0" w:color="auto"/>
            </w:tcBorders>
            <w:shd w:val="clear" w:color="auto" w:fill="auto"/>
            <w:vAlign w:val="center"/>
          </w:tcPr>
          <w:p w14:paraId="26731571" w14:textId="77777777" w:rsidR="005C58D8" w:rsidRPr="00A3002D" w:rsidRDefault="005C58D8" w:rsidP="005C58D8">
            <w:pPr>
              <w:jc w:val="center"/>
              <w:rPr>
                <w:rFonts w:cs="Arial"/>
                <w:color w:val="000000"/>
                <w:sz w:val="20"/>
              </w:rPr>
            </w:pPr>
            <w:r w:rsidRPr="00A3002D">
              <w:rPr>
                <w:rFonts w:cs="Arial"/>
                <w:color w:val="000000"/>
                <w:sz w:val="20"/>
              </w:rPr>
              <w:t>0.19</w:t>
            </w:r>
          </w:p>
        </w:tc>
        <w:tc>
          <w:tcPr>
            <w:tcW w:w="1196" w:type="dxa"/>
            <w:tcBorders>
              <w:top w:val="nil"/>
              <w:left w:val="single" w:sz="4" w:space="0" w:color="auto"/>
              <w:bottom w:val="single" w:sz="4" w:space="0" w:color="auto"/>
              <w:right w:val="single" w:sz="4" w:space="0" w:color="auto"/>
            </w:tcBorders>
            <w:vAlign w:val="center"/>
          </w:tcPr>
          <w:p w14:paraId="280A512A" w14:textId="77777777" w:rsidR="005C58D8" w:rsidRPr="00A3002D" w:rsidRDefault="005C58D8" w:rsidP="005C58D8">
            <w:pPr>
              <w:jc w:val="center"/>
              <w:rPr>
                <w:rFonts w:cs="Arial"/>
                <w:color w:val="000000"/>
                <w:sz w:val="20"/>
              </w:rPr>
            </w:pPr>
            <w:r w:rsidRPr="00A3002D">
              <w:rPr>
                <w:rFonts w:cs="Arial"/>
                <w:color w:val="000000"/>
                <w:sz w:val="20"/>
              </w:rPr>
              <w:t>0.17</w:t>
            </w:r>
          </w:p>
        </w:tc>
      </w:tr>
      <w:tr w:rsidR="005C58D8" w:rsidRPr="005C58D8" w14:paraId="732AABA2" w14:textId="77777777" w:rsidTr="00746D32">
        <w:trPr>
          <w:trHeight w:val="302"/>
          <w:jc w:val="center"/>
        </w:trPr>
        <w:tc>
          <w:tcPr>
            <w:tcW w:w="2871" w:type="dxa"/>
            <w:tcBorders>
              <w:top w:val="nil"/>
              <w:left w:val="single" w:sz="4" w:space="0" w:color="auto"/>
              <w:bottom w:val="single" w:sz="4" w:space="0" w:color="auto"/>
              <w:right w:val="single" w:sz="4" w:space="0" w:color="auto"/>
            </w:tcBorders>
            <w:shd w:val="clear" w:color="auto" w:fill="auto"/>
            <w:vAlign w:val="center"/>
            <w:hideMark/>
          </w:tcPr>
          <w:p w14:paraId="448684F8" w14:textId="77777777" w:rsidR="005C58D8" w:rsidRPr="00A3002D" w:rsidRDefault="005C58D8" w:rsidP="005C58D8">
            <w:pPr>
              <w:jc w:val="center"/>
              <w:rPr>
                <w:rFonts w:cs="Arial"/>
                <w:color w:val="000000"/>
                <w:sz w:val="20"/>
              </w:rPr>
            </w:pPr>
            <w:r w:rsidRPr="00A3002D">
              <w:rPr>
                <w:rFonts w:cs="Arial"/>
                <w:color w:val="000000"/>
                <w:sz w:val="20"/>
              </w:rPr>
              <w:t>Ortho Phosphate Phosphorus</w:t>
            </w:r>
          </w:p>
        </w:tc>
        <w:tc>
          <w:tcPr>
            <w:tcW w:w="0" w:type="auto"/>
            <w:tcBorders>
              <w:top w:val="nil"/>
              <w:left w:val="nil"/>
              <w:bottom w:val="single" w:sz="4" w:space="0" w:color="auto"/>
              <w:right w:val="single" w:sz="4" w:space="0" w:color="auto"/>
            </w:tcBorders>
            <w:shd w:val="clear" w:color="auto" w:fill="auto"/>
            <w:vAlign w:val="center"/>
            <w:hideMark/>
          </w:tcPr>
          <w:p w14:paraId="77A80A23" w14:textId="77777777" w:rsidR="005C58D8" w:rsidRPr="00A3002D" w:rsidRDefault="005C58D8" w:rsidP="005C58D8">
            <w:pPr>
              <w:jc w:val="center"/>
              <w:rPr>
                <w:rFonts w:cs="Arial"/>
                <w:color w:val="000000"/>
                <w:sz w:val="20"/>
              </w:rPr>
            </w:pPr>
            <w:r w:rsidRPr="00A3002D">
              <w:rPr>
                <w:rFonts w:cs="Arial"/>
                <w:color w:val="000000"/>
                <w:sz w:val="20"/>
              </w:rPr>
              <w:t>mg/L</w:t>
            </w:r>
          </w:p>
        </w:tc>
        <w:tc>
          <w:tcPr>
            <w:tcW w:w="0" w:type="auto"/>
            <w:tcBorders>
              <w:top w:val="nil"/>
              <w:left w:val="nil"/>
              <w:bottom w:val="single" w:sz="4" w:space="0" w:color="auto"/>
              <w:right w:val="single" w:sz="4" w:space="0" w:color="auto"/>
            </w:tcBorders>
            <w:shd w:val="clear" w:color="auto" w:fill="auto"/>
            <w:vAlign w:val="center"/>
          </w:tcPr>
          <w:p w14:paraId="0499DE13" w14:textId="77777777" w:rsidR="005C58D8" w:rsidRPr="00A3002D" w:rsidRDefault="005C58D8" w:rsidP="005C58D8">
            <w:pPr>
              <w:jc w:val="center"/>
              <w:rPr>
                <w:rFonts w:cs="Arial"/>
                <w:color w:val="000000"/>
                <w:sz w:val="20"/>
              </w:rPr>
            </w:pPr>
            <w:r w:rsidRPr="00A3002D">
              <w:rPr>
                <w:rFonts w:cs="Arial"/>
                <w:sz w:val="20"/>
              </w:rPr>
              <w:t>ND(&lt;0.016)</w:t>
            </w:r>
          </w:p>
        </w:tc>
        <w:tc>
          <w:tcPr>
            <w:tcW w:w="0" w:type="auto"/>
            <w:tcBorders>
              <w:top w:val="nil"/>
              <w:left w:val="nil"/>
              <w:bottom w:val="single" w:sz="4" w:space="0" w:color="auto"/>
              <w:right w:val="single" w:sz="4" w:space="0" w:color="auto"/>
            </w:tcBorders>
            <w:shd w:val="clear" w:color="auto" w:fill="auto"/>
            <w:vAlign w:val="center"/>
          </w:tcPr>
          <w:p w14:paraId="1DE92E09" w14:textId="77777777" w:rsidR="005C58D8" w:rsidRPr="00A3002D" w:rsidRDefault="005C58D8" w:rsidP="005C58D8">
            <w:pPr>
              <w:jc w:val="center"/>
              <w:rPr>
                <w:rFonts w:cs="Arial"/>
                <w:color w:val="000000"/>
                <w:sz w:val="20"/>
              </w:rPr>
            </w:pPr>
            <w:r w:rsidRPr="00A3002D">
              <w:rPr>
                <w:rFonts w:cs="Arial"/>
                <w:sz w:val="20"/>
              </w:rPr>
              <w:t>ND(&lt;0.016)</w:t>
            </w:r>
          </w:p>
        </w:tc>
        <w:tc>
          <w:tcPr>
            <w:tcW w:w="1006" w:type="dxa"/>
            <w:tcBorders>
              <w:top w:val="single" w:sz="4" w:space="0" w:color="auto"/>
              <w:left w:val="nil"/>
              <w:bottom w:val="single" w:sz="4" w:space="0" w:color="auto"/>
              <w:right w:val="single" w:sz="4" w:space="0" w:color="auto"/>
            </w:tcBorders>
            <w:vAlign w:val="center"/>
          </w:tcPr>
          <w:p w14:paraId="1597CC6A" w14:textId="77777777" w:rsidR="005C58D8" w:rsidRPr="00A3002D" w:rsidRDefault="005C58D8" w:rsidP="005C58D8">
            <w:pPr>
              <w:jc w:val="center"/>
              <w:rPr>
                <w:rFonts w:cs="Arial"/>
                <w:color w:val="000000"/>
                <w:sz w:val="20"/>
              </w:rPr>
            </w:pPr>
            <w:r w:rsidRPr="00A3002D">
              <w:rPr>
                <w:rFonts w:cs="Arial"/>
                <w:sz w:val="20"/>
              </w:rPr>
              <w:t>0.094</w:t>
            </w:r>
          </w:p>
        </w:tc>
        <w:tc>
          <w:tcPr>
            <w:tcW w:w="1144" w:type="dxa"/>
            <w:tcBorders>
              <w:top w:val="nil"/>
              <w:left w:val="single" w:sz="4" w:space="0" w:color="auto"/>
              <w:bottom w:val="single" w:sz="4" w:space="0" w:color="auto"/>
              <w:right w:val="single" w:sz="4" w:space="0" w:color="auto"/>
            </w:tcBorders>
            <w:shd w:val="clear" w:color="auto" w:fill="auto"/>
            <w:vAlign w:val="center"/>
          </w:tcPr>
          <w:p w14:paraId="7B89BA5F" w14:textId="77777777" w:rsidR="005C58D8" w:rsidRPr="00A3002D" w:rsidRDefault="005C58D8" w:rsidP="005C58D8">
            <w:pPr>
              <w:jc w:val="center"/>
              <w:rPr>
                <w:rFonts w:cs="Arial"/>
                <w:color w:val="000000"/>
                <w:sz w:val="20"/>
              </w:rPr>
            </w:pPr>
            <w:r w:rsidRPr="00A3002D">
              <w:rPr>
                <w:rFonts w:cs="Arial"/>
                <w:color w:val="000000"/>
                <w:sz w:val="20"/>
              </w:rPr>
              <w:t>0.04</w:t>
            </w:r>
          </w:p>
        </w:tc>
        <w:tc>
          <w:tcPr>
            <w:tcW w:w="1196" w:type="dxa"/>
            <w:tcBorders>
              <w:top w:val="nil"/>
              <w:left w:val="single" w:sz="4" w:space="0" w:color="auto"/>
              <w:bottom w:val="single" w:sz="4" w:space="0" w:color="auto"/>
              <w:right w:val="single" w:sz="4" w:space="0" w:color="auto"/>
            </w:tcBorders>
            <w:vAlign w:val="center"/>
          </w:tcPr>
          <w:p w14:paraId="6DBFD3BB" w14:textId="77777777" w:rsidR="005C58D8" w:rsidRPr="00A3002D" w:rsidRDefault="005C58D8" w:rsidP="005C58D8">
            <w:pPr>
              <w:jc w:val="center"/>
              <w:rPr>
                <w:rFonts w:cs="Arial"/>
                <w:color w:val="000000"/>
                <w:sz w:val="20"/>
              </w:rPr>
            </w:pPr>
            <w:r w:rsidRPr="00A3002D">
              <w:rPr>
                <w:rFonts w:cs="Arial"/>
                <w:color w:val="000000"/>
                <w:sz w:val="20"/>
              </w:rPr>
              <w:t>0.02</w:t>
            </w:r>
          </w:p>
        </w:tc>
      </w:tr>
      <w:tr w:rsidR="005C58D8" w:rsidRPr="005C58D8" w14:paraId="1F88D6CF" w14:textId="77777777" w:rsidTr="00746D32">
        <w:trPr>
          <w:trHeight w:val="302"/>
          <w:jc w:val="center"/>
        </w:trPr>
        <w:tc>
          <w:tcPr>
            <w:tcW w:w="2871" w:type="dxa"/>
            <w:tcBorders>
              <w:top w:val="nil"/>
              <w:left w:val="single" w:sz="4" w:space="0" w:color="auto"/>
              <w:bottom w:val="single" w:sz="4" w:space="0" w:color="auto"/>
              <w:right w:val="single" w:sz="4" w:space="0" w:color="auto"/>
            </w:tcBorders>
            <w:shd w:val="clear" w:color="auto" w:fill="auto"/>
            <w:vAlign w:val="center"/>
            <w:hideMark/>
          </w:tcPr>
          <w:p w14:paraId="47076C0C" w14:textId="77777777" w:rsidR="005C58D8" w:rsidRPr="00A3002D" w:rsidRDefault="005C58D8" w:rsidP="005C58D8">
            <w:pPr>
              <w:jc w:val="center"/>
              <w:rPr>
                <w:rFonts w:cs="Arial"/>
                <w:color w:val="000000"/>
                <w:sz w:val="20"/>
              </w:rPr>
            </w:pPr>
            <w:r w:rsidRPr="00A3002D">
              <w:rPr>
                <w:rFonts w:cs="Arial"/>
                <w:color w:val="000000"/>
                <w:sz w:val="20"/>
              </w:rPr>
              <w:t>Total Dissolved Solids</w:t>
            </w:r>
          </w:p>
        </w:tc>
        <w:tc>
          <w:tcPr>
            <w:tcW w:w="0" w:type="auto"/>
            <w:tcBorders>
              <w:top w:val="nil"/>
              <w:left w:val="nil"/>
              <w:bottom w:val="single" w:sz="4" w:space="0" w:color="auto"/>
              <w:right w:val="single" w:sz="4" w:space="0" w:color="auto"/>
            </w:tcBorders>
            <w:shd w:val="clear" w:color="auto" w:fill="auto"/>
            <w:vAlign w:val="center"/>
            <w:hideMark/>
          </w:tcPr>
          <w:p w14:paraId="02C8EE7E" w14:textId="77777777" w:rsidR="005C58D8" w:rsidRPr="00A3002D" w:rsidRDefault="005C58D8" w:rsidP="005C58D8">
            <w:pPr>
              <w:jc w:val="center"/>
              <w:rPr>
                <w:rFonts w:cs="Arial"/>
                <w:color w:val="000000"/>
                <w:sz w:val="20"/>
              </w:rPr>
            </w:pPr>
            <w:r w:rsidRPr="00A3002D">
              <w:rPr>
                <w:rFonts w:cs="Arial"/>
                <w:color w:val="000000"/>
                <w:sz w:val="20"/>
              </w:rPr>
              <w:t>mg/L</w:t>
            </w:r>
          </w:p>
        </w:tc>
        <w:tc>
          <w:tcPr>
            <w:tcW w:w="0" w:type="auto"/>
            <w:tcBorders>
              <w:top w:val="nil"/>
              <w:left w:val="nil"/>
              <w:bottom w:val="single" w:sz="4" w:space="0" w:color="auto"/>
              <w:right w:val="single" w:sz="4" w:space="0" w:color="auto"/>
            </w:tcBorders>
            <w:shd w:val="clear" w:color="auto" w:fill="auto"/>
            <w:vAlign w:val="center"/>
          </w:tcPr>
          <w:p w14:paraId="7171FAFD" w14:textId="77777777" w:rsidR="005C58D8" w:rsidRPr="00A3002D" w:rsidRDefault="005C58D8" w:rsidP="005C58D8">
            <w:pPr>
              <w:jc w:val="center"/>
              <w:rPr>
                <w:rFonts w:cs="Arial"/>
                <w:color w:val="000000"/>
                <w:sz w:val="20"/>
              </w:rPr>
            </w:pPr>
            <w:r w:rsidRPr="00A3002D">
              <w:rPr>
                <w:rFonts w:cs="Arial"/>
                <w:sz w:val="20"/>
              </w:rPr>
              <w:t>510</w:t>
            </w:r>
          </w:p>
        </w:tc>
        <w:tc>
          <w:tcPr>
            <w:tcW w:w="0" w:type="auto"/>
            <w:tcBorders>
              <w:top w:val="nil"/>
              <w:left w:val="nil"/>
              <w:bottom w:val="single" w:sz="4" w:space="0" w:color="auto"/>
              <w:right w:val="single" w:sz="4" w:space="0" w:color="auto"/>
            </w:tcBorders>
            <w:shd w:val="clear" w:color="auto" w:fill="auto"/>
            <w:vAlign w:val="center"/>
          </w:tcPr>
          <w:p w14:paraId="3CB6A3FD" w14:textId="77777777" w:rsidR="005C58D8" w:rsidRPr="00A3002D" w:rsidRDefault="005C58D8" w:rsidP="005C58D8">
            <w:pPr>
              <w:jc w:val="center"/>
              <w:rPr>
                <w:rFonts w:cs="Arial"/>
                <w:color w:val="000000"/>
                <w:sz w:val="20"/>
              </w:rPr>
            </w:pPr>
            <w:r w:rsidRPr="00A3002D">
              <w:rPr>
                <w:rFonts w:cs="Arial"/>
                <w:sz w:val="20"/>
              </w:rPr>
              <w:t>470</w:t>
            </w:r>
          </w:p>
        </w:tc>
        <w:tc>
          <w:tcPr>
            <w:tcW w:w="1006" w:type="dxa"/>
            <w:tcBorders>
              <w:top w:val="single" w:sz="4" w:space="0" w:color="auto"/>
              <w:left w:val="nil"/>
              <w:bottom w:val="single" w:sz="4" w:space="0" w:color="auto"/>
              <w:right w:val="single" w:sz="4" w:space="0" w:color="auto"/>
            </w:tcBorders>
            <w:vAlign w:val="center"/>
          </w:tcPr>
          <w:p w14:paraId="45BDF6DA" w14:textId="77777777" w:rsidR="005C58D8" w:rsidRPr="00A3002D" w:rsidRDefault="005C58D8" w:rsidP="005C58D8">
            <w:pPr>
              <w:jc w:val="center"/>
              <w:rPr>
                <w:rFonts w:cs="Arial"/>
                <w:color w:val="000000"/>
                <w:sz w:val="20"/>
              </w:rPr>
            </w:pPr>
            <w:r w:rsidRPr="00A3002D">
              <w:rPr>
                <w:rFonts w:cs="Arial"/>
                <w:sz w:val="20"/>
              </w:rPr>
              <w:t>430</w:t>
            </w:r>
          </w:p>
        </w:tc>
        <w:tc>
          <w:tcPr>
            <w:tcW w:w="1144" w:type="dxa"/>
            <w:tcBorders>
              <w:top w:val="nil"/>
              <w:left w:val="single" w:sz="4" w:space="0" w:color="auto"/>
              <w:bottom w:val="single" w:sz="4" w:space="0" w:color="auto"/>
              <w:right w:val="single" w:sz="4" w:space="0" w:color="auto"/>
            </w:tcBorders>
            <w:shd w:val="clear" w:color="auto" w:fill="auto"/>
            <w:vAlign w:val="center"/>
          </w:tcPr>
          <w:p w14:paraId="23B3F026" w14:textId="77777777" w:rsidR="005C58D8" w:rsidRPr="00A3002D" w:rsidRDefault="005C58D8" w:rsidP="005C58D8">
            <w:pPr>
              <w:jc w:val="center"/>
              <w:rPr>
                <w:rFonts w:cs="Arial"/>
                <w:color w:val="000000"/>
                <w:sz w:val="20"/>
              </w:rPr>
            </w:pPr>
            <w:r w:rsidRPr="00A3002D">
              <w:rPr>
                <w:rFonts w:cs="Arial"/>
                <w:color w:val="000000"/>
                <w:sz w:val="20"/>
              </w:rPr>
              <w:t>470</w:t>
            </w:r>
          </w:p>
        </w:tc>
        <w:tc>
          <w:tcPr>
            <w:tcW w:w="1196" w:type="dxa"/>
            <w:tcBorders>
              <w:top w:val="nil"/>
              <w:left w:val="single" w:sz="4" w:space="0" w:color="auto"/>
              <w:bottom w:val="single" w:sz="4" w:space="0" w:color="auto"/>
              <w:right w:val="single" w:sz="4" w:space="0" w:color="auto"/>
            </w:tcBorders>
            <w:vAlign w:val="center"/>
          </w:tcPr>
          <w:p w14:paraId="4910AB4F" w14:textId="77777777" w:rsidR="005C58D8" w:rsidRPr="00A3002D" w:rsidRDefault="005C58D8" w:rsidP="005C58D8">
            <w:pPr>
              <w:jc w:val="center"/>
              <w:rPr>
                <w:rFonts w:cs="Arial"/>
                <w:color w:val="000000"/>
                <w:sz w:val="20"/>
              </w:rPr>
            </w:pPr>
            <w:r w:rsidRPr="00A3002D">
              <w:rPr>
                <w:rFonts w:cs="Arial"/>
                <w:color w:val="000000"/>
                <w:sz w:val="20"/>
              </w:rPr>
              <w:t>469</w:t>
            </w:r>
          </w:p>
        </w:tc>
      </w:tr>
      <w:tr w:rsidR="005C58D8" w:rsidRPr="005C58D8" w14:paraId="50FFA3F9" w14:textId="77777777" w:rsidTr="00746D32">
        <w:trPr>
          <w:trHeight w:val="302"/>
          <w:jc w:val="center"/>
        </w:trPr>
        <w:tc>
          <w:tcPr>
            <w:tcW w:w="2871" w:type="dxa"/>
            <w:tcBorders>
              <w:top w:val="nil"/>
              <w:left w:val="single" w:sz="4" w:space="0" w:color="auto"/>
              <w:bottom w:val="single" w:sz="4" w:space="0" w:color="auto"/>
              <w:right w:val="single" w:sz="4" w:space="0" w:color="auto"/>
            </w:tcBorders>
            <w:shd w:val="clear" w:color="auto" w:fill="auto"/>
            <w:vAlign w:val="center"/>
            <w:hideMark/>
          </w:tcPr>
          <w:p w14:paraId="5FA58642" w14:textId="77777777" w:rsidR="005C58D8" w:rsidRPr="00A3002D" w:rsidRDefault="005C58D8" w:rsidP="005C58D8">
            <w:pPr>
              <w:jc w:val="center"/>
              <w:rPr>
                <w:rFonts w:cs="Arial"/>
                <w:color w:val="000000"/>
                <w:sz w:val="20"/>
              </w:rPr>
            </w:pPr>
            <w:r w:rsidRPr="00A3002D">
              <w:rPr>
                <w:rFonts w:cs="Arial"/>
                <w:color w:val="000000"/>
                <w:sz w:val="20"/>
              </w:rPr>
              <w:t>Total Hardness</w:t>
            </w:r>
          </w:p>
        </w:tc>
        <w:tc>
          <w:tcPr>
            <w:tcW w:w="0" w:type="auto"/>
            <w:tcBorders>
              <w:top w:val="nil"/>
              <w:left w:val="nil"/>
              <w:bottom w:val="single" w:sz="4" w:space="0" w:color="auto"/>
              <w:right w:val="single" w:sz="4" w:space="0" w:color="auto"/>
            </w:tcBorders>
            <w:shd w:val="clear" w:color="auto" w:fill="auto"/>
            <w:vAlign w:val="center"/>
            <w:hideMark/>
          </w:tcPr>
          <w:p w14:paraId="6C1C819E" w14:textId="77777777" w:rsidR="005C58D8" w:rsidRPr="00A3002D" w:rsidRDefault="005C58D8" w:rsidP="005C58D8">
            <w:pPr>
              <w:jc w:val="center"/>
              <w:rPr>
                <w:rFonts w:cs="Arial"/>
                <w:color w:val="000000"/>
                <w:sz w:val="20"/>
              </w:rPr>
            </w:pPr>
            <w:r w:rsidRPr="00A3002D">
              <w:rPr>
                <w:rFonts w:cs="Arial"/>
                <w:color w:val="000000"/>
                <w:sz w:val="20"/>
              </w:rPr>
              <w:t>mg/L</w:t>
            </w:r>
          </w:p>
        </w:tc>
        <w:tc>
          <w:tcPr>
            <w:tcW w:w="0" w:type="auto"/>
            <w:tcBorders>
              <w:top w:val="nil"/>
              <w:left w:val="nil"/>
              <w:bottom w:val="single" w:sz="4" w:space="0" w:color="auto"/>
              <w:right w:val="single" w:sz="4" w:space="0" w:color="auto"/>
            </w:tcBorders>
            <w:shd w:val="clear" w:color="auto" w:fill="auto"/>
            <w:vAlign w:val="center"/>
          </w:tcPr>
          <w:p w14:paraId="1CA57CF7" w14:textId="77777777" w:rsidR="005C58D8" w:rsidRPr="00A3002D" w:rsidRDefault="005C58D8" w:rsidP="005C58D8">
            <w:pPr>
              <w:jc w:val="center"/>
              <w:rPr>
                <w:rFonts w:cs="Arial"/>
                <w:color w:val="000000"/>
                <w:sz w:val="20"/>
              </w:rPr>
            </w:pPr>
            <w:r w:rsidRPr="00A3002D">
              <w:rPr>
                <w:rFonts w:cs="Arial"/>
                <w:sz w:val="20"/>
              </w:rPr>
              <w:t>240</w:t>
            </w:r>
          </w:p>
        </w:tc>
        <w:tc>
          <w:tcPr>
            <w:tcW w:w="0" w:type="auto"/>
            <w:tcBorders>
              <w:top w:val="nil"/>
              <w:left w:val="nil"/>
              <w:bottom w:val="single" w:sz="4" w:space="0" w:color="auto"/>
              <w:right w:val="single" w:sz="4" w:space="0" w:color="auto"/>
            </w:tcBorders>
            <w:shd w:val="clear" w:color="auto" w:fill="auto"/>
            <w:vAlign w:val="center"/>
          </w:tcPr>
          <w:p w14:paraId="13B7DF3B" w14:textId="77777777" w:rsidR="005C58D8" w:rsidRPr="00A3002D" w:rsidRDefault="005C58D8" w:rsidP="005C58D8">
            <w:pPr>
              <w:jc w:val="center"/>
              <w:rPr>
                <w:rFonts w:cs="Arial"/>
                <w:color w:val="000000"/>
                <w:sz w:val="20"/>
              </w:rPr>
            </w:pPr>
            <w:r w:rsidRPr="00A3002D">
              <w:rPr>
                <w:rFonts w:cs="Arial"/>
                <w:sz w:val="20"/>
              </w:rPr>
              <w:t>230</w:t>
            </w:r>
          </w:p>
        </w:tc>
        <w:tc>
          <w:tcPr>
            <w:tcW w:w="1006" w:type="dxa"/>
            <w:tcBorders>
              <w:top w:val="single" w:sz="4" w:space="0" w:color="auto"/>
              <w:left w:val="nil"/>
              <w:bottom w:val="single" w:sz="4" w:space="0" w:color="auto"/>
              <w:right w:val="single" w:sz="4" w:space="0" w:color="auto"/>
            </w:tcBorders>
            <w:vAlign w:val="center"/>
          </w:tcPr>
          <w:p w14:paraId="0FFBA990" w14:textId="77777777" w:rsidR="005C58D8" w:rsidRPr="00A3002D" w:rsidRDefault="005C58D8" w:rsidP="005C58D8">
            <w:pPr>
              <w:jc w:val="center"/>
              <w:rPr>
                <w:rFonts w:cs="Arial"/>
                <w:color w:val="000000"/>
                <w:sz w:val="20"/>
              </w:rPr>
            </w:pPr>
            <w:r w:rsidRPr="00A3002D">
              <w:rPr>
                <w:rFonts w:cs="Arial"/>
                <w:sz w:val="20"/>
              </w:rPr>
              <w:t>220</w:t>
            </w:r>
          </w:p>
        </w:tc>
        <w:tc>
          <w:tcPr>
            <w:tcW w:w="1144" w:type="dxa"/>
            <w:tcBorders>
              <w:top w:val="nil"/>
              <w:left w:val="single" w:sz="4" w:space="0" w:color="auto"/>
              <w:bottom w:val="single" w:sz="4" w:space="0" w:color="auto"/>
              <w:right w:val="single" w:sz="4" w:space="0" w:color="auto"/>
            </w:tcBorders>
            <w:shd w:val="clear" w:color="auto" w:fill="auto"/>
            <w:vAlign w:val="center"/>
          </w:tcPr>
          <w:p w14:paraId="44A4A598" w14:textId="77777777" w:rsidR="005C58D8" w:rsidRPr="00A3002D" w:rsidRDefault="005C58D8" w:rsidP="005C58D8">
            <w:pPr>
              <w:jc w:val="center"/>
              <w:rPr>
                <w:rFonts w:cs="Arial"/>
                <w:color w:val="000000"/>
                <w:sz w:val="20"/>
              </w:rPr>
            </w:pPr>
            <w:r w:rsidRPr="00A3002D">
              <w:rPr>
                <w:rFonts w:cs="Arial"/>
                <w:color w:val="000000"/>
                <w:sz w:val="20"/>
              </w:rPr>
              <w:t>230</w:t>
            </w:r>
          </w:p>
        </w:tc>
        <w:tc>
          <w:tcPr>
            <w:tcW w:w="1196" w:type="dxa"/>
            <w:tcBorders>
              <w:top w:val="nil"/>
              <w:left w:val="single" w:sz="4" w:space="0" w:color="auto"/>
              <w:bottom w:val="single" w:sz="4" w:space="0" w:color="auto"/>
              <w:right w:val="single" w:sz="4" w:space="0" w:color="auto"/>
            </w:tcBorders>
            <w:vAlign w:val="center"/>
          </w:tcPr>
          <w:p w14:paraId="7B719F77" w14:textId="77777777" w:rsidR="005C58D8" w:rsidRPr="00A3002D" w:rsidRDefault="005C58D8" w:rsidP="005C58D8">
            <w:pPr>
              <w:jc w:val="center"/>
              <w:rPr>
                <w:rFonts w:cs="Arial"/>
                <w:color w:val="000000"/>
                <w:sz w:val="20"/>
              </w:rPr>
            </w:pPr>
            <w:r w:rsidRPr="00A3002D">
              <w:rPr>
                <w:rFonts w:cs="Arial"/>
                <w:color w:val="000000"/>
                <w:sz w:val="20"/>
              </w:rPr>
              <w:t>230</w:t>
            </w:r>
          </w:p>
        </w:tc>
      </w:tr>
      <w:tr w:rsidR="005C58D8" w:rsidRPr="005C58D8" w14:paraId="69F03405" w14:textId="77777777" w:rsidTr="00746D32">
        <w:trPr>
          <w:trHeight w:val="302"/>
          <w:jc w:val="center"/>
        </w:trPr>
        <w:tc>
          <w:tcPr>
            <w:tcW w:w="2871" w:type="dxa"/>
            <w:tcBorders>
              <w:top w:val="nil"/>
              <w:left w:val="single" w:sz="4" w:space="0" w:color="auto"/>
              <w:bottom w:val="single" w:sz="4" w:space="0" w:color="auto"/>
              <w:right w:val="single" w:sz="4" w:space="0" w:color="auto"/>
            </w:tcBorders>
            <w:shd w:val="clear" w:color="auto" w:fill="auto"/>
            <w:vAlign w:val="center"/>
            <w:hideMark/>
          </w:tcPr>
          <w:p w14:paraId="7A425827" w14:textId="77777777" w:rsidR="005C58D8" w:rsidRPr="00A3002D" w:rsidRDefault="005C58D8" w:rsidP="005C58D8">
            <w:pPr>
              <w:jc w:val="center"/>
              <w:rPr>
                <w:rFonts w:cs="Arial"/>
                <w:color w:val="000000"/>
                <w:sz w:val="20"/>
              </w:rPr>
            </w:pPr>
            <w:r w:rsidRPr="00A3002D">
              <w:rPr>
                <w:rFonts w:cs="Arial"/>
                <w:color w:val="000000"/>
                <w:sz w:val="20"/>
              </w:rPr>
              <w:t>Total Suspended Solids</w:t>
            </w:r>
          </w:p>
        </w:tc>
        <w:tc>
          <w:tcPr>
            <w:tcW w:w="0" w:type="auto"/>
            <w:tcBorders>
              <w:top w:val="nil"/>
              <w:left w:val="nil"/>
              <w:bottom w:val="single" w:sz="4" w:space="0" w:color="auto"/>
              <w:right w:val="single" w:sz="4" w:space="0" w:color="auto"/>
            </w:tcBorders>
            <w:shd w:val="clear" w:color="auto" w:fill="auto"/>
            <w:vAlign w:val="center"/>
            <w:hideMark/>
          </w:tcPr>
          <w:p w14:paraId="5E3CC20F" w14:textId="77777777" w:rsidR="005C58D8" w:rsidRPr="00A3002D" w:rsidRDefault="005C58D8" w:rsidP="005C58D8">
            <w:pPr>
              <w:jc w:val="center"/>
              <w:rPr>
                <w:rFonts w:cs="Arial"/>
                <w:color w:val="000000"/>
                <w:sz w:val="20"/>
              </w:rPr>
            </w:pPr>
            <w:r w:rsidRPr="00A3002D">
              <w:rPr>
                <w:rFonts w:cs="Arial"/>
                <w:color w:val="000000"/>
                <w:sz w:val="20"/>
              </w:rPr>
              <w:t>mg/L</w:t>
            </w:r>
          </w:p>
        </w:tc>
        <w:tc>
          <w:tcPr>
            <w:tcW w:w="0" w:type="auto"/>
            <w:tcBorders>
              <w:top w:val="nil"/>
              <w:left w:val="nil"/>
              <w:bottom w:val="single" w:sz="4" w:space="0" w:color="auto"/>
              <w:right w:val="single" w:sz="4" w:space="0" w:color="auto"/>
            </w:tcBorders>
            <w:shd w:val="clear" w:color="auto" w:fill="auto"/>
            <w:vAlign w:val="center"/>
          </w:tcPr>
          <w:p w14:paraId="5BED96E2" w14:textId="77777777" w:rsidR="005C58D8" w:rsidRPr="00A3002D" w:rsidRDefault="005C58D8" w:rsidP="005C58D8">
            <w:pPr>
              <w:jc w:val="center"/>
              <w:rPr>
                <w:rFonts w:cs="Arial"/>
                <w:color w:val="000000"/>
                <w:sz w:val="20"/>
              </w:rPr>
            </w:pPr>
            <w:r w:rsidRPr="00A3002D">
              <w:rPr>
                <w:rFonts w:cs="Arial"/>
                <w:sz w:val="20"/>
              </w:rPr>
              <w:t>14</w:t>
            </w:r>
          </w:p>
        </w:tc>
        <w:tc>
          <w:tcPr>
            <w:tcW w:w="0" w:type="auto"/>
            <w:tcBorders>
              <w:top w:val="nil"/>
              <w:left w:val="nil"/>
              <w:bottom w:val="single" w:sz="4" w:space="0" w:color="auto"/>
              <w:right w:val="single" w:sz="4" w:space="0" w:color="auto"/>
            </w:tcBorders>
            <w:shd w:val="clear" w:color="auto" w:fill="auto"/>
            <w:vAlign w:val="center"/>
          </w:tcPr>
          <w:p w14:paraId="44C24959" w14:textId="77777777" w:rsidR="005C58D8" w:rsidRPr="00A3002D" w:rsidRDefault="005C58D8" w:rsidP="005C58D8">
            <w:pPr>
              <w:jc w:val="center"/>
              <w:rPr>
                <w:rFonts w:cs="Arial"/>
                <w:color w:val="000000"/>
                <w:sz w:val="20"/>
              </w:rPr>
            </w:pPr>
            <w:r w:rsidRPr="00A3002D">
              <w:rPr>
                <w:rFonts w:cs="Arial"/>
                <w:sz w:val="20"/>
              </w:rPr>
              <w:t>16</w:t>
            </w:r>
          </w:p>
        </w:tc>
        <w:tc>
          <w:tcPr>
            <w:tcW w:w="1006" w:type="dxa"/>
            <w:tcBorders>
              <w:top w:val="single" w:sz="4" w:space="0" w:color="auto"/>
              <w:left w:val="nil"/>
              <w:bottom w:val="single" w:sz="4" w:space="0" w:color="auto"/>
              <w:right w:val="single" w:sz="4" w:space="0" w:color="auto"/>
            </w:tcBorders>
            <w:vAlign w:val="center"/>
          </w:tcPr>
          <w:p w14:paraId="6C84AEBA" w14:textId="77777777" w:rsidR="005C58D8" w:rsidRPr="00A3002D" w:rsidRDefault="005C58D8" w:rsidP="005C58D8">
            <w:pPr>
              <w:jc w:val="center"/>
              <w:rPr>
                <w:rFonts w:cs="Arial"/>
                <w:color w:val="000000"/>
                <w:sz w:val="20"/>
              </w:rPr>
            </w:pPr>
            <w:r w:rsidRPr="00A3002D">
              <w:rPr>
                <w:rFonts w:cs="Arial"/>
                <w:sz w:val="20"/>
              </w:rPr>
              <w:t>150</w:t>
            </w:r>
          </w:p>
        </w:tc>
        <w:tc>
          <w:tcPr>
            <w:tcW w:w="1144" w:type="dxa"/>
            <w:tcBorders>
              <w:top w:val="nil"/>
              <w:left w:val="single" w:sz="4" w:space="0" w:color="auto"/>
              <w:bottom w:val="single" w:sz="4" w:space="0" w:color="auto"/>
              <w:right w:val="single" w:sz="4" w:space="0" w:color="auto"/>
            </w:tcBorders>
            <w:shd w:val="clear" w:color="auto" w:fill="auto"/>
            <w:vAlign w:val="center"/>
          </w:tcPr>
          <w:p w14:paraId="392FF5C7" w14:textId="77777777" w:rsidR="005C58D8" w:rsidRPr="00A3002D" w:rsidRDefault="005C58D8" w:rsidP="005C58D8">
            <w:pPr>
              <w:jc w:val="center"/>
              <w:rPr>
                <w:rFonts w:cs="Arial"/>
                <w:color w:val="000000"/>
                <w:sz w:val="20"/>
              </w:rPr>
            </w:pPr>
            <w:r w:rsidRPr="00A3002D">
              <w:rPr>
                <w:rFonts w:cs="Arial"/>
                <w:color w:val="000000"/>
                <w:sz w:val="20"/>
              </w:rPr>
              <w:t>60</w:t>
            </w:r>
          </w:p>
        </w:tc>
        <w:tc>
          <w:tcPr>
            <w:tcW w:w="1196" w:type="dxa"/>
            <w:tcBorders>
              <w:top w:val="nil"/>
              <w:left w:val="single" w:sz="4" w:space="0" w:color="auto"/>
              <w:bottom w:val="single" w:sz="4" w:space="0" w:color="auto"/>
              <w:right w:val="single" w:sz="4" w:space="0" w:color="auto"/>
            </w:tcBorders>
            <w:vAlign w:val="center"/>
          </w:tcPr>
          <w:p w14:paraId="7FF4B5D2" w14:textId="77777777" w:rsidR="005C58D8" w:rsidRPr="00A3002D" w:rsidRDefault="005C58D8" w:rsidP="005C58D8">
            <w:pPr>
              <w:jc w:val="center"/>
              <w:rPr>
                <w:rFonts w:cs="Arial"/>
                <w:color w:val="000000"/>
                <w:sz w:val="20"/>
              </w:rPr>
            </w:pPr>
            <w:r w:rsidRPr="00A3002D">
              <w:rPr>
                <w:rFonts w:cs="Arial"/>
                <w:color w:val="000000"/>
                <w:sz w:val="20"/>
              </w:rPr>
              <w:t>32</w:t>
            </w:r>
          </w:p>
        </w:tc>
      </w:tr>
    </w:tbl>
    <w:p w14:paraId="3F089209" w14:textId="2B1FCBD1" w:rsidR="005C58D8" w:rsidRDefault="005C58D8" w:rsidP="005C58D8"/>
    <w:p w14:paraId="7DDAE9A3" w14:textId="77777777" w:rsidR="00FA46FB" w:rsidRPr="005C58D8" w:rsidRDefault="00FA46FB" w:rsidP="005C58D8"/>
    <w:p w14:paraId="46D74487" w14:textId="068D5B5B" w:rsidR="005C58D8" w:rsidRPr="005C58D8" w:rsidRDefault="005C58D8" w:rsidP="00B52AD3">
      <w:pPr>
        <w:pStyle w:val="AmecfwTableName"/>
      </w:pPr>
      <w:bookmarkStart w:id="147" w:name="_Ref486240701"/>
      <w:bookmarkStart w:id="148" w:name="_Ref485911157"/>
      <w:bookmarkStart w:id="149" w:name="_Toc489952579"/>
      <w:bookmarkStart w:id="150" w:name="_Toc486241186"/>
      <w:bookmarkStart w:id="151" w:name="_Toc16609198"/>
      <w:r w:rsidRPr="005C58D8">
        <w:t>Table 2</w:t>
      </w:r>
      <w:r w:rsidRPr="005C58D8">
        <w:noBreakHyphen/>
      </w:r>
      <w:r w:rsidR="004824F8">
        <w:rPr>
          <w:noProof/>
        </w:rPr>
        <w:fldChar w:fldCharType="begin"/>
      </w:r>
      <w:r w:rsidR="004824F8">
        <w:rPr>
          <w:noProof/>
        </w:rPr>
        <w:instrText xml:space="preserve"> SEQ Table \* ARABIC \s 1 </w:instrText>
      </w:r>
      <w:r w:rsidR="004824F8">
        <w:rPr>
          <w:noProof/>
        </w:rPr>
        <w:fldChar w:fldCharType="separate"/>
      </w:r>
      <w:r w:rsidR="00235629">
        <w:rPr>
          <w:noProof/>
        </w:rPr>
        <w:t>9</w:t>
      </w:r>
      <w:r w:rsidR="004824F8">
        <w:rPr>
          <w:noProof/>
        </w:rPr>
        <w:fldChar w:fldCharType="end"/>
      </w:r>
      <w:bookmarkEnd w:id="147"/>
      <w:bookmarkEnd w:id="148"/>
      <w:r w:rsidRPr="005C58D8">
        <w:t>. Water Quality Event and Annual Loads at Canyon Lake Spillway</w:t>
      </w:r>
      <w:bookmarkEnd w:id="149"/>
      <w:bookmarkEnd w:id="150"/>
      <w:bookmarkEnd w:id="151"/>
    </w:p>
    <w:tbl>
      <w:tblPr>
        <w:tblW w:w="9535" w:type="dxa"/>
        <w:jc w:val="center"/>
        <w:tblLayout w:type="fixed"/>
        <w:tblLook w:val="04A0" w:firstRow="1" w:lastRow="0" w:firstColumn="1" w:lastColumn="0" w:noHBand="0" w:noVBand="1"/>
      </w:tblPr>
      <w:tblGrid>
        <w:gridCol w:w="3032"/>
        <w:gridCol w:w="818"/>
        <w:gridCol w:w="1455"/>
        <w:gridCol w:w="1530"/>
        <w:gridCol w:w="1440"/>
        <w:gridCol w:w="1260"/>
      </w:tblGrid>
      <w:tr w:rsidR="005C58D8" w:rsidRPr="005C58D8" w14:paraId="268693F6" w14:textId="77777777" w:rsidTr="00A3002D">
        <w:trPr>
          <w:cantSplit/>
          <w:trHeight w:val="618"/>
          <w:tblHeader/>
          <w:jc w:val="center"/>
        </w:trPr>
        <w:tc>
          <w:tcPr>
            <w:tcW w:w="3032" w:type="dxa"/>
            <w:tcBorders>
              <w:top w:val="single" w:sz="4" w:space="0" w:color="auto"/>
              <w:left w:val="single" w:sz="4" w:space="0" w:color="auto"/>
              <w:bottom w:val="single" w:sz="4" w:space="0" w:color="000000"/>
              <w:right w:val="single" w:sz="4" w:space="0" w:color="FFFFFF" w:themeColor="background1"/>
            </w:tcBorders>
            <w:shd w:val="clear" w:color="auto" w:fill="1F3864" w:themeFill="accent5" w:themeFillShade="80"/>
            <w:noWrap/>
            <w:vAlign w:val="center"/>
            <w:hideMark/>
          </w:tcPr>
          <w:p w14:paraId="4B6CC00A" w14:textId="77777777" w:rsidR="005C58D8" w:rsidRPr="00A3002D" w:rsidRDefault="005C58D8" w:rsidP="00A3002D">
            <w:pPr>
              <w:jc w:val="center"/>
              <w:rPr>
                <w:rFonts w:cs="Arial"/>
                <w:b/>
                <w:bCs w:val="0"/>
                <w:color w:val="FFFFFF"/>
                <w:sz w:val="20"/>
              </w:rPr>
            </w:pPr>
            <w:r w:rsidRPr="00A3002D">
              <w:rPr>
                <w:rFonts w:cs="Arial"/>
                <w:b/>
                <w:bCs w:val="0"/>
                <w:color w:val="FFFFFF"/>
                <w:sz w:val="20"/>
              </w:rPr>
              <w:t>Analyte</w:t>
            </w:r>
          </w:p>
        </w:tc>
        <w:tc>
          <w:tcPr>
            <w:tcW w:w="818" w:type="dxa"/>
            <w:tcBorders>
              <w:top w:val="single" w:sz="4" w:space="0" w:color="auto"/>
              <w:left w:val="single" w:sz="4" w:space="0" w:color="FFFFFF" w:themeColor="background1"/>
              <w:bottom w:val="single" w:sz="4" w:space="0" w:color="auto"/>
              <w:right w:val="single" w:sz="4" w:space="0" w:color="FFFFFF" w:themeColor="background1"/>
            </w:tcBorders>
            <w:shd w:val="clear" w:color="auto" w:fill="1F3864" w:themeFill="accent5" w:themeFillShade="80"/>
            <w:vAlign w:val="center"/>
            <w:hideMark/>
          </w:tcPr>
          <w:p w14:paraId="26102709" w14:textId="77777777" w:rsidR="005C58D8" w:rsidRPr="00A3002D" w:rsidRDefault="005C58D8" w:rsidP="00A3002D">
            <w:pPr>
              <w:jc w:val="center"/>
              <w:rPr>
                <w:rFonts w:cs="Arial"/>
                <w:b/>
                <w:bCs w:val="0"/>
                <w:color w:val="FFFFFF"/>
                <w:sz w:val="20"/>
              </w:rPr>
            </w:pPr>
            <w:r w:rsidRPr="00A3002D">
              <w:rPr>
                <w:rFonts w:cs="Arial"/>
                <w:b/>
                <w:bCs w:val="0"/>
                <w:color w:val="FFFFFF"/>
                <w:sz w:val="20"/>
              </w:rPr>
              <w:t>Units</w:t>
            </w:r>
          </w:p>
        </w:tc>
        <w:tc>
          <w:tcPr>
            <w:tcW w:w="1455" w:type="dxa"/>
            <w:tcBorders>
              <w:top w:val="single" w:sz="4" w:space="0" w:color="auto"/>
              <w:left w:val="single" w:sz="4" w:space="0" w:color="FFFFFF" w:themeColor="background1"/>
              <w:bottom w:val="single" w:sz="4" w:space="0" w:color="auto"/>
              <w:right w:val="single" w:sz="4" w:space="0" w:color="FFFFFF" w:themeColor="background1"/>
            </w:tcBorders>
            <w:shd w:val="clear" w:color="auto" w:fill="1F3864" w:themeFill="accent5" w:themeFillShade="80"/>
            <w:vAlign w:val="center"/>
            <w:hideMark/>
          </w:tcPr>
          <w:p w14:paraId="54B65138" w14:textId="77777777" w:rsidR="005C58D8" w:rsidRPr="00A3002D" w:rsidRDefault="005C58D8" w:rsidP="00A3002D">
            <w:pPr>
              <w:jc w:val="center"/>
              <w:rPr>
                <w:rFonts w:cs="Arial"/>
                <w:b/>
                <w:bCs w:val="0"/>
                <w:color w:val="FFFFFF"/>
                <w:sz w:val="20"/>
              </w:rPr>
            </w:pPr>
            <w:r w:rsidRPr="00A3002D">
              <w:rPr>
                <w:rFonts w:cs="Arial"/>
                <w:b/>
                <w:bCs w:val="0"/>
                <w:color w:val="FFFFFF"/>
                <w:sz w:val="20"/>
              </w:rPr>
              <w:t xml:space="preserve">Load </w:t>
            </w:r>
            <w:r w:rsidRPr="00A3002D">
              <w:rPr>
                <w:rFonts w:cs="Arial"/>
                <w:b/>
                <w:bCs w:val="0"/>
                <w:color w:val="FFFFFF"/>
                <w:sz w:val="20"/>
              </w:rPr>
              <w:br/>
              <w:t>Event 1</w:t>
            </w:r>
          </w:p>
        </w:tc>
        <w:tc>
          <w:tcPr>
            <w:tcW w:w="1530" w:type="dxa"/>
            <w:tcBorders>
              <w:top w:val="single" w:sz="4" w:space="0" w:color="auto"/>
              <w:left w:val="single" w:sz="4" w:space="0" w:color="FFFFFF" w:themeColor="background1"/>
              <w:bottom w:val="single" w:sz="4" w:space="0" w:color="auto"/>
              <w:right w:val="single" w:sz="4" w:space="0" w:color="FFFFFF" w:themeColor="background1"/>
            </w:tcBorders>
            <w:shd w:val="clear" w:color="auto" w:fill="1F3864" w:themeFill="accent5" w:themeFillShade="80"/>
            <w:vAlign w:val="center"/>
            <w:hideMark/>
          </w:tcPr>
          <w:p w14:paraId="7156C016" w14:textId="77777777" w:rsidR="005C58D8" w:rsidRPr="00A3002D" w:rsidRDefault="005C58D8" w:rsidP="00A3002D">
            <w:pPr>
              <w:jc w:val="center"/>
              <w:rPr>
                <w:rFonts w:cs="Arial"/>
                <w:b/>
                <w:bCs w:val="0"/>
                <w:color w:val="FFFFFF"/>
                <w:sz w:val="20"/>
              </w:rPr>
            </w:pPr>
            <w:r w:rsidRPr="00A3002D">
              <w:rPr>
                <w:rFonts w:cs="Arial"/>
                <w:b/>
                <w:bCs w:val="0"/>
                <w:color w:val="FFFFFF"/>
                <w:sz w:val="20"/>
              </w:rPr>
              <w:t xml:space="preserve">Load </w:t>
            </w:r>
            <w:r w:rsidRPr="00A3002D">
              <w:rPr>
                <w:rFonts w:cs="Arial"/>
                <w:b/>
                <w:bCs w:val="0"/>
                <w:color w:val="FFFFFF"/>
                <w:sz w:val="20"/>
              </w:rPr>
              <w:br/>
              <w:t>Event 2</w:t>
            </w:r>
          </w:p>
        </w:tc>
        <w:tc>
          <w:tcPr>
            <w:tcW w:w="1440" w:type="dxa"/>
            <w:tcBorders>
              <w:top w:val="single" w:sz="4" w:space="0" w:color="auto"/>
              <w:left w:val="single" w:sz="4" w:space="0" w:color="FFFFFF" w:themeColor="background1"/>
              <w:bottom w:val="single" w:sz="4" w:space="0" w:color="auto"/>
              <w:right w:val="single" w:sz="4" w:space="0" w:color="FFFFFF" w:themeColor="background1"/>
            </w:tcBorders>
            <w:shd w:val="clear" w:color="auto" w:fill="1F3864" w:themeFill="accent5" w:themeFillShade="80"/>
            <w:vAlign w:val="center"/>
          </w:tcPr>
          <w:p w14:paraId="2813F7AA" w14:textId="77777777" w:rsidR="005C58D8" w:rsidRPr="00A3002D" w:rsidRDefault="005C58D8" w:rsidP="00A3002D">
            <w:pPr>
              <w:jc w:val="center"/>
              <w:rPr>
                <w:rFonts w:cs="Arial"/>
                <w:b/>
                <w:bCs w:val="0"/>
                <w:color w:val="FFFFFF"/>
                <w:sz w:val="20"/>
              </w:rPr>
            </w:pPr>
            <w:r w:rsidRPr="00A3002D">
              <w:rPr>
                <w:rFonts w:cs="Arial"/>
                <w:b/>
                <w:bCs w:val="0"/>
                <w:color w:val="FFFFFF"/>
                <w:sz w:val="20"/>
              </w:rPr>
              <w:t xml:space="preserve">Load </w:t>
            </w:r>
            <w:r w:rsidRPr="00A3002D">
              <w:rPr>
                <w:rFonts w:cs="Arial"/>
                <w:b/>
                <w:bCs w:val="0"/>
                <w:color w:val="FFFFFF"/>
                <w:sz w:val="20"/>
              </w:rPr>
              <w:br/>
              <w:t>Event 3</w:t>
            </w:r>
          </w:p>
        </w:tc>
        <w:tc>
          <w:tcPr>
            <w:tcW w:w="1260" w:type="dxa"/>
            <w:tcBorders>
              <w:top w:val="single" w:sz="4" w:space="0" w:color="auto"/>
              <w:left w:val="single" w:sz="4" w:space="0" w:color="FFFFFF" w:themeColor="background1"/>
              <w:bottom w:val="single" w:sz="4" w:space="0" w:color="auto"/>
              <w:right w:val="single" w:sz="4" w:space="0" w:color="auto"/>
            </w:tcBorders>
            <w:shd w:val="clear" w:color="auto" w:fill="1F3864" w:themeFill="accent5" w:themeFillShade="80"/>
            <w:vAlign w:val="center"/>
            <w:hideMark/>
          </w:tcPr>
          <w:p w14:paraId="21110F59" w14:textId="77777777" w:rsidR="005C58D8" w:rsidRPr="00A3002D" w:rsidRDefault="005C58D8" w:rsidP="00A3002D">
            <w:pPr>
              <w:jc w:val="center"/>
              <w:rPr>
                <w:rFonts w:cs="Arial"/>
                <w:b/>
                <w:bCs w:val="0"/>
                <w:color w:val="FFFFFF"/>
                <w:sz w:val="20"/>
              </w:rPr>
            </w:pPr>
            <w:r w:rsidRPr="00A3002D">
              <w:rPr>
                <w:rFonts w:cs="Arial"/>
                <w:b/>
                <w:bCs w:val="0"/>
                <w:color w:val="FFFFFF"/>
                <w:sz w:val="20"/>
              </w:rPr>
              <w:t>Annual Load</w:t>
            </w:r>
          </w:p>
        </w:tc>
      </w:tr>
      <w:tr w:rsidR="005C58D8" w:rsidRPr="005C58D8" w14:paraId="2BE804A0" w14:textId="77777777" w:rsidTr="00A3002D">
        <w:trPr>
          <w:cantSplit/>
          <w:trHeight w:val="318"/>
          <w:tblHeader/>
          <w:jc w:val="center"/>
        </w:trPr>
        <w:tc>
          <w:tcPr>
            <w:tcW w:w="3032" w:type="dxa"/>
            <w:tcBorders>
              <w:top w:val="nil"/>
              <w:left w:val="single" w:sz="4" w:space="0" w:color="auto"/>
              <w:bottom w:val="single" w:sz="4" w:space="0" w:color="auto"/>
              <w:right w:val="single" w:sz="4" w:space="0" w:color="auto"/>
            </w:tcBorders>
            <w:vAlign w:val="center"/>
            <w:hideMark/>
          </w:tcPr>
          <w:p w14:paraId="13E71AEA" w14:textId="77777777" w:rsidR="005C58D8" w:rsidRPr="00A3002D" w:rsidRDefault="005C58D8" w:rsidP="00A3002D">
            <w:pPr>
              <w:jc w:val="center"/>
              <w:rPr>
                <w:rFonts w:cs="Arial"/>
                <w:color w:val="000000"/>
                <w:sz w:val="20"/>
              </w:rPr>
            </w:pPr>
            <w:r w:rsidRPr="00A3002D">
              <w:rPr>
                <w:rFonts w:cs="Arial"/>
                <w:color w:val="000000"/>
                <w:sz w:val="20"/>
              </w:rPr>
              <w:t>Ammonia-Nitrogen</w:t>
            </w:r>
          </w:p>
        </w:tc>
        <w:tc>
          <w:tcPr>
            <w:tcW w:w="818" w:type="dxa"/>
            <w:tcBorders>
              <w:top w:val="nil"/>
              <w:left w:val="nil"/>
              <w:bottom w:val="single" w:sz="4" w:space="0" w:color="auto"/>
              <w:right w:val="single" w:sz="4" w:space="0" w:color="auto"/>
            </w:tcBorders>
            <w:vAlign w:val="center"/>
            <w:hideMark/>
          </w:tcPr>
          <w:p w14:paraId="24002E9E" w14:textId="77777777" w:rsidR="005C58D8" w:rsidRPr="00A3002D" w:rsidRDefault="005C58D8" w:rsidP="00A3002D">
            <w:pPr>
              <w:jc w:val="center"/>
              <w:rPr>
                <w:rFonts w:cs="Arial"/>
                <w:color w:val="000000"/>
                <w:sz w:val="20"/>
              </w:rPr>
            </w:pPr>
            <w:r w:rsidRPr="00A3002D">
              <w:rPr>
                <w:rFonts w:cs="Arial"/>
                <w:color w:val="000000"/>
                <w:sz w:val="20"/>
              </w:rPr>
              <w:t>kg</w:t>
            </w:r>
          </w:p>
        </w:tc>
        <w:tc>
          <w:tcPr>
            <w:tcW w:w="1455" w:type="dxa"/>
            <w:tcBorders>
              <w:top w:val="nil"/>
              <w:left w:val="nil"/>
              <w:bottom w:val="single" w:sz="4" w:space="0" w:color="auto"/>
              <w:right w:val="single" w:sz="4" w:space="0" w:color="auto"/>
            </w:tcBorders>
            <w:vAlign w:val="center"/>
          </w:tcPr>
          <w:p w14:paraId="3609324D" w14:textId="3130D026" w:rsidR="005C58D8" w:rsidRPr="00A3002D" w:rsidRDefault="005C58D8" w:rsidP="00A3002D">
            <w:pPr>
              <w:jc w:val="center"/>
              <w:rPr>
                <w:rFonts w:cs="Arial"/>
                <w:color w:val="000000"/>
                <w:sz w:val="20"/>
              </w:rPr>
            </w:pPr>
            <w:r w:rsidRPr="00A3002D">
              <w:rPr>
                <w:rFonts w:cs="Arial"/>
                <w:color w:val="000000"/>
                <w:sz w:val="20"/>
              </w:rPr>
              <w:t>630</w:t>
            </w:r>
          </w:p>
        </w:tc>
        <w:tc>
          <w:tcPr>
            <w:tcW w:w="1530" w:type="dxa"/>
            <w:tcBorders>
              <w:top w:val="nil"/>
              <w:left w:val="nil"/>
              <w:bottom w:val="single" w:sz="4" w:space="0" w:color="auto"/>
              <w:right w:val="single" w:sz="4" w:space="0" w:color="auto"/>
            </w:tcBorders>
            <w:vAlign w:val="center"/>
          </w:tcPr>
          <w:p w14:paraId="19DB71B7" w14:textId="38AE1C2B" w:rsidR="005C58D8" w:rsidRPr="00A3002D" w:rsidRDefault="005C58D8" w:rsidP="00A3002D">
            <w:pPr>
              <w:jc w:val="center"/>
              <w:rPr>
                <w:rFonts w:cs="Arial"/>
                <w:color w:val="000000"/>
                <w:sz w:val="20"/>
              </w:rPr>
            </w:pPr>
            <w:r w:rsidRPr="00A3002D">
              <w:rPr>
                <w:rFonts w:cs="Arial"/>
                <w:color w:val="000000"/>
                <w:sz w:val="20"/>
              </w:rPr>
              <w:t>275</w:t>
            </w:r>
          </w:p>
        </w:tc>
        <w:tc>
          <w:tcPr>
            <w:tcW w:w="1440" w:type="dxa"/>
            <w:tcBorders>
              <w:top w:val="nil"/>
              <w:left w:val="single" w:sz="4" w:space="0" w:color="auto"/>
              <w:bottom w:val="single" w:sz="4" w:space="0" w:color="auto"/>
              <w:right w:val="single" w:sz="4" w:space="0" w:color="auto"/>
            </w:tcBorders>
            <w:vAlign w:val="center"/>
          </w:tcPr>
          <w:p w14:paraId="12A646BC" w14:textId="0A7B79B6" w:rsidR="005C58D8" w:rsidRPr="00A3002D" w:rsidRDefault="005C58D8" w:rsidP="00A3002D">
            <w:pPr>
              <w:jc w:val="center"/>
              <w:rPr>
                <w:rFonts w:cs="Arial"/>
                <w:color w:val="000000"/>
                <w:sz w:val="20"/>
              </w:rPr>
            </w:pPr>
            <w:r w:rsidRPr="00A3002D">
              <w:rPr>
                <w:rFonts w:cs="Arial"/>
                <w:color w:val="000000"/>
                <w:sz w:val="20"/>
              </w:rPr>
              <w:t>1,366</w:t>
            </w:r>
          </w:p>
        </w:tc>
        <w:tc>
          <w:tcPr>
            <w:tcW w:w="1260" w:type="dxa"/>
            <w:tcBorders>
              <w:top w:val="nil"/>
              <w:left w:val="single" w:sz="4" w:space="0" w:color="auto"/>
              <w:bottom w:val="single" w:sz="4" w:space="0" w:color="auto"/>
              <w:right w:val="single" w:sz="4" w:space="0" w:color="auto"/>
            </w:tcBorders>
            <w:vAlign w:val="center"/>
          </w:tcPr>
          <w:p w14:paraId="0FF45831" w14:textId="3DF8F7A9" w:rsidR="005C58D8" w:rsidRPr="00A3002D" w:rsidRDefault="005C58D8" w:rsidP="00A3002D">
            <w:pPr>
              <w:jc w:val="center"/>
              <w:rPr>
                <w:rFonts w:cs="Arial"/>
                <w:color w:val="000000"/>
                <w:sz w:val="20"/>
              </w:rPr>
            </w:pPr>
            <w:r w:rsidRPr="00A3002D">
              <w:rPr>
                <w:rFonts w:cs="Arial"/>
                <w:color w:val="000000"/>
                <w:sz w:val="20"/>
              </w:rPr>
              <w:t>2,655</w:t>
            </w:r>
          </w:p>
        </w:tc>
      </w:tr>
      <w:tr w:rsidR="005C58D8" w:rsidRPr="005C58D8" w14:paraId="5D393B16" w14:textId="77777777" w:rsidTr="00A3002D">
        <w:trPr>
          <w:cantSplit/>
          <w:trHeight w:val="298"/>
          <w:tblHeader/>
          <w:jc w:val="center"/>
        </w:trPr>
        <w:tc>
          <w:tcPr>
            <w:tcW w:w="3032" w:type="dxa"/>
            <w:tcBorders>
              <w:top w:val="nil"/>
              <w:left w:val="single" w:sz="4" w:space="0" w:color="auto"/>
              <w:bottom w:val="single" w:sz="4" w:space="0" w:color="auto"/>
              <w:right w:val="single" w:sz="4" w:space="0" w:color="auto"/>
            </w:tcBorders>
            <w:noWrap/>
            <w:vAlign w:val="center"/>
            <w:hideMark/>
          </w:tcPr>
          <w:p w14:paraId="7F064A22" w14:textId="77777777" w:rsidR="005C58D8" w:rsidRPr="00A3002D" w:rsidRDefault="005C58D8" w:rsidP="00A3002D">
            <w:pPr>
              <w:jc w:val="center"/>
              <w:rPr>
                <w:rFonts w:cs="Arial"/>
                <w:color w:val="000000"/>
                <w:sz w:val="20"/>
              </w:rPr>
            </w:pPr>
            <w:r w:rsidRPr="00A3002D">
              <w:rPr>
                <w:rFonts w:cs="Arial"/>
                <w:color w:val="000000"/>
                <w:sz w:val="20"/>
              </w:rPr>
              <w:t>Chemical Oxygen Demand</w:t>
            </w:r>
          </w:p>
        </w:tc>
        <w:tc>
          <w:tcPr>
            <w:tcW w:w="818" w:type="dxa"/>
            <w:tcBorders>
              <w:top w:val="nil"/>
              <w:left w:val="nil"/>
              <w:bottom w:val="single" w:sz="4" w:space="0" w:color="auto"/>
              <w:right w:val="single" w:sz="4" w:space="0" w:color="auto"/>
            </w:tcBorders>
            <w:vAlign w:val="center"/>
            <w:hideMark/>
          </w:tcPr>
          <w:p w14:paraId="2F56FCA7" w14:textId="77777777" w:rsidR="005C58D8" w:rsidRPr="00A3002D" w:rsidRDefault="005C58D8" w:rsidP="00A3002D">
            <w:pPr>
              <w:jc w:val="center"/>
              <w:rPr>
                <w:rFonts w:cs="Arial"/>
                <w:color w:val="000000"/>
                <w:sz w:val="20"/>
              </w:rPr>
            </w:pPr>
            <w:r w:rsidRPr="00A3002D">
              <w:rPr>
                <w:rFonts w:cs="Arial"/>
                <w:color w:val="000000"/>
                <w:sz w:val="20"/>
              </w:rPr>
              <w:t>kg</w:t>
            </w:r>
          </w:p>
        </w:tc>
        <w:tc>
          <w:tcPr>
            <w:tcW w:w="1455" w:type="dxa"/>
            <w:tcBorders>
              <w:top w:val="nil"/>
              <w:left w:val="nil"/>
              <w:bottom w:val="single" w:sz="4" w:space="0" w:color="auto"/>
              <w:right w:val="single" w:sz="4" w:space="0" w:color="auto"/>
            </w:tcBorders>
            <w:vAlign w:val="center"/>
          </w:tcPr>
          <w:p w14:paraId="372767B6" w14:textId="1341DF3F" w:rsidR="005C58D8" w:rsidRPr="00A3002D" w:rsidRDefault="005C58D8" w:rsidP="00A3002D">
            <w:pPr>
              <w:jc w:val="center"/>
              <w:rPr>
                <w:rFonts w:cs="Arial"/>
                <w:color w:val="000000"/>
                <w:sz w:val="20"/>
              </w:rPr>
            </w:pPr>
            <w:r w:rsidRPr="00A3002D">
              <w:rPr>
                <w:rFonts w:cs="Arial"/>
                <w:color w:val="000000"/>
                <w:sz w:val="20"/>
              </w:rPr>
              <w:t>104,976</w:t>
            </w:r>
          </w:p>
        </w:tc>
        <w:tc>
          <w:tcPr>
            <w:tcW w:w="1530" w:type="dxa"/>
            <w:tcBorders>
              <w:top w:val="nil"/>
              <w:left w:val="nil"/>
              <w:bottom w:val="single" w:sz="4" w:space="0" w:color="auto"/>
              <w:right w:val="single" w:sz="4" w:space="0" w:color="auto"/>
            </w:tcBorders>
            <w:vAlign w:val="center"/>
          </w:tcPr>
          <w:p w14:paraId="7DC2912C" w14:textId="611E26FC" w:rsidR="005C58D8" w:rsidRPr="00A3002D" w:rsidRDefault="005C58D8" w:rsidP="00A3002D">
            <w:pPr>
              <w:jc w:val="center"/>
              <w:rPr>
                <w:rFonts w:cs="Arial"/>
                <w:color w:val="000000"/>
                <w:sz w:val="20"/>
              </w:rPr>
            </w:pPr>
            <w:r w:rsidRPr="00A3002D">
              <w:rPr>
                <w:rFonts w:cs="Arial"/>
                <w:color w:val="000000"/>
                <w:sz w:val="20"/>
              </w:rPr>
              <w:t>14,555</w:t>
            </w:r>
          </w:p>
        </w:tc>
        <w:tc>
          <w:tcPr>
            <w:tcW w:w="1440" w:type="dxa"/>
            <w:tcBorders>
              <w:top w:val="nil"/>
              <w:left w:val="single" w:sz="4" w:space="0" w:color="auto"/>
              <w:bottom w:val="single" w:sz="4" w:space="0" w:color="auto"/>
              <w:right w:val="single" w:sz="4" w:space="0" w:color="auto"/>
            </w:tcBorders>
            <w:vAlign w:val="center"/>
          </w:tcPr>
          <w:p w14:paraId="2C483FF1" w14:textId="5CCA8D1A" w:rsidR="005C58D8" w:rsidRPr="00A3002D" w:rsidRDefault="005C58D8" w:rsidP="00A3002D">
            <w:pPr>
              <w:jc w:val="center"/>
              <w:rPr>
                <w:rFonts w:cs="Arial"/>
                <w:color w:val="000000"/>
                <w:sz w:val="20"/>
              </w:rPr>
            </w:pPr>
            <w:r w:rsidRPr="00A3002D">
              <w:rPr>
                <w:rFonts w:cs="Arial"/>
                <w:color w:val="000000"/>
                <w:sz w:val="20"/>
              </w:rPr>
              <w:t>509,209</w:t>
            </w:r>
          </w:p>
        </w:tc>
        <w:tc>
          <w:tcPr>
            <w:tcW w:w="1260" w:type="dxa"/>
            <w:tcBorders>
              <w:top w:val="nil"/>
              <w:left w:val="single" w:sz="4" w:space="0" w:color="auto"/>
              <w:bottom w:val="single" w:sz="4" w:space="0" w:color="auto"/>
              <w:right w:val="single" w:sz="4" w:space="0" w:color="auto"/>
            </w:tcBorders>
            <w:vAlign w:val="center"/>
          </w:tcPr>
          <w:p w14:paraId="6AC9DD3C" w14:textId="61940C70" w:rsidR="005C58D8" w:rsidRPr="00A3002D" w:rsidRDefault="005C58D8" w:rsidP="00A3002D">
            <w:pPr>
              <w:jc w:val="center"/>
              <w:rPr>
                <w:rFonts w:cs="Arial"/>
                <w:color w:val="000000"/>
                <w:sz w:val="20"/>
              </w:rPr>
            </w:pPr>
            <w:r w:rsidRPr="00A3002D">
              <w:rPr>
                <w:rFonts w:cs="Arial"/>
                <w:color w:val="000000"/>
                <w:sz w:val="20"/>
              </w:rPr>
              <w:t>685,882</w:t>
            </w:r>
          </w:p>
        </w:tc>
      </w:tr>
      <w:tr w:rsidR="005C58D8" w:rsidRPr="005C58D8" w14:paraId="1B11485F" w14:textId="77777777" w:rsidTr="00A3002D">
        <w:trPr>
          <w:cantSplit/>
          <w:trHeight w:val="318"/>
          <w:tblHeader/>
          <w:jc w:val="center"/>
        </w:trPr>
        <w:tc>
          <w:tcPr>
            <w:tcW w:w="3032" w:type="dxa"/>
            <w:tcBorders>
              <w:top w:val="nil"/>
              <w:left w:val="single" w:sz="4" w:space="0" w:color="auto"/>
              <w:bottom w:val="single" w:sz="4" w:space="0" w:color="auto"/>
              <w:right w:val="single" w:sz="4" w:space="0" w:color="auto"/>
            </w:tcBorders>
            <w:vAlign w:val="center"/>
            <w:hideMark/>
          </w:tcPr>
          <w:p w14:paraId="779C913B" w14:textId="77777777" w:rsidR="005C58D8" w:rsidRPr="00A3002D" w:rsidRDefault="005C58D8" w:rsidP="00A3002D">
            <w:pPr>
              <w:jc w:val="center"/>
              <w:rPr>
                <w:rFonts w:cs="Arial"/>
                <w:color w:val="000000"/>
                <w:sz w:val="20"/>
              </w:rPr>
            </w:pPr>
            <w:r w:rsidRPr="00A3002D">
              <w:rPr>
                <w:rFonts w:cs="Arial"/>
                <w:color w:val="000000"/>
                <w:sz w:val="20"/>
              </w:rPr>
              <w:t>Kjeldahl Nitrogen</w:t>
            </w:r>
          </w:p>
        </w:tc>
        <w:tc>
          <w:tcPr>
            <w:tcW w:w="818" w:type="dxa"/>
            <w:tcBorders>
              <w:top w:val="nil"/>
              <w:left w:val="nil"/>
              <w:bottom w:val="single" w:sz="4" w:space="0" w:color="auto"/>
              <w:right w:val="single" w:sz="4" w:space="0" w:color="auto"/>
            </w:tcBorders>
            <w:vAlign w:val="center"/>
            <w:hideMark/>
          </w:tcPr>
          <w:p w14:paraId="4C7C8742" w14:textId="77777777" w:rsidR="005C58D8" w:rsidRPr="00A3002D" w:rsidRDefault="005C58D8" w:rsidP="00A3002D">
            <w:pPr>
              <w:jc w:val="center"/>
              <w:rPr>
                <w:rFonts w:cs="Arial"/>
                <w:color w:val="000000"/>
                <w:sz w:val="20"/>
              </w:rPr>
            </w:pPr>
            <w:r w:rsidRPr="00A3002D">
              <w:rPr>
                <w:rFonts w:cs="Arial"/>
                <w:color w:val="000000"/>
                <w:sz w:val="20"/>
              </w:rPr>
              <w:t>kg</w:t>
            </w:r>
          </w:p>
        </w:tc>
        <w:tc>
          <w:tcPr>
            <w:tcW w:w="1455" w:type="dxa"/>
            <w:tcBorders>
              <w:top w:val="nil"/>
              <w:left w:val="nil"/>
              <w:bottom w:val="single" w:sz="4" w:space="0" w:color="auto"/>
              <w:right w:val="single" w:sz="4" w:space="0" w:color="auto"/>
            </w:tcBorders>
            <w:vAlign w:val="center"/>
          </w:tcPr>
          <w:p w14:paraId="605DCE82" w14:textId="07AE1768" w:rsidR="005C58D8" w:rsidRPr="00A3002D" w:rsidRDefault="005C58D8" w:rsidP="00A3002D">
            <w:pPr>
              <w:jc w:val="center"/>
              <w:rPr>
                <w:rFonts w:cs="Arial"/>
                <w:color w:val="000000"/>
                <w:sz w:val="20"/>
              </w:rPr>
            </w:pPr>
            <w:r w:rsidRPr="00A3002D">
              <w:rPr>
                <w:rFonts w:cs="Arial"/>
                <w:color w:val="000000"/>
                <w:sz w:val="20"/>
              </w:rPr>
              <w:t>3,899</w:t>
            </w:r>
          </w:p>
        </w:tc>
        <w:tc>
          <w:tcPr>
            <w:tcW w:w="1530" w:type="dxa"/>
            <w:tcBorders>
              <w:top w:val="nil"/>
              <w:left w:val="nil"/>
              <w:bottom w:val="single" w:sz="4" w:space="0" w:color="auto"/>
              <w:right w:val="single" w:sz="4" w:space="0" w:color="auto"/>
            </w:tcBorders>
            <w:vAlign w:val="center"/>
          </w:tcPr>
          <w:p w14:paraId="09C841C6" w14:textId="3CC4A7C7" w:rsidR="005C58D8" w:rsidRPr="00A3002D" w:rsidRDefault="005C58D8" w:rsidP="00A3002D">
            <w:pPr>
              <w:jc w:val="center"/>
              <w:rPr>
                <w:rFonts w:cs="Arial"/>
                <w:color w:val="000000"/>
                <w:sz w:val="20"/>
              </w:rPr>
            </w:pPr>
            <w:r w:rsidRPr="00A3002D">
              <w:rPr>
                <w:rFonts w:cs="Arial"/>
                <w:color w:val="000000"/>
                <w:sz w:val="20"/>
              </w:rPr>
              <w:t>3,383</w:t>
            </w:r>
          </w:p>
        </w:tc>
        <w:tc>
          <w:tcPr>
            <w:tcW w:w="1440" w:type="dxa"/>
            <w:tcBorders>
              <w:top w:val="nil"/>
              <w:left w:val="single" w:sz="4" w:space="0" w:color="auto"/>
              <w:bottom w:val="single" w:sz="4" w:space="0" w:color="auto"/>
              <w:right w:val="single" w:sz="4" w:space="0" w:color="auto"/>
            </w:tcBorders>
            <w:vAlign w:val="center"/>
          </w:tcPr>
          <w:p w14:paraId="628FF5A9" w14:textId="5F656392" w:rsidR="005C58D8" w:rsidRPr="00A3002D" w:rsidRDefault="005C58D8" w:rsidP="00A3002D">
            <w:pPr>
              <w:jc w:val="center"/>
              <w:rPr>
                <w:rFonts w:cs="Arial"/>
                <w:color w:val="000000"/>
                <w:sz w:val="20"/>
              </w:rPr>
            </w:pPr>
            <w:r w:rsidRPr="00A3002D">
              <w:rPr>
                <w:rFonts w:cs="Arial"/>
                <w:color w:val="000000"/>
                <w:sz w:val="20"/>
              </w:rPr>
              <w:t>13,662</w:t>
            </w:r>
          </w:p>
        </w:tc>
        <w:tc>
          <w:tcPr>
            <w:tcW w:w="1260" w:type="dxa"/>
            <w:tcBorders>
              <w:top w:val="nil"/>
              <w:left w:val="single" w:sz="4" w:space="0" w:color="auto"/>
              <w:bottom w:val="single" w:sz="4" w:space="0" w:color="auto"/>
              <w:right w:val="single" w:sz="4" w:space="0" w:color="auto"/>
            </w:tcBorders>
            <w:vAlign w:val="center"/>
          </w:tcPr>
          <w:p w14:paraId="47D03F18" w14:textId="4FA9AF8E" w:rsidR="005C58D8" w:rsidRPr="00A3002D" w:rsidRDefault="005C58D8" w:rsidP="00A3002D">
            <w:pPr>
              <w:jc w:val="center"/>
              <w:rPr>
                <w:rFonts w:cs="Arial"/>
                <w:color w:val="000000"/>
                <w:sz w:val="20"/>
              </w:rPr>
            </w:pPr>
            <w:r w:rsidRPr="00A3002D">
              <w:rPr>
                <w:rFonts w:cs="Arial"/>
                <w:color w:val="000000"/>
                <w:sz w:val="20"/>
              </w:rPr>
              <w:t>24,153</w:t>
            </w:r>
          </w:p>
        </w:tc>
      </w:tr>
      <w:tr w:rsidR="005C58D8" w:rsidRPr="005C58D8" w14:paraId="70E1BCBD" w14:textId="77777777" w:rsidTr="00A3002D">
        <w:trPr>
          <w:cantSplit/>
          <w:trHeight w:val="318"/>
          <w:tblHeader/>
          <w:jc w:val="center"/>
        </w:trPr>
        <w:tc>
          <w:tcPr>
            <w:tcW w:w="3032" w:type="dxa"/>
            <w:tcBorders>
              <w:top w:val="nil"/>
              <w:left w:val="single" w:sz="4" w:space="0" w:color="auto"/>
              <w:bottom w:val="single" w:sz="4" w:space="0" w:color="auto"/>
              <w:right w:val="single" w:sz="4" w:space="0" w:color="auto"/>
            </w:tcBorders>
            <w:vAlign w:val="center"/>
            <w:hideMark/>
          </w:tcPr>
          <w:p w14:paraId="01123763" w14:textId="77777777" w:rsidR="005C58D8" w:rsidRPr="00A3002D" w:rsidRDefault="005C58D8" w:rsidP="00A3002D">
            <w:pPr>
              <w:jc w:val="center"/>
              <w:rPr>
                <w:rFonts w:cs="Arial"/>
                <w:color w:val="000000"/>
                <w:sz w:val="20"/>
              </w:rPr>
            </w:pPr>
            <w:r w:rsidRPr="00A3002D">
              <w:rPr>
                <w:rFonts w:cs="Arial"/>
                <w:color w:val="000000"/>
                <w:sz w:val="20"/>
              </w:rPr>
              <w:t>Nitrate as N</w:t>
            </w:r>
          </w:p>
        </w:tc>
        <w:tc>
          <w:tcPr>
            <w:tcW w:w="818" w:type="dxa"/>
            <w:tcBorders>
              <w:top w:val="nil"/>
              <w:left w:val="nil"/>
              <w:bottom w:val="single" w:sz="4" w:space="0" w:color="auto"/>
              <w:right w:val="single" w:sz="4" w:space="0" w:color="auto"/>
            </w:tcBorders>
            <w:vAlign w:val="center"/>
            <w:hideMark/>
          </w:tcPr>
          <w:p w14:paraId="32E38065" w14:textId="77777777" w:rsidR="005C58D8" w:rsidRPr="00A3002D" w:rsidRDefault="005C58D8" w:rsidP="00A3002D">
            <w:pPr>
              <w:jc w:val="center"/>
              <w:rPr>
                <w:rFonts w:cs="Arial"/>
                <w:color w:val="000000"/>
                <w:sz w:val="20"/>
              </w:rPr>
            </w:pPr>
            <w:r w:rsidRPr="00A3002D">
              <w:rPr>
                <w:rFonts w:cs="Arial"/>
                <w:color w:val="000000"/>
                <w:sz w:val="20"/>
              </w:rPr>
              <w:t>kg</w:t>
            </w:r>
          </w:p>
        </w:tc>
        <w:tc>
          <w:tcPr>
            <w:tcW w:w="1455" w:type="dxa"/>
            <w:tcBorders>
              <w:top w:val="nil"/>
              <w:left w:val="nil"/>
              <w:bottom w:val="single" w:sz="4" w:space="0" w:color="auto"/>
              <w:right w:val="single" w:sz="4" w:space="0" w:color="auto"/>
            </w:tcBorders>
            <w:vAlign w:val="center"/>
          </w:tcPr>
          <w:p w14:paraId="5CC17BB5" w14:textId="3BC0BA6B" w:rsidR="005C58D8" w:rsidRPr="00A3002D" w:rsidRDefault="005C58D8" w:rsidP="00A3002D">
            <w:pPr>
              <w:jc w:val="center"/>
              <w:rPr>
                <w:rFonts w:cs="Arial"/>
                <w:color w:val="000000"/>
                <w:sz w:val="20"/>
              </w:rPr>
            </w:pPr>
            <w:r w:rsidRPr="00A3002D">
              <w:rPr>
                <w:rFonts w:cs="Arial"/>
                <w:color w:val="000000"/>
                <w:sz w:val="20"/>
              </w:rPr>
              <w:t>510</w:t>
            </w:r>
          </w:p>
        </w:tc>
        <w:tc>
          <w:tcPr>
            <w:tcW w:w="1530" w:type="dxa"/>
            <w:tcBorders>
              <w:top w:val="nil"/>
              <w:left w:val="nil"/>
              <w:bottom w:val="single" w:sz="4" w:space="0" w:color="auto"/>
              <w:right w:val="single" w:sz="4" w:space="0" w:color="auto"/>
            </w:tcBorders>
            <w:vAlign w:val="center"/>
          </w:tcPr>
          <w:p w14:paraId="05B3AC02" w14:textId="6BBC80EC" w:rsidR="005C58D8" w:rsidRPr="00A3002D" w:rsidRDefault="005C58D8" w:rsidP="00A3002D">
            <w:pPr>
              <w:jc w:val="center"/>
              <w:rPr>
                <w:rFonts w:cs="Arial"/>
                <w:color w:val="000000"/>
                <w:sz w:val="20"/>
              </w:rPr>
            </w:pPr>
            <w:r w:rsidRPr="00A3002D">
              <w:rPr>
                <w:rFonts w:cs="Arial"/>
                <w:color w:val="000000"/>
                <w:sz w:val="20"/>
              </w:rPr>
              <w:t>826</w:t>
            </w:r>
          </w:p>
        </w:tc>
        <w:tc>
          <w:tcPr>
            <w:tcW w:w="1440" w:type="dxa"/>
            <w:tcBorders>
              <w:top w:val="nil"/>
              <w:left w:val="single" w:sz="4" w:space="0" w:color="auto"/>
              <w:bottom w:val="single" w:sz="4" w:space="0" w:color="auto"/>
              <w:right w:val="single" w:sz="4" w:space="0" w:color="auto"/>
            </w:tcBorders>
            <w:vAlign w:val="center"/>
          </w:tcPr>
          <w:p w14:paraId="58DA6B0B" w14:textId="39AAC6B6" w:rsidR="005C58D8" w:rsidRPr="00A3002D" w:rsidRDefault="005C58D8" w:rsidP="00A3002D">
            <w:pPr>
              <w:jc w:val="center"/>
              <w:rPr>
                <w:rFonts w:cs="Arial"/>
                <w:color w:val="000000"/>
                <w:sz w:val="20"/>
              </w:rPr>
            </w:pPr>
            <w:r w:rsidRPr="00A3002D">
              <w:rPr>
                <w:rFonts w:cs="Arial"/>
                <w:color w:val="000000"/>
                <w:sz w:val="20"/>
              </w:rPr>
              <w:t>5,961</w:t>
            </w:r>
          </w:p>
        </w:tc>
        <w:tc>
          <w:tcPr>
            <w:tcW w:w="1260" w:type="dxa"/>
            <w:tcBorders>
              <w:top w:val="nil"/>
              <w:left w:val="single" w:sz="4" w:space="0" w:color="auto"/>
              <w:bottom w:val="single" w:sz="4" w:space="0" w:color="auto"/>
              <w:right w:val="single" w:sz="4" w:space="0" w:color="auto"/>
            </w:tcBorders>
            <w:vAlign w:val="center"/>
          </w:tcPr>
          <w:p w14:paraId="4E49662D" w14:textId="6795FA06" w:rsidR="005C58D8" w:rsidRPr="00A3002D" w:rsidRDefault="005C58D8" w:rsidP="00A3002D">
            <w:pPr>
              <w:jc w:val="center"/>
              <w:rPr>
                <w:rFonts w:cs="Arial"/>
                <w:color w:val="000000"/>
                <w:sz w:val="20"/>
              </w:rPr>
            </w:pPr>
            <w:r w:rsidRPr="00A3002D">
              <w:rPr>
                <w:rFonts w:cs="Arial"/>
                <w:color w:val="000000"/>
                <w:sz w:val="20"/>
              </w:rPr>
              <w:t>8,144</w:t>
            </w:r>
          </w:p>
        </w:tc>
      </w:tr>
      <w:tr w:rsidR="005C58D8" w:rsidRPr="005C58D8" w14:paraId="7ED69DFE" w14:textId="77777777" w:rsidTr="00A3002D">
        <w:trPr>
          <w:cantSplit/>
          <w:trHeight w:val="298"/>
          <w:tblHeader/>
          <w:jc w:val="center"/>
        </w:trPr>
        <w:tc>
          <w:tcPr>
            <w:tcW w:w="3032" w:type="dxa"/>
            <w:tcBorders>
              <w:top w:val="nil"/>
              <w:left w:val="single" w:sz="4" w:space="0" w:color="auto"/>
              <w:bottom w:val="single" w:sz="4" w:space="0" w:color="auto"/>
              <w:right w:val="single" w:sz="4" w:space="0" w:color="auto"/>
            </w:tcBorders>
            <w:vAlign w:val="center"/>
            <w:hideMark/>
          </w:tcPr>
          <w:p w14:paraId="1F128A2F" w14:textId="77777777" w:rsidR="005C58D8" w:rsidRPr="00A3002D" w:rsidRDefault="005C58D8" w:rsidP="00A3002D">
            <w:pPr>
              <w:jc w:val="center"/>
              <w:rPr>
                <w:rFonts w:cs="Arial"/>
                <w:color w:val="000000"/>
                <w:sz w:val="20"/>
              </w:rPr>
            </w:pPr>
            <w:r w:rsidRPr="00A3002D">
              <w:rPr>
                <w:rFonts w:cs="Arial"/>
                <w:color w:val="000000"/>
                <w:sz w:val="20"/>
              </w:rPr>
              <w:t>Nitrite as N</w:t>
            </w:r>
          </w:p>
        </w:tc>
        <w:tc>
          <w:tcPr>
            <w:tcW w:w="818" w:type="dxa"/>
            <w:tcBorders>
              <w:top w:val="nil"/>
              <w:left w:val="nil"/>
              <w:bottom w:val="single" w:sz="4" w:space="0" w:color="auto"/>
              <w:right w:val="single" w:sz="4" w:space="0" w:color="auto"/>
            </w:tcBorders>
            <w:vAlign w:val="center"/>
            <w:hideMark/>
          </w:tcPr>
          <w:p w14:paraId="254BF9BA" w14:textId="77777777" w:rsidR="005C58D8" w:rsidRPr="00A3002D" w:rsidRDefault="005C58D8" w:rsidP="00A3002D">
            <w:pPr>
              <w:jc w:val="center"/>
              <w:rPr>
                <w:rFonts w:cs="Arial"/>
                <w:color w:val="000000"/>
                <w:sz w:val="20"/>
              </w:rPr>
            </w:pPr>
            <w:r w:rsidRPr="00A3002D">
              <w:rPr>
                <w:rFonts w:cs="Arial"/>
                <w:color w:val="000000"/>
                <w:sz w:val="20"/>
              </w:rPr>
              <w:t>kg</w:t>
            </w:r>
          </w:p>
        </w:tc>
        <w:tc>
          <w:tcPr>
            <w:tcW w:w="1455" w:type="dxa"/>
            <w:tcBorders>
              <w:top w:val="nil"/>
              <w:left w:val="nil"/>
              <w:bottom w:val="single" w:sz="4" w:space="0" w:color="auto"/>
              <w:right w:val="single" w:sz="4" w:space="0" w:color="auto"/>
            </w:tcBorders>
            <w:vAlign w:val="center"/>
          </w:tcPr>
          <w:p w14:paraId="6EB82770" w14:textId="7FA5A413" w:rsidR="005C58D8" w:rsidRPr="00A3002D" w:rsidRDefault="005C58D8" w:rsidP="00A3002D">
            <w:pPr>
              <w:jc w:val="center"/>
              <w:rPr>
                <w:rFonts w:cs="Arial"/>
                <w:color w:val="000000"/>
                <w:sz w:val="20"/>
              </w:rPr>
            </w:pPr>
            <w:r w:rsidRPr="00A3002D">
              <w:rPr>
                <w:rFonts w:cs="Arial"/>
                <w:color w:val="000000"/>
                <w:sz w:val="20"/>
              </w:rPr>
              <w:t>885</w:t>
            </w:r>
          </w:p>
        </w:tc>
        <w:tc>
          <w:tcPr>
            <w:tcW w:w="1530" w:type="dxa"/>
            <w:tcBorders>
              <w:top w:val="nil"/>
              <w:left w:val="nil"/>
              <w:bottom w:val="single" w:sz="4" w:space="0" w:color="auto"/>
              <w:right w:val="single" w:sz="4" w:space="0" w:color="auto"/>
            </w:tcBorders>
            <w:vAlign w:val="center"/>
          </w:tcPr>
          <w:p w14:paraId="29CDEFD8" w14:textId="10945C53" w:rsidR="005C58D8" w:rsidRPr="00A3002D" w:rsidRDefault="005C58D8" w:rsidP="00A3002D">
            <w:pPr>
              <w:jc w:val="center"/>
              <w:rPr>
                <w:rFonts w:cs="Arial"/>
                <w:color w:val="000000"/>
                <w:sz w:val="20"/>
              </w:rPr>
            </w:pPr>
            <w:r w:rsidRPr="00A3002D">
              <w:rPr>
                <w:rFonts w:cs="Arial"/>
                <w:color w:val="000000"/>
                <w:sz w:val="20"/>
              </w:rPr>
              <w:t>1,160</w:t>
            </w:r>
          </w:p>
        </w:tc>
        <w:tc>
          <w:tcPr>
            <w:tcW w:w="1440" w:type="dxa"/>
            <w:tcBorders>
              <w:top w:val="nil"/>
              <w:left w:val="single" w:sz="4" w:space="0" w:color="auto"/>
              <w:bottom w:val="single" w:sz="4" w:space="0" w:color="auto"/>
              <w:right w:val="single" w:sz="4" w:space="0" w:color="auto"/>
            </w:tcBorders>
            <w:vAlign w:val="center"/>
          </w:tcPr>
          <w:p w14:paraId="5C770A8F" w14:textId="26A69387" w:rsidR="005C58D8" w:rsidRPr="00A3002D" w:rsidRDefault="005C58D8" w:rsidP="00A3002D">
            <w:pPr>
              <w:jc w:val="center"/>
              <w:rPr>
                <w:rFonts w:cs="Arial"/>
                <w:color w:val="000000"/>
                <w:sz w:val="20"/>
              </w:rPr>
            </w:pPr>
            <w:r w:rsidRPr="00A3002D">
              <w:rPr>
                <w:rFonts w:cs="Arial"/>
                <w:color w:val="000000"/>
                <w:sz w:val="20"/>
              </w:rPr>
              <w:t>857</w:t>
            </w:r>
          </w:p>
        </w:tc>
        <w:tc>
          <w:tcPr>
            <w:tcW w:w="1260" w:type="dxa"/>
            <w:tcBorders>
              <w:top w:val="nil"/>
              <w:left w:val="single" w:sz="4" w:space="0" w:color="auto"/>
              <w:bottom w:val="single" w:sz="4" w:space="0" w:color="auto"/>
              <w:right w:val="single" w:sz="4" w:space="0" w:color="auto"/>
            </w:tcBorders>
            <w:vAlign w:val="center"/>
          </w:tcPr>
          <w:p w14:paraId="5DDCE8AA" w14:textId="5F765E6F" w:rsidR="005C58D8" w:rsidRPr="00A3002D" w:rsidRDefault="005C58D8" w:rsidP="00A3002D">
            <w:pPr>
              <w:jc w:val="center"/>
              <w:rPr>
                <w:rFonts w:cs="Arial"/>
                <w:color w:val="000000"/>
                <w:sz w:val="20"/>
              </w:rPr>
            </w:pPr>
            <w:r w:rsidRPr="00A3002D">
              <w:rPr>
                <w:rFonts w:cs="Arial"/>
                <w:color w:val="000000"/>
                <w:sz w:val="20"/>
              </w:rPr>
              <w:t>3,551</w:t>
            </w:r>
          </w:p>
        </w:tc>
      </w:tr>
      <w:tr w:rsidR="005C58D8" w:rsidRPr="005C58D8" w14:paraId="3BD14B4F" w14:textId="77777777" w:rsidTr="00A3002D">
        <w:trPr>
          <w:cantSplit/>
          <w:trHeight w:val="318"/>
          <w:tblHeader/>
          <w:jc w:val="center"/>
        </w:trPr>
        <w:tc>
          <w:tcPr>
            <w:tcW w:w="3032" w:type="dxa"/>
            <w:tcBorders>
              <w:top w:val="nil"/>
              <w:left w:val="single" w:sz="4" w:space="0" w:color="auto"/>
              <w:bottom w:val="single" w:sz="4" w:space="0" w:color="auto"/>
              <w:right w:val="single" w:sz="4" w:space="0" w:color="auto"/>
            </w:tcBorders>
            <w:vAlign w:val="center"/>
            <w:hideMark/>
          </w:tcPr>
          <w:p w14:paraId="0A780A1E" w14:textId="77777777" w:rsidR="005C58D8" w:rsidRPr="00A3002D" w:rsidRDefault="005C58D8" w:rsidP="00A3002D">
            <w:pPr>
              <w:jc w:val="center"/>
              <w:rPr>
                <w:rFonts w:cs="Arial"/>
                <w:color w:val="000000"/>
                <w:sz w:val="20"/>
              </w:rPr>
            </w:pPr>
            <w:r w:rsidRPr="00A3002D">
              <w:rPr>
                <w:rFonts w:cs="Arial"/>
                <w:color w:val="000000"/>
                <w:sz w:val="20"/>
              </w:rPr>
              <w:t>Organic Nitrogen</w:t>
            </w:r>
          </w:p>
        </w:tc>
        <w:tc>
          <w:tcPr>
            <w:tcW w:w="818" w:type="dxa"/>
            <w:tcBorders>
              <w:top w:val="nil"/>
              <w:left w:val="nil"/>
              <w:bottom w:val="single" w:sz="4" w:space="0" w:color="auto"/>
              <w:right w:val="single" w:sz="4" w:space="0" w:color="auto"/>
            </w:tcBorders>
            <w:vAlign w:val="center"/>
            <w:hideMark/>
          </w:tcPr>
          <w:p w14:paraId="3A28E9A8" w14:textId="77777777" w:rsidR="005C58D8" w:rsidRPr="00A3002D" w:rsidRDefault="005C58D8" w:rsidP="00A3002D">
            <w:pPr>
              <w:jc w:val="center"/>
              <w:rPr>
                <w:rFonts w:cs="Arial"/>
                <w:color w:val="000000"/>
                <w:sz w:val="20"/>
              </w:rPr>
            </w:pPr>
            <w:r w:rsidRPr="00A3002D">
              <w:rPr>
                <w:rFonts w:cs="Arial"/>
                <w:color w:val="000000"/>
                <w:sz w:val="20"/>
              </w:rPr>
              <w:t>kg</w:t>
            </w:r>
          </w:p>
        </w:tc>
        <w:tc>
          <w:tcPr>
            <w:tcW w:w="1455" w:type="dxa"/>
            <w:tcBorders>
              <w:top w:val="nil"/>
              <w:left w:val="nil"/>
              <w:bottom w:val="single" w:sz="4" w:space="0" w:color="auto"/>
              <w:right w:val="single" w:sz="4" w:space="0" w:color="auto"/>
            </w:tcBorders>
            <w:vAlign w:val="center"/>
          </w:tcPr>
          <w:p w14:paraId="4E9893D1" w14:textId="5B11B199" w:rsidR="005C58D8" w:rsidRPr="00A3002D" w:rsidRDefault="005C58D8" w:rsidP="00A3002D">
            <w:pPr>
              <w:jc w:val="center"/>
              <w:rPr>
                <w:rFonts w:cs="Arial"/>
                <w:color w:val="000000"/>
                <w:sz w:val="20"/>
              </w:rPr>
            </w:pPr>
            <w:r w:rsidRPr="00A3002D">
              <w:rPr>
                <w:rFonts w:cs="Arial"/>
                <w:color w:val="000000"/>
                <w:sz w:val="20"/>
              </w:rPr>
              <w:t>3,299</w:t>
            </w:r>
          </w:p>
        </w:tc>
        <w:tc>
          <w:tcPr>
            <w:tcW w:w="1530" w:type="dxa"/>
            <w:tcBorders>
              <w:top w:val="nil"/>
              <w:left w:val="nil"/>
              <w:bottom w:val="single" w:sz="4" w:space="0" w:color="auto"/>
              <w:right w:val="single" w:sz="4" w:space="0" w:color="auto"/>
            </w:tcBorders>
            <w:vAlign w:val="center"/>
          </w:tcPr>
          <w:p w14:paraId="4E6BA532" w14:textId="50D71C4A" w:rsidR="005C58D8" w:rsidRPr="00A3002D" w:rsidRDefault="005C58D8" w:rsidP="00A3002D">
            <w:pPr>
              <w:jc w:val="center"/>
              <w:rPr>
                <w:rFonts w:cs="Arial"/>
                <w:color w:val="000000"/>
                <w:sz w:val="20"/>
              </w:rPr>
            </w:pPr>
            <w:r w:rsidRPr="00A3002D">
              <w:rPr>
                <w:rFonts w:cs="Arial"/>
                <w:color w:val="000000"/>
                <w:sz w:val="20"/>
              </w:rPr>
              <w:t>3,147</w:t>
            </w:r>
          </w:p>
        </w:tc>
        <w:tc>
          <w:tcPr>
            <w:tcW w:w="1440" w:type="dxa"/>
            <w:tcBorders>
              <w:top w:val="nil"/>
              <w:left w:val="single" w:sz="4" w:space="0" w:color="auto"/>
              <w:bottom w:val="single" w:sz="4" w:space="0" w:color="auto"/>
              <w:right w:val="single" w:sz="4" w:space="0" w:color="auto"/>
            </w:tcBorders>
            <w:vAlign w:val="center"/>
          </w:tcPr>
          <w:p w14:paraId="12AD5B10" w14:textId="67651753" w:rsidR="005C58D8" w:rsidRPr="00A3002D" w:rsidRDefault="005C58D8" w:rsidP="00A3002D">
            <w:pPr>
              <w:jc w:val="center"/>
              <w:rPr>
                <w:rFonts w:cs="Arial"/>
                <w:color w:val="000000"/>
                <w:sz w:val="20"/>
              </w:rPr>
            </w:pPr>
            <w:r w:rsidRPr="00A3002D">
              <w:rPr>
                <w:rFonts w:cs="Arial"/>
                <w:color w:val="000000"/>
                <w:sz w:val="20"/>
              </w:rPr>
              <w:t>11,923</w:t>
            </w:r>
          </w:p>
        </w:tc>
        <w:tc>
          <w:tcPr>
            <w:tcW w:w="1260" w:type="dxa"/>
            <w:tcBorders>
              <w:top w:val="nil"/>
              <w:left w:val="single" w:sz="4" w:space="0" w:color="auto"/>
              <w:bottom w:val="single" w:sz="4" w:space="0" w:color="auto"/>
              <w:right w:val="single" w:sz="4" w:space="0" w:color="auto"/>
            </w:tcBorders>
            <w:vAlign w:val="center"/>
          </w:tcPr>
          <w:p w14:paraId="1F8B3DDF" w14:textId="2C3CC031" w:rsidR="005C58D8" w:rsidRPr="00A3002D" w:rsidRDefault="005C58D8" w:rsidP="00A3002D">
            <w:pPr>
              <w:jc w:val="center"/>
              <w:rPr>
                <w:rFonts w:cs="Arial"/>
                <w:color w:val="000000"/>
                <w:sz w:val="20"/>
              </w:rPr>
            </w:pPr>
            <w:r w:rsidRPr="00A3002D">
              <w:rPr>
                <w:rFonts w:cs="Arial"/>
                <w:color w:val="000000"/>
                <w:sz w:val="20"/>
              </w:rPr>
              <w:t>21,184</w:t>
            </w:r>
          </w:p>
        </w:tc>
      </w:tr>
      <w:tr w:rsidR="005C58D8" w:rsidRPr="005C58D8" w14:paraId="6B56E484" w14:textId="77777777" w:rsidTr="00A3002D">
        <w:trPr>
          <w:cantSplit/>
          <w:trHeight w:val="298"/>
          <w:tblHeader/>
          <w:jc w:val="center"/>
        </w:trPr>
        <w:tc>
          <w:tcPr>
            <w:tcW w:w="3032" w:type="dxa"/>
            <w:tcBorders>
              <w:top w:val="nil"/>
              <w:left w:val="single" w:sz="4" w:space="0" w:color="auto"/>
              <w:bottom w:val="single" w:sz="4" w:space="0" w:color="auto"/>
              <w:right w:val="single" w:sz="4" w:space="0" w:color="auto"/>
            </w:tcBorders>
            <w:vAlign w:val="center"/>
            <w:hideMark/>
          </w:tcPr>
          <w:p w14:paraId="6742F17C" w14:textId="77777777" w:rsidR="005C58D8" w:rsidRPr="00A3002D" w:rsidRDefault="005C58D8" w:rsidP="00A3002D">
            <w:pPr>
              <w:jc w:val="center"/>
              <w:rPr>
                <w:rFonts w:cs="Arial"/>
                <w:color w:val="000000"/>
                <w:sz w:val="20"/>
              </w:rPr>
            </w:pPr>
            <w:r w:rsidRPr="00A3002D">
              <w:rPr>
                <w:rFonts w:cs="Arial"/>
                <w:color w:val="000000"/>
                <w:sz w:val="20"/>
              </w:rPr>
              <w:t>Total Nitrogen</w:t>
            </w:r>
          </w:p>
        </w:tc>
        <w:tc>
          <w:tcPr>
            <w:tcW w:w="818" w:type="dxa"/>
            <w:tcBorders>
              <w:top w:val="nil"/>
              <w:left w:val="nil"/>
              <w:bottom w:val="single" w:sz="4" w:space="0" w:color="auto"/>
              <w:right w:val="single" w:sz="4" w:space="0" w:color="auto"/>
            </w:tcBorders>
            <w:vAlign w:val="center"/>
            <w:hideMark/>
          </w:tcPr>
          <w:p w14:paraId="0E370F72" w14:textId="77777777" w:rsidR="005C58D8" w:rsidRPr="00A3002D" w:rsidRDefault="005C58D8" w:rsidP="00A3002D">
            <w:pPr>
              <w:jc w:val="center"/>
              <w:rPr>
                <w:rFonts w:cs="Arial"/>
                <w:color w:val="000000"/>
                <w:sz w:val="20"/>
              </w:rPr>
            </w:pPr>
            <w:r w:rsidRPr="00A3002D">
              <w:rPr>
                <w:rFonts w:cs="Arial"/>
                <w:color w:val="000000"/>
                <w:sz w:val="20"/>
              </w:rPr>
              <w:t>kg</w:t>
            </w:r>
          </w:p>
        </w:tc>
        <w:tc>
          <w:tcPr>
            <w:tcW w:w="1455" w:type="dxa"/>
            <w:tcBorders>
              <w:top w:val="nil"/>
              <w:left w:val="nil"/>
              <w:bottom w:val="single" w:sz="4" w:space="0" w:color="auto"/>
              <w:right w:val="single" w:sz="4" w:space="0" w:color="auto"/>
            </w:tcBorders>
            <w:vAlign w:val="center"/>
          </w:tcPr>
          <w:p w14:paraId="71584361" w14:textId="31A5E700" w:rsidR="005C58D8" w:rsidRPr="00A3002D" w:rsidRDefault="005C58D8" w:rsidP="00A3002D">
            <w:pPr>
              <w:jc w:val="center"/>
              <w:rPr>
                <w:rFonts w:cs="Arial"/>
                <w:color w:val="000000"/>
                <w:sz w:val="20"/>
              </w:rPr>
            </w:pPr>
            <w:r w:rsidRPr="00A3002D">
              <w:rPr>
                <w:rFonts w:cs="Arial"/>
                <w:color w:val="000000"/>
                <w:sz w:val="20"/>
              </w:rPr>
              <w:t>4,499</w:t>
            </w:r>
          </w:p>
        </w:tc>
        <w:tc>
          <w:tcPr>
            <w:tcW w:w="1530" w:type="dxa"/>
            <w:tcBorders>
              <w:top w:val="nil"/>
              <w:left w:val="nil"/>
              <w:bottom w:val="single" w:sz="4" w:space="0" w:color="auto"/>
              <w:right w:val="single" w:sz="4" w:space="0" w:color="auto"/>
            </w:tcBorders>
            <w:vAlign w:val="center"/>
          </w:tcPr>
          <w:p w14:paraId="621DDE91" w14:textId="449BC49D" w:rsidR="005C58D8" w:rsidRPr="00A3002D" w:rsidRDefault="005C58D8" w:rsidP="00A3002D">
            <w:pPr>
              <w:jc w:val="center"/>
              <w:rPr>
                <w:rFonts w:cs="Arial"/>
                <w:color w:val="000000"/>
                <w:sz w:val="20"/>
              </w:rPr>
            </w:pPr>
            <w:r w:rsidRPr="00A3002D">
              <w:rPr>
                <w:rFonts w:cs="Arial"/>
                <w:color w:val="000000"/>
                <w:sz w:val="20"/>
              </w:rPr>
              <w:t>4,327</w:t>
            </w:r>
          </w:p>
        </w:tc>
        <w:tc>
          <w:tcPr>
            <w:tcW w:w="1440" w:type="dxa"/>
            <w:tcBorders>
              <w:top w:val="nil"/>
              <w:left w:val="single" w:sz="4" w:space="0" w:color="auto"/>
              <w:bottom w:val="single" w:sz="4" w:space="0" w:color="auto"/>
              <w:right w:val="single" w:sz="4" w:space="0" w:color="auto"/>
            </w:tcBorders>
            <w:vAlign w:val="center"/>
          </w:tcPr>
          <w:p w14:paraId="2EF0441B" w14:textId="26D29E2B" w:rsidR="005C58D8" w:rsidRPr="00A3002D" w:rsidRDefault="005C58D8" w:rsidP="00A3002D">
            <w:pPr>
              <w:jc w:val="center"/>
              <w:rPr>
                <w:rFonts w:cs="Arial"/>
                <w:color w:val="000000"/>
                <w:sz w:val="20"/>
              </w:rPr>
            </w:pPr>
            <w:r w:rsidRPr="00A3002D">
              <w:rPr>
                <w:rFonts w:cs="Arial"/>
                <w:color w:val="000000"/>
                <w:sz w:val="20"/>
              </w:rPr>
              <w:t>19,872</w:t>
            </w:r>
          </w:p>
        </w:tc>
        <w:tc>
          <w:tcPr>
            <w:tcW w:w="1260" w:type="dxa"/>
            <w:tcBorders>
              <w:top w:val="nil"/>
              <w:left w:val="single" w:sz="4" w:space="0" w:color="auto"/>
              <w:bottom w:val="single" w:sz="4" w:space="0" w:color="auto"/>
              <w:right w:val="single" w:sz="4" w:space="0" w:color="auto"/>
            </w:tcBorders>
            <w:vAlign w:val="center"/>
          </w:tcPr>
          <w:p w14:paraId="52719B12" w14:textId="790A9702" w:rsidR="005C58D8" w:rsidRPr="00A3002D" w:rsidRDefault="005C58D8" w:rsidP="00A3002D">
            <w:pPr>
              <w:jc w:val="center"/>
              <w:rPr>
                <w:rFonts w:cs="Arial"/>
                <w:color w:val="000000"/>
                <w:sz w:val="20"/>
              </w:rPr>
            </w:pPr>
            <w:r w:rsidRPr="00A3002D">
              <w:rPr>
                <w:rFonts w:cs="Arial"/>
                <w:color w:val="000000"/>
                <w:sz w:val="20"/>
              </w:rPr>
              <w:t>32,832</w:t>
            </w:r>
          </w:p>
        </w:tc>
      </w:tr>
      <w:tr w:rsidR="005C58D8" w:rsidRPr="005C58D8" w14:paraId="7B5C5B59" w14:textId="77777777" w:rsidTr="00A3002D">
        <w:trPr>
          <w:cantSplit/>
          <w:trHeight w:val="318"/>
          <w:tblHeader/>
          <w:jc w:val="center"/>
        </w:trPr>
        <w:tc>
          <w:tcPr>
            <w:tcW w:w="3032" w:type="dxa"/>
            <w:tcBorders>
              <w:top w:val="nil"/>
              <w:left w:val="single" w:sz="4" w:space="0" w:color="auto"/>
              <w:bottom w:val="single" w:sz="4" w:space="0" w:color="auto"/>
              <w:right w:val="single" w:sz="4" w:space="0" w:color="auto"/>
            </w:tcBorders>
            <w:vAlign w:val="center"/>
            <w:hideMark/>
          </w:tcPr>
          <w:p w14:paraId="7F899A21" w14:textId="77777777" w:rsidR="005C58D8" w:rsidRPr="00A3002D" w:rsidRDefault="005C58D8" w:rsidP="00A3002D">
            <w:pPr>
              <w:jc w:val="center"/>
              <w:rPr>
                <w:rFonts w:cs="Arial"/>
                <w:color w:val="000000"/>
                <w:sz w:val="20"/>
              </w:rPr>
            </w:pPr>
            <w:r w:rsidRPr="00A3002D">
              <w:rPr>
                <w:rFonts w:cs="Arial"/>
                <w:color w:val="000000"/>
                <w:sz w:val="20"/>
              </w:rPr>
              <w:t>Total Phosphorus</w:t>
            </w:r>
          </w:p>
        </w:tc>
        <w:tc>
          <w:tcPr>
            <w:tcW w:w="818" w:type="dxa"/>
            <w:tcBorders>
              <w:top w:val="nil"/>
              <w:left w:val="nil"/>
              <w:bottom w:val="single" w:sz="4" w:space="0" w:color="auto"/>
              <w:right w:val="single" w:sz="4" w:space="0" w:color="auto"/>
            </w:tcBorders>
            <w:vAlign w:val="center"/>
            <w:hideMark/>
          </w:tcPr>
          <w:p w14:paraId="5CEADFB2" w14:textId="77777777" w:rsidR="005C58D8" w:rsidRPr="00A3002D" w:rsidRDefault="005C58D8" w:rsidP="00A3002D">
            <w:pPr>
              <w:jc w:val="center"/>
              <w:rPr>
                <w:rFonts w:cs="Arial"/>
                <w:color w:val="000000"/>
                <w:sz w:val="20"/>
              </w:rPr>
            </w:pPr>
            <w:r w:rsidRPr="00A3002D">
              <w:rPr>
                <w:rFonts w:cs="Arial"/>
                <w:color w:val="000000"/>
                <w:sz w:val="20"/>
              </w:rPr>
              <w:t>kg</w:t>
            </w:r>
          </w:p>
        </w:tc>
        <w:tc>
          <w:tcPr>
            <w:tcW w:w="1455" w:type="dxa"/>
            <w:tcBorders>
              <w:top w:val="nil"/>
              <w:left w:val="nil"/>
              <w:bottom w:val="single" w:sz="4" w:space="0" w:color="auto"/>
              <w:right w:val="single" w:sz="4" w:space="0" w:color="auto"/>
            </w:tcBorders>
            <w:vAlign w:val="center"/>
          </w:tcPr>
          <w:p w14:paraId="3994854F" w14:textId="26501B31" w:rsidR="005C58D8" w:rsidRPr="00A3002D" w:rsidRDefault="005C58D8" w:rsidP="00A3002D">
            <w:pPr>
              <w:jc w:val="center"/>
              <w:rPr>
                <w:rFonts w:cs="Arial"/>
                <w:color w:val="000000"/>
                <w:sz w:val="20"/>
              </w:rPr>
            </w:pPr>
            <w:r w:rsidRPr="00A3002D">
              <w:rPr>
                <w:rFonts w:cs="Arial"/>
                <w:color w:val="000000"/>
                <w:sz w:val="20"/>
              </w:rPr>
              <w:t>330</w:t>
            </w:r>
          </w:p>
        </w:tc>
        <w:tc>
          <w:tcPr>
            <w:tcW w:w="1530" w:type="dxa"/>
            <w:tcBorders>
              <w:top w:val="nil"/>
              <w:left w:val="nil"/>
              <w:bottom w:val="single" w:sz="4" w:space="0" w:color="auto"/>
              <w:right w:val="single" w:sz="4" w:space="0" w:color="auto"/>
            </w:tcBorders>
            <w:vAlign w:val="center"/>
          </w:tcPr>
          <w:p w14:paraId="11CAF2C8" w14:textId="6A2FFD31" w:rsidR="005C58D8" w:rsidRPr="00A3002D" w:rsidRDefault="005C58D8" w:rsidP="00A3002D">
            <w:pPr>
              <w:jc w:val="center"/>
              <w:rPr>
                <w:rFonts w:cs="Arial"/>
                <w:color w:val="000000"/>
                <w:sz w:val="20"/>
              </w:rPr>
            </w:pPr>
            <w:r w:rsidRPr="00A3002D">
              <w:rPr>
                <w:rFonts w:cs="Arial"/>
                <w:color w:val="000000"/>
                <w:sz w:val="20"/>
              </w:rPr>
              <w:t>551</w:t>
            </w:r>
          </w:p>
        </w:tc>
        <w:tc>
          <w:tcPr>
            <w:tcW w:w="1440" w:type="dxa"/>
            <w:tcBorders>
              <w:top w:val="nil"/>
              <w:left w:val="single" w:sz="4" w:space="0" w:color="auto"/>
              <w:bottom w:val="single" w:sz="4" w:space="0" w:color="auto"/>
              <w:right w:val="single" w:sz="4" w:space="0" w:color="auto"/>
            </w:tcBorders>
            <w:vAlign w:val="center"/>
          </w:tcPr>
          <w:p w14:paraId="31D09648" w14:textId="4E112B33" w:rsidR="005C58D8" w:rsidRPr="00A3002D" w:rsidRDefault="005C58D8" w:rsidP="00A3002D">
            <w:pPr>
              <w:jc w:val="center"/>
              <w:rPr>
                <w:rFonts w:cs="Arial"/>
                <w:color w:val="000000"/>
                <w:sz w:val="20"/>
              </w:rPr>
            </w:pPr>
            <w:r w:rsidRPr="00A3002D">
              <w:rPr>
                <w:rFonts w:cs="Arial"/>
                <w:color w:val="000000"/>
                <w:sz w:val="20"/>
              </w:rPr>
              <w:t>3,974</w:t>
            </w:r>
          </w:p>
        </w:tc>
        <w:tc>
          <w:tcPr>
            <w:tcW w:w="1260" w:type="dxa"/>
            <w:tcBorders>
              <w:top w:val="nil"/>
              <w:left w:val="single" w:sz="4" w:space="0" w:color="auto"/>
              <w:bottom w:val="single" w:sz="4" w:space="0" w:color="auto"/>
              <w:right w:val="single" w:sz="4" w:space="0" w:color="auto"/>
            </w:tcBorders>
            <w:vAlign w:val="center"/>
          </w:tcPr>
          <w:p w14:paraId="2A2227C4" w14:textId="03B31AAC" w:rsidR="005C58D8" w:rsidRPr="00A3002D" w:rsidRDefault="005C58D8" w:rsidP="00A3002D">
            <w:pPr>
              <w:jc w:val="center"/>
              <w:rPr>
                <w:rFonts w:cs="Arial"/>
                <w:color w:val="000000"/>
                <w:sz w:val="20"/>
              </w:rPr>
            </w:pPr>
            <w:r w:rsidRPr="00A3002D">
              <w:rPr>
                <w:rFonts w:cs="Arial"/>
                <w:color w:val="000000"/>
                <w:sz w:val="20"/>
              </w:rPr>
              <w:t>5,416</w:t>
            </w:r>
          </w:p>
        </w:tc>
      </w:tr>
      <w:tr w:rsidR="005C58D8" w:rsidRPr="005C58D8" w14:paraId="5195F21E" w14:textId="77777777" w:rsidTr="00A3002D">
        <w:trPr>
          <w:cantSplit/>
          <w:trHeight w:val="298"/>
          <w:tblHeader/>
          <w:jc w:val="center"/>
        </w:trPr>
        <w:tc>
          <w:tcPr>
            <w:tcW w:w="3032" w:type="dxa"/>
            <w:tcBorders>
              <w:top w:val="nil"/>
              <w:left w:val="single" w:sz="4" w:space="0" w:color="auto"/>
              <w:bottom w:val="single" w:sz="4" w:space="0" w:color="auto"/>
              <w:right w:val="single" w:sz="4" w:space="0" w:color="auto"/>
            </w:tcBorders>
            <w:vAlign w:val="center"/>
            <w:hideMark/>
          </w:tcPr>
          <w:p w14:paraId="21295AAC" w14:textId="77777777" w:rsidR="005C58D8" w:rsidRPr="00A3002D" w:rsidRDefault="005C58D8" w:rsidP="00A3002D">
            <w:pPr>
              <w:jc w:val="center"/>
              <w:rPr>
                <w:rFonts w:cs="Arial"/>
                <w:color w:val="000000"/>
                <w:sz w:val="20"/>
              </w:rPr>
            </w:pPr>
            <w:r w:rsidRPr="00A3002D">
              <w:rPr>
                <w:rFonts w:cs="Arial"/>
                <w:color w:val="000000"/>
                <w:sz w:val="20"/>
              </w:rPr>
              <w:t>Ortho Phosphate Phosphorus</w:t>
            </w:r>
          </w:p>
        </w:tc>
        <w:tc>
          <w:tcPr>
            <w:tcW w:w="818" w:type="dxa"/>
            <w:tcBorders>
              <w:top w:val="nil"/>
              <w:left w:val="nil"/>
              <w:bottom w:val="single" w:sz="4" w:space="0" w:color="auto"/>
              <w:right w:val="single" w:sz="4" w:space="0" w:color="auto"/>
            </w:tcBorders>
            <w:vAlign w:val="center"/>
            <w:hideMark/>
          </w:tcPr>
          <w:p w14:paraId="4A883D58" w14:textId="77777777" w:rsidR="005C58D8" w:rsidRPr="00A3002D" w:rsidRDefault="005C58D8" w:rsidP="00A3002D">
            <w:pPr>
              <w:jc w:val="center"/>
              <w:rPr>
                <w:rFonts w:cs="Arial"/>
                <w:color w:val="000000"/>
                <w:sz w:val="20"/>
              </w:rPr>
            </w:pPr>
            <w:r w:rsidRPr="00A3002D">
              <w:rPr>
                <w:rFonts w:cs="Arial"/>
                <w:color w:val="000000"/>
                <w:sz w:val="20"/>
              </w:rPr>
              <w:t>kg</w:t>
            </w:r>
          </w:p>
        </w:tc>
        <w:tc>
          <w:tcPr>
            <w:tcW w:w="1455" w:type="dxa"/>
            <w:tcBorders>
              <w:top w:val="nil"/>
              <w:left w:val="nil"/>
              <w:bottom w:val="single" w:sz="4" w:space="0" w:color="auto"/>
              <w:right w:val="single" w:sz="4" w:space="0" w:color="auto"/>
            </w:tcBorders>
            <w:vAlign w:val="center"/>
          </w:tcPr>
          <w:p w14:paraId="67A63009" w14:textId="0912F57B" w:rsidR="005C58D8" w:rsidRPr="00A3002D" w:rsidRDefault="005C58D8" w:rsidP="00A3002D">
            <w:pPr>
              <w:jc w:val="center"/>
              <w:rPr>
                <w:rFonts w:cs="Arial"/>
                <w:color w:val="000000"/>
                <w:sz w:val="20"/>
              </w:rPr>
            </w:pPr>
            <w:r w:rsidRPr="00A3002D">
              <w:rPr>
                <w:rFonts w:cs="Arial"/>
                <w:color w:val="000000"/>
                <w:sz w:val="20"/>
              </w:rPr>
              <w:t>24</w:t>
            </w:r>
          </w:p>
        </w:tc>
        <w:tc>
          <w:tcPr>
            <w:tcW w:w="1530" w:type="dxa"/>
            <w:tcBorders>
              <w:top w:val="nil"/>
              <w:left w:val="nil"/>
              <w:bottom w:val="single" w:sz="4" w:space="0" w:color="auto"/>
              <w:right w:val="single" w:sz="4" w:space="0" w:color="auto"/>
            </w:tcBorders>
            <w:vAlign w:val="center"/>
          </w:tcPr>
          <w:p w14:paraId="6D8DA5A7" w14:textId="37601D9E" w:rsidR="005C58D8" w:rsidRPr="00A3002D" w:rsidRDefault="005C58D8" w:rsidP="00A3002D">
            <w:pPr>
              <w:jc w:val="center"/>
              <w:rPr>
                <w:rFonts w:cs="Arial"/>
                <w:color w:val="000000"/>
                <w:sz w:val="20"/>
              </w:rPr>
            </w:pPr>
            <w:r w:rsidRPr="00A3002D">
              <w:rPr>
                <w:rFonts w:cs="Arial"/>
                <w:color w:val="000000"/>
                <w:sz w:val="20"/>
              </w:rPr>
              <w:t>31</w:t>
            </w:r>
          </w:p>
        </w:tc>
        <w:tc>
          <w:tcPr>
            <w:tcW w:w="1440" w:type="dxa"/>
            <w:tcBorders>
              <w:top w:val="nil"/>
              <w:left w:val="single" w:sz="4" w:space="0" w:color="auto"/>
              <w:bottom w:val="single" w:sz="4" w:space="0" w:color="auto"/>
              <w:right w:val="single" w:sz="4" w:space="0" w:color="auto"/>
            </w:tcBorders>
            <w:vAlign w:val="center"/>
          </w:tcPr>
          <w:p w14:paraId="6E18F672" w14:textId="7D5CF722" w:rsidR="005C58D8" w:rsidRPr="00A3002D" w:rsidRDefault="005C58D8" w:rsidP="00A3002D">
            <w:pPr>
              <w:jc w:val="center"/>
              <w:rPr>
                <w:rFonts w:cs="Arial"/>
                <w:color w:val="000000"/>
                <w:sz w:val="20"/>
              </w:rPr>
            </w:pPr>
            <w:r w:rsidRPr="00A3002D">
              <w:rPr>
                <w:rFonts w:cs="Arial"/>
                <w:color w:val="000000"/>
                <w:sz w:val="20"/>
              </w:rPr>
              <w:t>1,167</w:t>
            </w:r>
          </w:p>
        </w:tc>
        <w:tc>
          <w:tcPr>
            <w:tcW w:w="1260" w:type="dxa"/>
            <w:tcBorders>
              <w:top w:val="nil"/>
              <w:left w:val="single" w:sz="4" w:space="0" w:color="auto"/>
              <w:bottom w:val="single" w:sz="4" w:space="0" w:color="auto"/>
              <w:right w:val="single" w:sz="4" w:space="0" w:color="auto"/>
            </w:tcBorders>
            <w:vAlign w:val="center"/>
          </w:tcPr>
          <w:p w14:paraId="4EB35A24" w14:textId="7281D127" w:rsidR="005C58D8" w:rsidRPr="00A3002D" w:rsidRDefault="005C58D8" w:rsidP="00A3002D">
            <w:pPr>
              <w:jc w:val="center"/>
              <w:rPr>
                <w:rFonts w:cs="Arial"/>
                <w:color w:val="000000"/>
                <w:sz w:val="20"/>
              </w:rPr>
            </w:pPr>
            <w:r w:rsidRPr="00A3002D">
              <w:rPr>
                <w:rFonts w:cs="Arial"/>
                <w:color w:val="000000"/>
                <w:sz w:val="20"/>
              </w:rPr>
              <w:t>1,331</w:t>
            </w:r>
          </w:p>
        </w:tc>
      </w:tr>
      <w:tr w:rsidR="005C58D8" w:rsidRPr="005C58D8" w14:paraId="12AC33A1" w14:textId="77777777" w:rsidTr="00A3002D">
        <w:trPr>
          <w:cantSplit/>
          <w:trHeight w:val="318"/>
          <w:tblHeader/>
          <w:jc w:val="center"/>
        </w:trPr>
        <w:tc>
          <w:tcPr>
            <w:tcW w:w="3032" w:type="dxa"/>
            <w:tcBorders>
              <w:top w:val="nil"/>
              <w:left w:val="single" w:sz="4" w:space="0" w:color="auto"/>
              <w:bottom w:val="single" w:sz="4" w:space="0" w:color="auto"/>
              <w:right w:val="single" w:sz="4" w:space="0" w:color="auto"/>
            </w:tcBorders>
            <w:vAlign w:val="center"/>
            <w:hideMark/>
          </w:tcPr>
          <w:p w14:paraId="007636FA" w14:textId="77777777" w:rsidR="005C58D8" w:rsidRPr="00A3002D" w:rsidRDefault="005C58D8" w:rsidP="00A3002D">
            <w:pPr>
              <w:jc w:val="center"/>
              <w:rPr>
                <w:rFonts w:cs="Arial"/>
                <w:color w:val="000000"/>
                <w:sz w:val="20"/>
              </w:rPr>
            </w:pPr>
            <w:r w:rsidRPr="00A3002D">
              <w:rPr>
                <w:rFonts w:cs="Arial"/>
                <w:color w:val="000000"/>
                <w:sz w:val="20"/>
              </w:rPr>
              <w:t>Total Dissolved Solids</w:t>
            </w:r>
          </w:p>
        </w:tc>
        <w:tc>
          <w:tcPr>
            <w:tcW w:w="818" w:type="dxa"/>
            <w:tcBorders>
              <w:top w:val="nil"/>
              <w:left w:val="nil"/>
              <w:bottom w:val="single" w:sz="4" w:space="0" w:color="auto"/>
              <w:right w:val="single" w:sz="4" w:space="0" w:color="auto"/>
            </w:tcBorders>
            <w:vAlign w:val="center"/>
            <w:hideMark/>
          </w:tcPr>
          <w:p w14:paraId="5227D2A3" w14:textId="77777777" w:rsidR="005C58D8" w:rsidRPr="00A3002D" w:rsidRDefault="005C58D8" w:rsidP="00A3002D">
            <w:pPr>
              <w:jc w:val="center"/>
              <w:rPr>
                <w:rFonts w:cs="Arial"/>
                <w:color w:val="000000"/>
                <w:sz w:val="20"/>
              </w:rPr>
            </w:pPr>
            <w:r w:rsidRPr="00A3002D">
              <w:rPr>
                <w:rFonts w:cs="Arial"/>
                <w:color w:val="000000"/>
                <w:sz w:val="20"/>
              </w:rPr>
              <w:t>kg</w:t>
            </w:r>
          </w:p>
        </w:tc>
        <w:tc>
          <w:tcPr>
            <w:tcW w:w="1455" w:type="dxa"/>
            <w:tcBorders>
              <w:top w:val="nil"/>
              <w:left w:val="nil"/>
              <w:bottom w:val="single" w:sz="4" w:space="0" w:color="auto"/>
              <w:right w:val="single" w:sz="4" w:space="0" w:color="auto"/>
            </w:tcBorders>
            <w:vAlign w:val="center"/>
          </w:tcPr>
          <w:p w14:paraId="5CC88B6F" w14:textId="7941C478" w:rsidR="005C58D8" w:rsidRPr="00A3002D" w:rsidRDefault="005C58D8" w:rsidP="00A3002D">
            <w:pPr>
              <w:jc w:val="center"/>
              <w:rPr>
                <w:rFonts w:cs="Arial"/>
                <w:color w:val="000000"/>
                <w:sz w:val="20"/>
              </w:rPr>
            </w:pPr>
            <w:r w:rsidRPr="00A3002D">
              <w:rPr>
                <w:rFonts w:cs="Arial"/>
                <w:color w:val="000000"/>
                <w:sz w:val="20"/>
              </w:rPr>
              <w:t>1,529,647</w:t>
            </w:r>
          </w:p>
        </w:tc>
        <w:tc>
          <w:tcPr>
            <w:tcW w:w="1530" w:type="dxa"/>
            <w:tcBorders>
              <w:top w:val="nil"/>
              <w:left w:val="nil"/>
              <w:bottom w:val="single" w:sz="4" w:space="0" w:color="auto"/>
              <w:right w:val="single" w:sz="4" w:space="0" w:color="auto"/>
            </w:tcBorders>
            <w:vAlign w:val="center"/>
          </w:tcPr>
          <w:p w14:paraId="149A0CED" w14:textId="6B1B20CF" w:rsidR="005C58D8" w:rsidRPr="00A3002D" w:rsidRDefault="005C58D8" w:rsidP="00A3002D">
            <w:pPr>
              <w:jc w:val="center"/>
              <w:rPr>
                <w:rFonts w:cs="Arial"/>
                <w:color w:val="000000"/>
                <w:sz w:val="20"/>
              </w:rPr>
            </w:pPr>
            <w:r w:rsidRPr="00A3002D">
              <w:rPr>
                <w:rFonts w:cs="Arial"/>
                <w:color w:val="000000"/>
                <w:sz w:val="20"/>
              </w:rPr>
              <w:t>1,848,894</w:t>
            </w:r>
          </w:p>
        </w:tc>
        <w:tc>
          <w:tcPr>
            <w:tcW w:w="1440" w:type="dxa"/>
            <w:tcBorders>
              <w:top w:val="nil"/>
              <w:left w:val="single" w:sz="4" w:space="0" w:color="auto"/>
              <w:bottom w:val="single" w:sz="4" w:space="0" w:color="auto"/>
              <w:right w:val="single" w:sz="4" w:space="0" w:color="auto"/>
            </w:tcBorders>
            <w:vAlign w:val="center"/>
          </w:tcPr>
          <w:p w14:paraId="74EE8D47" w14:textId="0AC690BA" w:rsidR="005C58D8" w:rsidRPr="00A3002D" w:rsidRDefault="005C58D8" w:rsidP="00A3002D">
            <w:pPr>
              <w:jc w:val="center"/>
              <w:rPr>
                <w:rFonts w:cs="Arial"/>
                <w:color w:val="000000"/>
                <w:sz w:val="20"/>
              </w:rPr>
            </w:pPr>
            <w:r w:rsidRPr="00A3002D">
              <w:rPr>
                <w:rFonts w:cs="Arial"/>
                <w:color w:val="000000"/>
                <w:sz w:val="20"/>
              </w:rPr>
              <w:t>5,340,480</w:t>
            </w:r>
          </w:p>
        </w:tc>
        <w:tc>
          <w:tcPr>
            <w:tcW w:w="1260" w:type="dxa"/>
            <w:tcBorders>
              <w:top w:val="nil"/>
              <w:left w:val="single" w:sz="4" w:space="0" w:color="auto"/>
              <w:bottom w:val="single" w:sz="4" w:space="0" w:color="auto"/>
              <w:right w:val="single" w:sz="4" w:space="0" w:color="auto"/>
            </w:tcBorders>
            <w:vAlign w:val="center"/>
          </w:tcPr>
          <w:p w14:paraId="7EAECAEF" w14:textId="7EAAD5DB" w:rsidR="005C58D8" w:rsidRPr="00A3002D" w:rsidRDefault="005C58D8" w:rsidP="00A3002D">
            <w:pPr>
              <w:jc w:val="center"/>
              <w:rPr>
                <w:rFonts w:cs="Arial"/>
                <w:color w:val="000000"/>
                <w:sz w:val="20"/>
              </w:rPr>
            </w:pPr>
            <w:r w:rsidRPr="00A3002D">
              <w:rPr>
                <w:rFonts w:cs="Arial"/>
                <w:color w:val="000000"/>
                <w:sz w:val="20"/>
              </w:rPr>
              <w:t>10,106,970</w:t>
            </w:r>
          </w:p>
        </w:tc>
      </w:tr>
      <w:tr w:rsidR="005C58D8" w:rsidRPr="005C58D8" w14:paraId="09263C22" w14:textId="77777777" w:rsidTr="00A3002D">
        <w:trPr>
          <w:cantSplit/>
          <w:trHeight w:val="298"/>
          <w:tblHeader/>
          <w:jc w:val="center"/>
        </w:trPr>
        <w:tc>
          <w:tcPr>
            <w:tcW w:w="3032" w:type="dxa"/>
            <w:tcBorders>
              <w:top w:val="nil"/>
              <w:left w:val="single" w:sz="4" w:space="0" w:color="auto"/>
              <w:bottom w:val="single" w:sz="4" w:space="0" w:color="auto"/>
              <w:right w:val="single" w:sz="4" w:space="0" w:color="auto"/>
            </w:tcBorders>
            <w:vAlign w:val="center"/>
            <w:hideMark/>
          </w:tcPr>
          <w:p w14:paraId="73456441" w14:textId="77777777" w:rsidR="005C58D8" w:rsidRPr="00A3002D" w:rsidRDefault="005C58D8" w:rsidP="00A3002D">
            <w:pPr>
              <w:jc w:val="center"/>
              <w:rPr>
                <w:rFonts w:cs="Arial"/>
                <w:color w:val="000000"/>
                <w:sz w:val="20"/>
              </w:rPr>
            </w:pPr>
            <w:r w:rsidRPr="00A3002D">
              <w:rPr>
                <w:rFonts w:cs="Arial"/>
                <w:color w:val="000000"/>
                <w:sz w:val="20"/>
              </w:rPr>
              <w:t>Total Hardness</w:t>
            </w:r>
          </w:p>
        </w:tc>
        <w:tc>
          <w:tcPr>
            <w:tcW w:w="818" w:type="dxa"/>
            <w:tcBorders>
              <w:top w:val="nil"/>
              <w:left w:val="nil"/>
              <w:bottom w:val="single" w:sz="4" w:space="0" w:color="auto"/>
              <w:right w:val="single" w:sz="4" w:space="0" w:color="auto"/>
            </w:tcBorders>
            <w:vAlign w:val="center"/>
            <w:hideMark/>
          </w:tcPr>
          <w:p w14:paraId="4823F75E" w14:textId="77777777" w:rsidR="005C58D8" w:rsidRPr="00A3002D" w:rsidRDefault="005C58D8" w:rsidP="00A3002D">
            <w:pPr>
              <w:jc w:val="center"/>
              <w:rPr>
                <w:rFonts w:cs="Arial"/>
                <w:color w:val="000000"/>
                <w:sz w:val="20"/>
              </w:rPr>
            </w:pPr>
            <w:r w:rsidRPr="00A3002D">
              <w:rPr>
                <w:rFonts w:cs="Arial"/>
                <w:color w:val="000000"/>
                <w:sz w:val="20"/>
              </w:rPr>
              <w:t>kg</w:t>
            </w:r>
          </w:p>
        </w:tc>
        <w:tc>
          <w:tcPr>
            <w:tcW w:w="1455" w:type="dxa"/>
            <w:tcBorders>
              <w:top w:val="nil"/>
              <w:left w:val="nil"/>
              <w:bottom w:val="single" w:sz="4" w:space="0" w:color="auto"/>
              <w:right w:val="single" w:sz="4" w:space="0" w:color="auto"/>
            </w:tcBorders>
            <w:vAlign w:val="center"/>
          </w:tcPr>
          <w:p w14:paraId="26D59E67" w14:textId="7ADB2BCA" w:rsidR="005C58D8" w:rsidRPr="00A3002D" w:rsidRDefault="005C58D8" w:rsidP="00A3002D">
            <w:pPr>
              <w:jc w:val="center"/>
              <w:rPr>
                <w:rFonts w:cs="Arial"/>
                <w:color w:val="000000"/>
                <w:sz w:val="20"/>
              </w:rPr>
            </w:pPr>
            <w:r w:rsidRPr="00A3002D">
              <w:rPr>
                <w:rFonts w:cs="Arial"/>
                <w:color w:val="000000"/>
                <w:sz w:val="20"/>
              </w:rPr>
              <w:t>719,834</w:t>
            </w:r>
          </w:p>
        </w:tc>
        <w:tc>
          <w:tcPr>
            <w:tcW w:w="1530" w:type="dxa"/>
            <w:tcBorders>
              <w:top w:val="nil"/>
              <w:left w:val="nil"/>
              <w:bottom w:val="single" w:sz="4" w:space="0" w:color="auto"/>
              <w:right w:val="single" w:sz="4" w:space="0" w:color="auto"/>
            </w:tcBorders>
            <w:vAlign w:val="center"/>
          </w:tcPr>
          <w:p w14:paraId="6C2A934E" w14:textId="452BE0B0" w:rsidR="005C58D8" w:rsidRPr="00A3002D" w:rsidRDefault="005C58D8" w:rsidP="00A3002D">
            <w:pPr>
              <w:jc w:val="center"/>
              <w:rPr>
                <w:rFonts w:cs="Arial"/>
                <w:color w:val="000000"/>
                <w:sz w:val="20"/>
              </w:rPr>
            </w:pPr>
            <w:r w:rsidRPr="00A3002D">
              <w:rPr>
                <w:rFonts w:cs="Arial"/>
                <w:color w:val="000000"/>
                <w:sz w:val="20"/>
              </w:rPr>
              <w:t>904,778</w:t>
            </w:r>
          </w:p>
        </w:tc>
        <w:tc>
          <w:tcPr>
            <w:tcW w:w="1440" w:type="dxa"/>
            <w:tcBorders>
              <w:top w:val="nil"/>
              <w:left w:val="single" w:sz="4" w:space="0" w:color="auto"/>
              <w:bottom w:val="single" w:sz="4" w:space="0" w:color="auto"/>
              <w:right w:val="single" w:sz="4" w:space="0" w:color="auto"/>
            </w:tcBorders>
            <w:vAlign w:val="center"/>
          </w:tcPr>
          <w:p w14:paraId="386218E3" w14:textId="3F57A6F7" w:rsidR="005C58D8" w:rsidRPr="00A3002D" w:rsidRDefault="005C58D8" w:rsidP="00A3002D">
            <w:pPr>
              <w:jc w:val="center"/>
              <w:rPr>
                <w:rFonts w:cs="Arial"/>
                <w:color w:val="000000"/>
                <w:sz w:val="20"/>
              </w:rPr>
            </w:pPr>
            <w:r w:rsidRPr="00A3002D">
              <w:rPr>
                <w:rFonts w:cs="Arial"/>
                <w:color w:val="000000"/>
                <w:sz w:val="20"/>
              </w:rPr>
              <w:t>2,732,338</w:t>
            </w:r>
          </w:p>
        </w:tc>
        <w:tc>
          <w:tcPr>
            <w:tcW w:w="1260" w:type="dxa"/>
            <w:tcBorders>
              <w:top w:val="nil"/>
              <w:left w:val="single" w:sz="4" w:space="0" w:color="auto"/>
              <w:bottom w:val="single" w:sz="4" w:space="0" w:color="auto"/>
              <w:right w:val="single" w:sz="4" w:space="0" w:color="auto"/>
            </w:tcBorders>
            <w:vAlign w:val="center"/>
          </w:tcPr>
          <w:p w14:paraId="2661988E" w14:textId="20AD2235" w:rsidR="005C58D8" w:rsidRPr="00A3002D" w:rsidRDefault="005C58D8" w:rsidP="00A3002D">
            <w:pPr>
              <w:jc w:val="center"/>
              <w:rPr>
                <w:rFonts w:cs="Arial"/>
                <w:color w:val="000000"/>
                <w:sz w:val="20"/>
              </w:rPr>
            </w:pPr>
            <w:r w:rsidRPr="00A3002D">
              <w:rPr>
                <w:rFonts w:cs="Arial"/>
                <w:color w:val="000000"/>
                <w:sz w:val="20"/>
              </w:rPr>
              <w:t>5,036,159</w:t>
            </w:r>
          </w:p>
        </w:tc>
      </w:tr>
      <w:tr w:rsidR="005C58D8" w:rsidRPr="005C58D8" w14:paraId="763D206A" w14:textId="77777777" w:rsidTr="00A3002D">
        <w:trPr>
          <w:cantSplit/>
          <w:trHeight w:val="298"/>
          <w:tblHeader/>
          <w:jc w:val="center"/>
        </w:trPr>
        <w:tc>
          <w:tcPr>
            <w:tcW w:w="3032" w:type="dxa"/>
            <w:tcBorders>
              <w:top w:val="nil"/>
              <w:left w:val="single" w:sz="4" w:space="0" w:color="auto"/>
              <w:bottom w:val="single" w:sz="4" w:space="0" w:color="auto"/>
              <w:right w:val="single" w:sz="4" w:space="0" w:color="auto"/>
            </w:tcBorders>
            <w:vAlign w:val="center"/>
            <w:hideMark/>
          </w:tcPr>
          <w:p w14:paraId="1ADD8ED7" w14:textId="77777777" w:rsidR="005C58D8" w:rsidRPr="00A3002D" w:rsidRDefault="005C58D8" w:rsidP="00A3002D">
            <w:pPr>
              <w:jc w:val="center"/>
              <w:rPr>
                <w:rFonts w:cs="Arial"/>
                <w:color w:val="000000"/>
                <w:sz w:val="20"/>
              </w:rPr>
            </w:pPr>
            <w:r w:rsidRPr="00A3002D">
              <w:rPr>
                <w:rFonts w:cs="Arial"/>
                <w:color w:val="000000"/>
                <w:sz w:val="20"/>
              </w:rPr>
              <w:t>Total Suspended Solids</w:t>
            </w:r>
          </w:p>
        </w:tc>
        <w:tc>
          <w:tcPr>
            <w:tcW w:w="818" w:type="dxa"/>
            <w:tcBorders>
              <w:top w:val="nil"/>
              <w:left w:val="nil"/>
              <w:bottom w:val="single" w:sz="4" w:space="0" w:color="auto"/>
              <w:right w:val="single" w:sz="4" w:space="0" w:color="auto"/>
            </w:tcBorders>
            <w:vAlign w:val="center"/>
            <w:hideMark/>
          </w:tcPr>
          <w:p w14:paraId="40BD8135" w14:textId="77777777" w:rsidR="005C58D8" w:rsidRPr="00A3002D" w:rsidRDefault="005C58D8" w:rsidP="00A3002D">
            <w:pPr>
              <w:jc w:val="center"/>
              <w:rPr>
                <w:rFonts w:cs="Arial"/>
                <w:color w:val="000000"/>
                <w:sz w:val="20"/>
              </w:rPr>
            </w:pPr>
            <w:r w:rsidRPr="00A3002D">
              <w:rPr>
                <w:rFonts w:cs="Arial"/>
                <w:color w:val="000000"/>
                <w:sz w:val="20"/>
              </w:rPr>
              <w:t>kg</w:t>
            </w:r>
          </w:p>
        </w:tc>
        <w:tc>
          <w:tcPr>
            <w:tcW w:w="1455" w:type="dxa"/>
            <w:tcBorders>
              <w:top w:val="nil"/>
              <w:left w:val="nil"/>
              <w:bottom w:val="single" w:sz="4" w:space="0" w:color="auto"/>
              <w:right w:val="single" w:sz="4" w:space="0" w:color="auto"/>
            </w:tcBorders>
            <w:vAlign w:val="center"/>
          </w:tcPr>
          <w:p w14:paraId="4112A373" w14:textId="2D0601E1" w:rsidR="005C58D8" w:rsidRPr="00A3002D" w:rsidRDefault="005C58D8" w:rsidP="00A3002D">
            <w:pPr>
              <w:jc w:val="center"/>
              <w:rPr>
                <w:rFonts w:cs="Arial"/>
                <w:color w:val="000000"/>
                <w:sz w:val="20"/>
              </w:rPr>
            </w:pPr>
            <w:r w:rsidRPr="00A3002D">
              <w:rPr>
                <w:rFonts w:cs="Arial"/>
                <w:color w:val="000000"/>
                <w:sz w:val="20"/>
              </w:rPr>
              <w:t>41,990</w:t>
            </w:r>
          </w:p>
        </w:tc>
        <w:tc>
          <w:tcPr>
            <w:tcW w:w="1530" w:type="dxa"/>
            <w:tcBorders>
              <w:top w:val="nil"/>
              <w:left w:val="nil"/>
              <w:bottom w:val="single" w:sz="4" w:space="0" w:color="auto"/>
              <w:right w:val="single" w:sz="4" w:space="0" w:color="auto"/>
            </w:tcBorders>
            <w:vAlign w:val="center"/>
          </w:tcPr>
          <w:p w14:paraId="03153A6A" w14:textId="5A82D82C" w:rsidR="005C58D8" w:rsidRPr="00A3002D" w:rsidRDefault="005C58D8" w:rsidP="00A3002D">
            <w:pPr>
              <w:jc w:val="center"/>
              <w:rPr>
                <w:rFonts w:cs="Arial"/>
                <w:color w:val="000000"/>
                <w:sz w:val="20"/>
              </w:rPr>
            </w:pPr>
            <w:r w:rsidRPr="00A3002D">
              <w:rPr>
                <w:rFonts w:cs="Arial"/>
                <w:color w:val="000000"/>
                <w:sz w:val="20"/>
              </w:rPr>
              <w:t>62,941</w:t>
            </w:r>
          </w:p>
        </w:tc>
        <w:tc>
          <w:tcPr>
            <w:tcW w:w="1440" w:type="dxa"/>
            <w:tcBorders>
              <w:top w:val="nil"/>
              <w:left w:val="single" w:sz="4" w:space="0" w:color="auto"/>
              <w:bottom w:val="single" w:sz="4" w:space="0" w:color="auto"/>
              <w:right w:val="single" w:sz="4" w:space="0" w:color="auto"/>
            </w:tcBorders>
            <w:vAlign w:val="center"/>
          </w:tcPr>
          <w:p w14:paraId="606E9A7F" w14:textId="68ABFC1B" w:rsidR="005C58D8" w:rsidRPr="00A3002D" w:rsidRDefault="005C58D8" w:rsidP="00A3002D">
            <w:pPr>
              <w:jc w:val="center"/>
              <w:rPr>
                <w:rFonts w:cs="Arial"/>
                <w:color w:val="000000"/>
                <w:sz w:val="20"/>
              </w:rPr>
            </w:pPr>
            <w:r w:rsidRPr="00A3002D">
              <w:rPr>
                <w:rFonts w:cs="Arial"/>
                <w:color w:val="000000"/>
                <w:sz w:val="20"/>
              </w:rPr>
              <w:t>1,862,958</w:t>
            </w:r>
          </w:p>
        </w:tc>
        <w:tc>
          <w:tcPr>
            <w:tcW w:w="1260" w:type="dxa"/>
            <w:tcBorders>
              <w:top w:val="nil"/>
              <w:left w:val="single" w:sz="4" w:space="0" w:color="auto"/>
              <w:bottom w:val="single" w:sz="4" w:space="0" w:color="auto"/>
              <w:right w:val="single" w:sz="4" w:space="0" w:color="auto"/>
            </w:tcBorders>
            <w:vAlign w:val="center"/>
          </w:tcPr>
          <w:p w14:paraId="0E29D781" w14:textId="28F375C5" w:rsidR="005C58D8" w:rsidRPr="00A3002D" w:rsidRDefault="005C58D8" w:rsidP="00A3002D">
            <w:pPr>
              <w:jc w:val="center"/>
              <w:rPr>
                <w:rFonts w:cs="Arial"/>
                <w:color w:val="000000"/>
                <w:sz w:val="20"/>
              </w:rPr>
            </w:pPr>
            <w:r w:rsidRPr="00A3002D">
              <w:rPr>
                <w:rFonts w:cs="Arial"/>
                <w:color w:val="000000"/>
                <w:sz w:val="20"/>
              </w:rPr>
              <w:t>2,145,074</w:t>
            </w:r>
          </w:p>
        </w:tc>
      </w:tr>
    </w:tbl>
    <w:p w14:paraId="0C3A9D0E" w14:textId="77777777" w:rsidR="00A3002D" w:rsidRDefault="00A3002D" w:rsidP="00A3002D">
      <w:pPr>
        <w:pStyle w:val="AmecfwBodyText"/>
      </w:pPr>
      <w:r>
        <w:t xml:space="preserve">Hydrographs with flow-weighted sample aliquot times is provided in </w:t>
      </w:r>
      <w:r>
        <w:fldChar w:fldCharType="begin"/>
      </w:r>
      <w:r>
        <w:instrText xml:space="preserve"> REF _Ref485910863 \h </w:instrText>
      </w:r>
      <w:r>
        <w:fldChar w:fldCharType="separate"/>
      </w:r>
      <w:r>
        <w:t>Figure 2</w:t>
      </w:r>
      <w:r>
        <w:noBreakHyphen/>
      </w:r>
      <w:r>
        <w:rPr>
          <w:noProof/>
        </w:rPr>
        <w:t>22</w:t>
      </w:r>
      <w:r>
        <w:fldChar w:fldCharType="end"/>
      </w:r>
      <w:r>
        <w:t xml:space="preserve">, </w:t>
      </w:r>
      <w:r>
        <w:fldChar w:fldCharType="begin"/>
      </w:r>
      <w:r>
        <w:instrText xml:space="preserve"> REF _Ref14448796 \h </w:instrText>
      </w:r>
      <w:r>
        <w:fldChar w:fldCharType="separate"/>
      </w:r>
      <w:r>
        <w:t>Figure 2</w:t>
      </w:r>
      <w:r>
        <w:noBreakHyphen/>
      </w:r>
      <w:r>
        <w:rPr>
          <w:noProof/>
        </w:rPr>
        <w:t>23</w:t>
      </w:r>
      <w:r>
        <w:fldChar w:fldCharType="end"/>
      </w:r>
      <w:r>
        <w:t xml:space="preserve">, and </w:t>
      </w:r>
      <w:r>
        <w:fldChar w:fldCharType="begin"/>
      </w:r>
      <w:r>
        <w:instrText xml:space="preserve"> REF _Ref14448797 \h </w:instrText>
      </w:r>
      <w:r>
        <w:fldChar w:fldCharType="separate"/>
      </w:r>
      <w:r>
        <w:t>Figure 2</w:t>
      </w:r>
      <w:r>
        <w:noBreakHyphen/>
      </w:r>
      <w:r>
        <w:rPr>
          <w:noProof/>
        </w:rPr>
        <w:t>24</w:t>
      </w:r>
      <w:r>
        <w:fldChar w:fldCharType="end"/>
      </w:r>
      <w:r>
        <w:t xml:space="preserve">.  The figure was developed based on flow data provided by the nearby USGS stream gauge (Station ID 11070365). A hydrograph of the Canyon Lake Level at Railroad Canyon Dam Spillway compared to the spillway elevation is provided in </w:t>
      </w:r>
      <w:r>
        <w:fldChar w:fldCharType="begin"/>
      </w:r>
      <w:r>
        <w:instrText xml:space="preserve"> REF _Ref14448821 \h </w:instrText>
      </w:r>
      <w:r>
        <w:fldChar w:fldCharType="separate"/>
      </w:r>
      <w:r w:rsidRPr="00CC52FF">
        <w:t xml:space="preserve">Figure </w:t>
      </w:r>
      <w:r>
        <w:t>2</w:t>
      </w:r>
      <w:r w:rsidRPr="00CC52FF">
        <w:noBreakHyphen/>
      </w:r>
      <w:r>
        <w:rPr>
          <w:noProof/>
        </w:rPr>
        <w:t>25</w:t>
      </w:r>
      <w:r>
        <w:fldChar w:fldCharType="end"/>
      </w:r>
      <w:r>
        <w:t>.</w:t>
      </w:r>
    </w:p>
    <w:p w14:paraId="3FA7CED2" w14:textId="77777777" w:rsidR="00A3002D" w:rsidRDefault="00A3002D" w:rsidP="00A3002D">
      <w:pPr>
        <w:pStyle w:val="AmecfwFigureName"/>
        <w:spacing w:after="0"/>
      </w:pPr>
      <w:bookmarkStart w:id="152" w:name="_Toc16609296"/>
      <w:bookmarkStart w:id="153" w:name="_Ref485910863"/>
      <w:bookmarkStart w:id="154" w:name="_Toc489951943"/>
      <w:bookmarkStart w:id="155" w:name="_Toc486241208"/>
      <w:r w:rsidRPr="003B69F6">
        <w:rPr>
          <w:noProof/>
        </w:rPr>
        <w:drawing>
          <wp:inline distT="0" distB="0" distL="0" distR="0" wp14:anchorId="358B950B" wp14:editId="21824917">
            <wp:extent cx="5486400" cy="3616890"/>
            <wp:effectExtent l="0" t="0" r="0" b="3175"/>
            <wp:docPr id="2075" name="Picture 2075" descr="W:\Clients T-Z\Wood PLC (WOOD)\WOOD-18-7876 LECL TMDL 18-19\Work Product - Drafts\Graphs\Site 30-1.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W:\Clients T-Z\Wood PLC (WOOD)\WOOD-18-7876 LECL TMDL 18-19\Work Product - Drafts\Graphs\Site 30-1.emf"/>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486400" cy="3616890"/>
                    </a:xfrm>
                    <a:prstGeom prst="rect">
                      <a:avLst/>
                    </a:prstGeom>
                    <a:noFill/>
                    <a:ln>
                      <a:noFill/>
                    </a:ln>
                  </pic:spPr>
                </pic:pic>
              </a:graphicData>
            </a:graphic>
          </wp:inline>
        </w:drawing>
      </w:r>
      <w:bookmarkEnd w:id="152"/>
    </w:p>
    <w:p w14:paraId="23B6299F" w14:textId="77777777" w:rsidR="00A3002D" w:rsidRDefault="00A3002D" w:rsidP="00A3002D">
      <w:pPr>
        <w:pStyle w:val="AmecfwFigureName"/>
        <w:spacing w:before="0"/>
      </w:pPr>
      <w:bookmarkStart w:id="156" w:name="_Toc16609297"/>
      <w:r>
        <w:t>Figure 2</w:t>
      </w:r>
      <w:r>
        <w:noBreakHyphen/>
      </w:r>
      <w:r>
        <w:rPr>
          <w:noProof/>
        </w:rPr>
        <w:fldChar w:fldCharType="begin"/>
      </w:r>
      <w:r>
        <w:rPr>
          <w:noProof/>
        </w:rPr>
        <w:instrText xml:space="preserve"> SEQ Figure \* ARABIC \s 1 </w:instrText>
      </w:r>
      <w:r>
        <w:rPr>
          <w:noProof/>
        </w:rPr>
        <w:fldChar w:fldCharType="separate"/>
      </w:r>
      <w:r>
        <w:rPr>
          <w:noProof/>
        </w:rPr>
        <w:t>22</w:t>
      </w:r>
      <w:r>
        <w:rPr>
          <w:noProof/>
        </w:rPr>
        <w:fldChar w:fldCharType="end"/>
      </w:r>
      <w:bookmarkEnd w:id="153"/>
      <w:r>
        <w:t>. Hydrograph of First Storm Event at Canyon Lake Spillway</w:t>
      </w:r>
      <w:r>
        <w:br/>
        <w:t>(January 16-20, 2019)</w:t>
      </w:r>
      <w:bookmarkEnd w:id="154"/>
      <w:bookmarkEnd w:id="155"/>
      <w:bookmarkEnd w:id="156"/>
    </w:p>
    <w:p w14:paraId="1E676D10" w14:textId="77777777" w:rsidR="00A3002D" w:rsidRDefault="00A3002D" w:rsidP="00A3002D">
      <w:pPr>
        <w:pStyle w:val="AmecfwFigureName"/>
        <w:spacing w:after="0"/>
      </w:pPr>
      <w:bookmarkStart w:id="157" w:name="_Toc16609298"/>
      <w:bookmarkStart w:id="158" w:name="_Ref14448796"/>
      <w:r w:rsidRPr="003B69F6">
        <w:rPr>
          <w:noProof/>
        </w:rPr>
        <w:drawing>
          <wp:inline distT="0" distB="0" distL="0" distR="0" wp14:anchorId="5A093639" wp14:editId="03BCB73E">
            <wp:extent cx="5486400" cy="3616890"/>
            <wp:effectExtent l="0" t="0" r="0" b="3175"/>
            <wp:docPr id="2076" name="Picture 2076" descr="W:\Clients T-Z\Wood PLC (WOOD)\WOOD-18-7876 LECL TMDL 18-19\Work Product - Drafts\Graphs\Site 30-2.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W:\Clients T-Z\Wood PLC (WOOD)\WOOD-18-7876 LECL TMDL 18-19\Work Product - Drafts\Graphs\Site 30-2.emf"/>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486400" cy="3616890"/>
                    </a:xfrm>
                    <a:prstGeom prst="rect">
                      <a:avLst/>
                    </a:prstGeom>
                    <a:noFill/>
                    <a:ln>
                      <a:noFill/>
                    </a:ln>
                  </pic:spPr>
                </pic:pic>
              </a:graphicData>
            </a:graphic>
          </wp:inline>
        </w:drawing>
      </w:r>
      <w:bookmarkEnd w:id="157"/>
    </w:p>
    <w:p w14:paraId="00CFD06A" w14:textId="77777777" w:rsidR="00A3002D" w:rsidRDefault="00A3002D" w:rsidP="00A3002D">
      <w:pPr>
        <w:pStyle w:val="AmecfwFigureName"/>
        <w:spacing w:before="0"/>
      </w:pPr>
      <w:bookmarkStart w:id="159" w:name="_Toc16609299"/>
      <w:r>
        <w:t>Figure 2</w:t>
      </w:r>
      <w:r>
        <w:noBreakHyphen/>
      </w:r>
      <w:r>
        <w:rPr>
          <w:noProof/>
        </w:rPr>
        <w:fldChar w:fldCharType="begin"/>
      </w:r>
      <w:r>
        <w:rPr>
          <w:noProof/>
        </w:rPr>
        <w:instrText xml:space="preserve"> SEQ Figure \* ARABIC \s 1 </w:instrText>
      </w:r>
      <w:r>
        <w:rPr>
          <w:noProof/>
        </w:rPr>
        <w:fldChar w:fldCharType="separate"/>
      </w:r>
      <w:r>
        <w:rPr>
          <w:noProof/>
        </w:rPr>
        <w:t>23</w:t>
      </w:r>
      <w:r>
        <w:rPr>
          <w:noProof/>
        </w:rPr>
        <w:fldChar w:fldCharType="end"/>
      </w:r>
      <w:bookmarkEnd w:id="158"/>
      <w:r>
        <w:t>. Hydrograph of Second Storm Event at Canyon Lake Spillway</w:t>
      </w:r>
      <w:r>
        <w:br/>
        <w:t>(January 31, 2019 – February 6, 2019)</w:t>
      </w:r>
      <w:bookmarkEnd w:id="159"/>
    </w:p>
    <w:p w14:paraId="3F7B1E91" w14:textId="77777777" w:rsidR="00A3002D" w:rsidRDefault="00A3002D" w:rsidP="00A3002D">
      <w:pPr>
        <w:pStyle w:val="AmecfwFigureName"/>
        <w:spacing w:after="0"/>
      </w:pPr>
      <w:bookmarkStart w:id="160" w:name="_Toc16609300"/>
      <w:bookmarkStart w:id="161" w:name="_Ref14448797"/>
      <w:r w:rsidRPr="003B69F6">
        <w:rPr>
          <w:noProof/>
        </w:rPr>
        <w:drawing>
          <wp:inline distT="0" distB="0" distL="0" distR="0" wp14:anchorId="67068476" wp14:editId="7DA95988">
            <wp:extent cx="5486400" cy="3561997"/>
            <wp:effectExtent l="0" t="0" r="0" b="635"/>
            <wp:docPr id="25" name="Picture 25" descr="W:\Clients T-Z\Wood PLC (WOOD)\WOOD-18-7876 LECL TMDL 18-19\Work Product - Drafts\Graphs\Site 30-3.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W:\Clients T-Z\Wood PLC (WOOD)\WOOD-18-7876 LECL TMDL 18-19\Work Product - Drafts\Graphs\Site 30-3.emf"/>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486400" cy="3561997"/>
                    </a:xfrm>
                    <a:prstGeom prst="rect">
                      <a:avLst/>
                    </a:prstGeom>
                    <a:noFill/>
                    <a:ln>
                      <a:noFill/>
                    </a:ln>
                  </pic:spPr>
                </pic:pic>
              </a:graphicData>
            </a:graphic>
          </wp:inline>
        </w:drawing>
      </w:r>
      <w:bookmarkEnd w:id="160"/>
    </w:p>
    <w:p w14:paraId="71507305" w14:textId="77777777" w:rsidR="00A3002D" w:rsidRDefault="00A3002D" w:rsidP="00A3002D">
      <w:pPr>
        <w:pStyle w:val="AmecfwFigureName"/>
        <w:spacing w:before="0"/>
      </w:pPr>
      <w:bookmarkStart w:id="162" w:name="_Toc16609301"/>
      <w:r>
        <w:t>Figure 2</w:t>
      </w:r>
      <w:r>
        <w:noBreakHyphen/>
      </w:r>
      <w:r>
        <w:rPr>
          <w:noProof/>
        </w:rPr>
        <w:fldChar w:fldCharType="begin"/>
      </w:r>
      <w:r>
        <w:rPr>
          <w:noProof/>
        </w:rPr>
        <w:instrText xml:space="preserve"> SEQ Figure \* ARABIC \s 1 </w:instrText>
      </w:r>
      <w:r>
        <w:rPr>
          <w:noProof/>
        </w:rPr>
        <w:fldChar w:fldCharType="separate"/>
      </w:r>
      <w:r>
        <w:rPr>
          <w:noProof/>
        </w:rPr>
        <w:t>24</w:t>
      </w:r>
      <w:r>
        <w:rPr>
          <w:noProof/>
        </w:rPr>
        <w:fldChar w:fldCharType="end"/>
      </w:r>
      <w:bookmarkEnd w:id="161"/>
      <w:r>
        <w:t>. Hydrograph of Third Storm Event at Canyon Lake Spillway</w:t>
      </w:r>
      <w:r>
        <w:br/>
        <w:t>(February 14, 2019 – February 18, 2019)</w:t>
      </w:r>
      <w:bookmarkEnd w:id="162"/>
    </w:p>
    <w:p w14:paraId="36598406" w14:textId="77777777" w:rsidR="00A3002D" w:rsidRDefault="00A3002D" w:rsidP="00A3002D">
      <w:pPr>
        <w:spacing w:before="240"/>
      </w:pPr>
      <w:r w:rsidRPr="001F522A">
        <w:rPr>
          <w:noProof/>
        </w:rPr>
        <w:drawing>
          <wp:inline distT="0" distB="0" distL="0" distR="0" wp14:anchorId="2E8DAB95" wp14:editId="01033633">
            <wp:extent cx="5486400" cy="3333973"/>
            <wp:effectExtent l="0" t="0" r="0" b="0"/>
            <wp:docPr id="2077" name="Picture 2077" descr="W:\Clients T-Z\Wood PLC (WOOD)\WOOD-18-7876 LECL TMDL 18-19\Work Product - Drafts\Graphs\Canyon Lake Level 2018-2019.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Clients T-Z\Wood PLC (WOOD)\WOOD-18-7876 LECL TMDL 18-19\Work Product - Drafts\Graphs\Canyon Lake Level 2018-2019.emf"/>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486400" cy="3333973"/>
                    </a:xfrm>
                    <a:prstGeom prst="rect">
                      <a:avLst/>
                    </a:prstGeom>
                    <a:noFill/>
                    <a:ln>
                      <a:noFill/>
                    </a:ln>
                  </pic:spPr>
                </pic:pic>
              </a:graphicData>
            </a:graphic>
          </wp:inline>
        </w:drawing>
      </w:r>
    </w:p>
    <w:p w14:paraId="48B1E50B" w14:textId="77777777" w:rsidR="00A3002D" w:rsidRPr="00501E6C" w:rsidRDefault="00A3002D" w:rsidP="00A3002D">
      <w:pPr>
        <w:pStyle w:val="AmecfwFigureName"/>
        <w:spacing w:before="0"/>
      </w:pPr>
      <w:bookmarkStart w:id="163" w:name="_Ref14448821"/>
      <w:bookmarkStart w:id="164" w:name="_Toc16609302"/>
      <w:r w:rsidRPr="00CC52FF">
        <w:t xml:space="preserve">Figure </w:t>
      </w:r>
      <w:r>
        <w:t>2</w:t>
      </w:r>
      <w:r w:rsidRPr="00CC52FF">
        <w:noBreakHyphen/>
      </w:r>
      <w:r>
        <w:rPr>
          <w:noProof/>
        </w:rPr>
        <w:fldChar w:fldCharType="begin"/>
      </w:r>
      <w:r>
        <w:rPr>
          <w:noProof/>
        </w:rPr>
        <w:instrText xml:space="preserve"> SEQ Figure \* ARABIC \s 1 </w:instrText>
      </w:r>
      <w:r>
        <w:rPr>
          <w:noProof/>
        </w:rPr>
        <w:fldChar w:fldCharType="separate"/>
      </w:r>
      <w:r>
        <w:rPr>
          <w:noProof/>
        </w:rPr>
        <w:t>25</w:t>
      </w:r>
      <w:r>
        <w:rPr>
          <w:noProof/>
        </w:rPr>
        <w:fldChar w:fldCharType="end"/>
      </w:r>
      <w:bookmarkEnd w:id="163"/>
      <w:r w:rsidRPr="00CC52FF">
        <w:t xml:space="preserve">. </w:t>
      </w:r>
      <w:r>
        <w:t>Canyon Lake Level at Railroad Canyon Dam Spillway</w:t>
      </w:r>
      <w:bookmarkEnd w:id="164"/>
    </w:p>
    <w:p w14:paraId="22117753" w14:textId="02E4526C" w:rsidR="005C58D8" w:rsidRPr="005C58D8" w:rsidRDefault="005C58D8" w:rsidP="005C58D8">
      <w:pPr>
        <w:autoSpaceDE w:val="0"/>
        <w:autoSpaceDN w:val="0"/>
        <w:adjustRightInd w:val="0"/>
        <w:spacing w:before="240" w:after="240"/>
        <w:rPr>
          <w:rFonts w:eastAsia="Calibri" w:cs="Arial"/>
          <w:bCs w:val="0"/>
          <w:szCs w:val="22"/>
        </w:rPr>
      </w:pPr>
    </w:p>
    <w:p w14:paraId="3074B514" w14:textId="320016F5" w:rsidR="005C58D8" w:rsidRPr="005C58D8" w:rsidRDefault="005C58D8" w:rsidP="005C58D8">
      <w:pPr>
        <w:pStyle w:val="Heading2"/>
        <w:rPr>
          <w:i/>
        </w:rPr>
      </w:pPr>
      <w:bookmarkStart w:id="165" w:name="_Toc14336346"/>
      <w:bookmarkStart w:id="166" w:name="_Toc16609142"/>
      <w:r w:rsidRPr="005C58D8">
        <w:t>San Jacinto Watershed Rainfall Records</w:t>
      </w:r>
      <w:bookmarkEnd w:id="165"/>
      <w:bookmarkEnd w:id="166"/>
    </w:p>
    <w:p w14:paraId="08539D1B" w14:textId="6148ABDA" w:rsidR="005C58D8" w:rsidRPr="005C58D8" w:rsidRDefault="005C58D8" w:rsidP="005C58D8">
      <w:pPr>
        <w:autoSpaceDE w:val="0"/>
        <w:autoSpaceDN w:val="0"/>
        <w:adjustRightInd w:val="0"/>
        <w:spacing w:before="240" w:after="240"/>
        <w:rPr>
          <w:rFonts w:eastAsia="Calibri" w:cs="Arial"/>
          <w:bCs w:val="0"/>
          <w:szCs w:val="22"/>
        </w:rPr>
      </w:pPr>
      <w:r w:rsidRPr="005C58D8">
        <w:rPr>
          <w:rFonts w:eastAsia="Calibri" w:cs="Arial"/>
          <w:bCs w:val="0"/>
          <w:szCs w:val="22"/>
        </w:rPr>
        <w:t xml:space="preserve">The RCFC&amp;WCD maintains rainfall records for rain gauges located within or near the San Jacinto Watershed as shown in </w:t>
      </w:r>
      <w:r w:rsidR="001600E5">
        <w:rPr>
          <w:rFonts w:eastAsia="Calibri" w:cs="Arial"/>
          <w:bCs w:val="0"/>
          <w:szCs w:val="22"/>
        </w:rPr>
        <w:t>Table 2-8</w:t>
      </w:r>
      <w:r w:rsidRPr="005C58D8">
        <w:rPr>
          <w:rFonts w:eastAsia="Calibri" w:cs="Arial"/>
          <w:bCs w:val="0"/>
          <w:szCs w:val="22"/>
        </w:rPr>
        <w:t>.</w:t>
      </w:r>
    </w:p>
    <w:p w14:paraId="0ABECA50" w14:textId="33544464" w:rsidR="005C58D8" w:rsidRPr="005C58D8" w:rsidRDefault="005C58D8" w:rsidP="00B52AD3">
      <w:pPr>
        <w:pStyle w:val="AmecfwTableName"/>
      </w:pPr>
      <w:bookmarkStart w:id="167" w:name="_Toc522046144"/>
      <w:bookmarkStart w:id="168" w:name="_Toc489952580"/>
      <w:bookmarkStart w:id="169" w:name="_Toc16609199"/>
      <w:r w:rsidRPr="005C58D8">
        <w:t>Table 2</w:t>
      </w:r>
      <w:r w:rsidRPr="005C58D8">
        <w:noBreakHyphen/>
      </w:r>
      <w:r w:rsidRPr="005C58D8">
        <w:fldChar w:fldCharType="begin"/>
      </w:r>
      <w:r w:rsidRPr="005C58D8">
        <w:rPr>
          <w:noProof/>
        </w:rPr>
        <w:instrText xml:space="preserve"> SEQ Table \* ARABIC \s 1 </w:instrText>
      </w:r>
      <w:r w:rsidRPr="005C58D8">
        <w:fldChar w:fldCharType="separate"/>
      </w:r>
      <w:r w:rsidR="00235629">
        <w:rPr>
          <w:noProof/>
        </w:rPr>
        <w:t>10</w:t>
      </w:r>
      <w:r w:rsidRPr="005C58D8">
        <w:fldChar w:fldCharType="end"/>
      </w:r>
      <w:r w:rsidRPr="005C58D8">
        <w:t>. San Jacinto River Watershed Rainfall Gauges</w:t>
      </w:r>
      <w:bookmarkEnd w:id="167"/>
      <w:bookmarkEnd w:id="168"/>
      <w:bookmarkEnd w:id="169"/>
    </w:p>
    <w:tbl>
      <w:tblPr>
        <w:tblW w:w="7470"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4A0" w:firstRow="1" w:lastRow="0" w:firstColumn="1" w:lastColumn="0" w:noHBand="0" w:noVBand="1"/>
      </w:tblPr>
      <w:tblGrid>
        <w:gridCol w:w="1349"/>
        <w:gridCol w:w="2168"/>
        <w:gridCol w:w="1238"/>
        <w:gridCol w:w="1539"/>
        <w:gridCol w:w="1176"/>
      </w:tblGrid>
      <w:tr w:rsidR="005C58D8" w:rsidRPr="005C58D8" w14:paraId="7052EB49" w14:textId="77777777" w:rsidTr="00AE4330">
        <w:trPr>
          <w:trHeight w:val="637"/>
          <w:tblHeader/>
          <w:jc w:val="center"/>
        </w:trPr>
        <w:tc>
          <w:tcPr>
            <w:tcW w:w="1350" w:type="dxa"/>
            <w:tcBorders>
              <w:top w:val="single" w:sz="8" w:space="0" w:color="auto"/>
              <w:left w:val="single" w:sz="8" w:space="0" w:color="auto"/>
              <w:bottom w:val="single" w:sz="8" w:space="0" w:color="auto"/>
              <w:right w:val="single" w:sz="4" w:space="0" w:color="FFFFFF"/>
            </w:tcBorders>
            <w:shd w:val="clear" w:color="auto" w:fill="1F3864" w:themeFill="accent5" w:themeFillShade="80"/>
            <w:vAlign w:val="center"/>
            <w:hideMark/>
          </w:tcPr>
          <w:p w14:paraId="546406B3" w14:textId="77777777" w:rsidR="005C58D8" w:rsidRPr="005C58D8" w:rsidRDefault="005C58D8" w:rsidP="005C58D8">
            <w:pPr>
              <w:jc w:val="center"/>
              <w:rPr>
                <w:rFonts w:cs="Arial"/>
                <w:b/>
                <w:color w:val="FFFFFF"/>
                <w:sz w:val="20"/>
              </w:rPr>
            </w:pPr>
            <w:r w:rsidRPr="005C58D8">
              <w:rPr>
                <w:rFonts w:cs="Arial"/>
                <w:b/>
                <w:color w:val="FFFFFF"/>
                <w:sz w:val="20"/>
              </w:rPr>
              <w:t>Station ID</w:t>
            </w:r>
          </w:p>
        </w:tc>
        <w:tc>
          <w:tcPr>
            <w:tcW w:w="2170" w:type="dxa"/>
            <w:tcBorders>
              <w:top w:val="single" w:sz="8" w:space="0" w:color="auto"/>
              <w:left w:val="single" w:sz="8" w:space="0" w:color="auto"/>
              <w:bottom w:val="single" w:sz="8" w:space="0" w:color="auto"/>
              <w:right w:val="single" w:sz="8" w:space="0" w:color="auto"/>
            </w:tcBorders>
            <w:shd w:val="clear" w:color="auto" w:fill="1F3864" w:themeFill="accent5" w:themeFillShade="80"/>
            <w:vAlign w:val="center"/>
            <w:hideMark/>
          </w:tcPr>
          <w:p w14:paraId="1C61DE3E" w14:textId="77777777" w:rsidR="005C58D8" w:rsidRPr="005C58D8" w:rsidRDefault="005C58D8" w:rsidP="005C58D8">
            <w:pPr>
              <w:jc w:val="center"/>
              <w:rPr>
                <w:rFonts w:cs="Arial"/>
                <w:b/>
                <w:color w:val="FFFFFF"/>
                <w:sz w:val="20"/>
              </w:rPr>
            </w:pPr>
            <w:r w:rsidRPr="005C58D8">
              <w:rPr>
                <w:rFonts w:cs="Arial"/>
                <w:b/>
                <w:color w:val="FFFFFF"/>
                <w:sz w:val="20"/>
              </w:rPr>
              <w:t>Station Description</w:t>
            </w:r>
          </w:p>
        </w:tc>
        <w:tc>
          <w:tcPr>
            <w:tcW w:w="1239" w:type="dxa"/>
            <w:tcBorders>
              <w:top w:val="single" w:sz="8" w:space="0" w:color="auto"/>
              <w:left w:val="single" w:sz="8" w:space="0" w:color="auto"/>
              <w:bottom w:val="single" w:sz="8" w:space="0" w:color="auto"/>
              <w:right w:val="single" w:sz="8" w:space="0" w:color="auto"/>
            </w:tcBorders>
            <w:shd w:val="clear" w:color="auto" w:fill="1F3864" w:themeFill="accent5" w:themeFillShade="80"/>
            <w:vAlign w:val="center"/>
            <w:hideMark/>
          </w:tcPr>
          <w:p w14:paraId="7197A27F" w14:textId="77777777" w:rsidR="005C58D8" w:rsidRPr="005C58D8" w:rsidRDefault="005C58D8" w:rsidP="005C58D8">
            <w:pPr>
              <w:jc w:val="center"/>
              <w:rPr>
                <w:rFonts w:cs="Arial"/>
                <w:b/>
                <w:color w:val="FFFFFF"/>
                <w:sz w:val="20"/>
              </w:rPr>
            </w:pPr>
            <w:r w:rsidRPr="005C58D8">
              <w:rPr>
                <w:rFonts w:cs="Arial"/>
                <w:b/>
                <w:color w:val="FFFFFF"/>
                <w:sz w:val="20"/>
              </w:rPr>
              <w:t>Latitude</w:t>
            </w:r>
          </w:p>
        </w:tc>
        <w:tc>
          <w:tcPr>
            <w:tcW w:w="1540" w:type="dxa"/>
            <w:tcBorders>
              <w:top w:val="single" w:sz="8" w:space="0" w:color="auto"/>
              <w:left w:val="single" w:sz="8" w:space="0" w:color="auto"/>
              <w:bottom w:val="single" w:sz="8" w:space="0" w:color="auto"/>
              <w:right w:val="single" w:sz="8" w:space="0" w:color="auto"/>
            </w:tcBorders>
            <w:shd w:val="clear" w:color="auto" w:fill="1F3864" w:themeFill="accent5" w:themeFillShade="80"/>
            <w:vAlign w:val="center"/>
            <w:hideMark/>
          </w:tcPr>
          <w:p w14:paraId="6141E842" w14:textId="77777777" w:rsidR="005C58D8" w:rsidRPr="005C58D8" w:rsidRDefault="005C58D8" w:rsidP="005C58D8">
            <w:pPr>
              <w:jc w:val="center"/>
              <w:rPr>
                <w:rFonts w:cs="Arial"/>
                <w:b/>
                <w:color w:val="FFFFFF"/>
                <w:sz w:val="20"/>
              </w:rPr>
            </w:pPr>
            <w:r w:rsidRPr="005C58D8">
              <w:rPr>
                <w:rFonts w:cs="Arial"/>
                <w:b/>
                <w:color w:val="FFFFFF"/>
                <w:sz w:val="20"/>
              </w:rPr>
              <w:t>Longitude</w:t>
            </w:r>
          </w:p>
        </w:tc>
        <w:tc>
          <w:tcPr>
            <w:tcW w:w="1177" w:type="dxa"/>
            <w:tcBorders>
              <w:top w:val="single" w:sz="8" w:space="0" w:color="auto"/>
              <w:left w:val="single" w:sz="8" w:space="0" w:color="auto"/>
              <w:bottom w:val="single" w:sz="8" w:space="0" w:color="auto"/>
              <w:right w:val="single" w:sz="4" w:space="0" w:color="FFFFFF"/>
            </w:tcBorders>
            <w:shd w:val="clear" w:color="auto" w:fill="1F3864" w:themeFill="accent5" w:themeFillShade="80"/>
            <w:vAlign w:val="center"/>
            <w:hideMark/>
          </w:tcPr>
          <w:p w14:paraId="38780B36" w14:textId="77777777" w:rsidR="005C58D8" w:rsidRPr="005C58D8" w:rsidRDefault="005C58D8" w:rsidP="005C58D8">
            <w:pPr>
              <w:jc w:val="center"/>
              <w:rPr>
                <w:rFonts w:cs="Arial"/>
                <w:b/>
                <w:color w:val="FFFFFF"/>
                <w:sz w:val="20"/>
              </w:rPr>
            </w:pPr>
            <w:r w:rsidRPr="005C58D8">
              <w:rPr>
                <w:rFonts w:cs="Arial"/>
                <w:b/>
                <w:color w:val="FFFFFF"/>
                <w:sz w:val="20"/>
              </w:rPr>
              <w:t>Elevation (ft.)</w:t>
            </w:r>
          </w:p>
        </w:tc>
      </w:tr>
      <w:tr w:rsidR="005C58D8" w:rsidRPr="005C58D8" w14:paraId="0A1DA063" w14:textId="77777777" w:rsidTr="00AE4330">
        <w:trPr>
          <w:trHeight w:val="637"/>
          <w:jc w:val="center"/>
        </w:trPr>
        <w:tc>
          <w:tcPr>
            <w:tcW w:w="1350" w:type="dxa"/>
            <w:tcBorders>
              <w:top w:val="single" w:sz="8" w:space="0" w:color="auto"/>
              <w:left w:val="single" w:sz="8" w:space="0" w:color="auto"/>
              <w:bottom w:val="single" w:sz="8" w:space="0" w:color="auto"/>
              <w:right w:val="single" w:sz="8" w:space="0" w:color="auto"/>
            </w:tcBorders>
            <w:vAlign w:val="center"/>
            <w:hideMark/>
          </w:tcPr>
          <w:p w14:paraId="3819331A" w14:textId="77777777" w:rsidR="005C58D8" w:rsidRPr="005C58D8" w:rsidRDefault="005C58D8" w:rsidP="005C58D8">
            <w:pPr>
              <w:jc w:val="center"/>
              <w:rPr>
                <w:rFonts w:cs="Arial"/>
                <w:sz w:val="20"/>
              </w:rPr>
            </w:pPr>
            <w:r w:rsidRPr="005C58D8">
              <w:rPr>
                <w:rFonts w:cs="Arial"/>
                <w:sz w:val="20"/>
              </w:rPr>
              <w:t>67</w:t>
            </w:r>
          </w:p>
        </w:tc>
        <w:tc>
          <w:tcPr>
            <w:tcW w:w="2170" w:type="dxa"/>
            <w:tcBorders>
              <w:top w:val="single" w:sz="8" w:space="0" w:color="auto"/>
              <w:left w:val="single" w:sz="8" w:space="0" w:color="auto"/>
              <w:bottom w:val="single" w:sz="8" w:space="0" w:color="auto"/>
              <w:right w:val="single" w:sz="8" w:space="0" w:color="auto"/>
            </w:tcBorders>
            <w:vAlign w:val="center"/>
            <w:hideMark/>
          </w:tcPr>
          <w:p w14:paraId="39CA2F5B" w14:textId="77777777" w:rsidR="005C58D8" w:rsidRPr="005C58D8" w:rsidRDefault="005C58D8" w:rsidP="005C58D8">
            <w:pPr>
              <w:jc w:val="center"/>
              <w:rPr>
                <w:rFonts w:cs="Arial"/>
                <w:sz w:val="20"/>
              </w:rPr>
            </w:pPr>
            <w:r w:rsidRPr="005C58D8">
              <w:rPr>
                <w:rFonts w:cs="Arial"/>
                <w:sz w:val="20"/>
              </w:rPr>
              <w:t>Lake Elsinore</w:t>
            </w:r>
          </w:p>
        </w:tc>
        <w:tc>
          <w:tcPr>
            <w:tcW w:w="1239" w:type="dxa"/>
            <w:tcBorders>
              <w:top w:val="single" w:sz="8" w:space="0" w:color="auto"/>
              <w:left w:val="single" w:sz="8" w:space="0" w:color="auto"/>
              <w:bottom w:val="single" w:sz="8" w:space="0" w:color="auto"/>
              <w:right w:val="single" w:sz="8" w:space="0" w:color="auto"/>
            </w:tcBorders>
            <w:vAlign w:val="center"/>
            <w:hideMark/>
          </w:tcPr>
          <w:p w14:paraId="1C8797C4" w14:textId="77777777" w:rsidR="005C58D8" w:rsidRPr="005C58D8" w:rsidRDefault="005C58D8" w:rsidP="005C58D8">
            <w:pPr>
              <w:jc w:val="center"/>
              <w:rPr>
                <w:rFonts w:cs="Arial"/>
                <w:sz w:val="20"/>
              </w:rPr>
            </w:pPr>
            <w:r w:rsidRPr="005C58D8">
              <w:rPr>
                <w:color w:val="000000"/>
                <w:sz w:val="20"/>
              </w:rPr>
              <w:t>33.668712</w:t>
            </w:r>
          </w:p>
        </w:tc>
        <w:tc>
          <w:tcPr>
            <w:tcW w:w="1540" w:type="dxa"/>
            <w:tcBorders>
              <w:top w:val="single" w:sz="8" w:space="0" w:color="auto"/>
              <w:left w:val="single" w:sz="8" w:space="0" w:color="auto"/>
              <w:bottom w:val="single" w:sz="8" w:space="0" w:color="auto"/>
              <w:right w:val="single" w:sz="8" w:space="0" w:color="auto"/>
            </w:tcBorders>
            <w:vAlign w:val="center"/>
            <w:hideMark/>
          </w:tcPr>
          <w:p w14:paraId="18D60EA6" w14:textId="77777777" w:rsidR="005C58D8" w:rsidRPr="005C58D8" w:rsidRDefault="005C58D8" w:rsidP="005C58D8">
            <w:pPr>
              <w:jc w:val="center"/>
              <w:rPr>
                <w:rFonts w:cs="Arial"/>
                <w:sz w:val="20"/>
              </w:rPr>
            </w:pPr>
            <w:r w:rsidRPr="005C58D8">
              <w:rPr>
                <w:color w:val="000000"/>
                <w:sz w:val="20"/>
              </w:rPr>
              <w:t>-117.332380</w:t>
            </w:r>
          </w:p>
        </w:tc>
        <w:tc>
          <w:tcPr>
            <w:tcW w:w="1177" w:type="dxa"/>
            <w:tcBorders>
              <w:top w:val="single" w:sz="8" w:space="0" w:color="auto"/>
              <w:left w:val="single" w:sz="8" w:space="0" w:color="auto"/>
              <w:bottom w:val="single" w:sz="8" w:space="0" w:color="auto"/>
              <w:right w:val="single" w:sz="8" w:space="0" w:color="auto"/>
            </w:tcBorders>
            <w:vAlign w:val="center"/>
            <w:hideMark/>
          </w:tcPr>
          <w:p w14:paraId="66FCC4FA" w14:textId="77777777" w:rsidR="005C58D8" w:rsidRPr="005C58D8" w:rsidRDefault="005C58D8" w:rsidP="005C58D8">
            <w:pPr>
              <w:jc w:val="center"/>
              <w:rPr>
                <w:rFonts w:cs="Arial"/>
                <w:sz w:val="20"/>
              </w:rPr>
            </w:pPr>
            <w:r w:rsidRPr="005C58D8">
              <w:rPr>
                <w:color w:val="000000"/>
                <w:sz w:val="20"/>
              </w:rPr>
              <w:t>1281</w:t>
            </w:r>
          </w:p>
        </w:tc>
      </w:tr>
      <w:tr w:rsidR="005C58D8" w:rsidRPr="005C58D8" w14:paraId="204905E7" w14:textId="77777777" w:rsidTr="00AE4330">
        <w:trPr>
          <w:trHeight w:val="637"/>
          <w:jc w:val="center"/>
        </w:trPr>
        <w:tc>
          <w:tcPr>
            <w:tcW w:w="1350" w:type="dxa"/>
            <w:tcBorders>
              <w:top w:val="single" w:sz="8" w:space="0" w:color="auto"/>
              <w:left w:val="single" w:sz="8" w:space="0" w:color="auto"/>
              <w:bottom w:val="single" w:sz="8" w:space="0" w:color="auto"/>
              <w:right w:val="single" w:sz="8" w:space="0" w:color="auto"/>
            </w:tcBorders>
            <w:vAlign w:val="center"/>
            <w:hideMark/>
          </w:tcPr>
          <w:p w14:paraId="2D9EA938" w14:textId="77777777" w:rsidR="005C58D8" w:rsidRPr="005C58D8" w:rsidRDefault="005C58D8" w:rsidP="005C58D8">
            <w:pPr>
              <w:jc w:val="center"/>
              <w:rPr>
                <w:rFonts w:cs="Arial"/>
                <w:sz w:val="20"/>
              </w:rPr>
            </w:pPr>
            <w:r w:rsidRPr="005C58D8">
              <w:rPr>
                <w:rFonts w:cs="Arial"/>
                <w:sz w:val="20"/>
              </w:rPr>
              <w:t>152</w:t>
            </w:r>
          </w:p>
        </w:tc>
        <w:tc>
          <w:tcPr>
            <w:tcW w:w="2170" w:type="dxa"/>
            <w:tcBorders>
              <w:top w:val="single" w:sz="8" w:space="0" w:color="auto"/>
              <w:left w:val="single" w:sz="8" w:space="0" w:color="auto"/>
              <w:bottom w:val="single" w:sz="8" w:space="0" w:color="auto"/>
              <w:right w:val="single" w:sz="8" w:space="0" w:color="auto"/>
            </w:tcBorders>
            <w:vAlign w:val="center"/>
            <w:hideMark/>
          </w:tcPr>
          <w:p w14:paraId="3ACE861C" w14:textId="77777777" w:rsidR="005C58D8" w:rsidRPr="005C58D8" w:rsidRDefault="005C58D8" w:rsidP="005C58D8">
            <w:pPr>
              <w:jc w:val="center"/>
              <w:rPr>
                <w:rFonts w:cs="Arial"/>
                <w:sz w:val="20"/>
              </w:rPr>
            </w:pPr>
            <w:r w:rsidRPr="005C58D8">
              <w:rPr>
                <w:rFonts w:cs="Arial"/>
                <w:sz w:val="20"/>
              </w:rPr>
              <w:t>Perris</w:t>
            </w:r>
          </w:p>
        </w:tc>
        <w:tc>
          <w:tcPr>
            <w:tcW w:w="1239" w:type="dxa"/>
            <w:tcBorders>
              <w:top w:val="single" w:sz="8" w:space="0" w:color="auto"/>
              <w:left w:val="single" w:sz="8" w:space="0" w:color="auto"/>
              <w:bottom w:val="single" w:sz="8" w:space="0" w:color="auto"/>
              <w:right w:val="single" w:sz="8" w:space="0" w:color="auto"/>
            </w:tcBorders>
            <w:vAlign w:val="center"/>
            <w:hideMark/>
          </w:tcPr>
          <w:p w14:paraId="1FFBC5ED" w14:textId="77777777" w:rsidR="005C58D8" w:rsidRPr="005C58D8" w:rsidRDefault="005C58D8" w:rsidP="005C58D8">
            <w:pPr>
              <w:jc w:val="center"/>
              <w:rPr>
                <w:rFonts w:cs="Arial"/>
                <w:sz w:val="20"/>
              </w:rPr>
            </w:pPr>
            <w:r w:rsidRPr="005C58D8">
              <w:rPr>
                <w:color w:val="000000"/>
                <w:sz w:val="20"/>
              </w:rPr>
              <w:t>33.786980</w:t>
            </w:r>
          </w:p>
        </w:tc>
        <w:tc>
          <w:tcPr>
            <w:tcW w:w="1540" w:type="dxa"/>
            <w:tcBorders>
              <w:top w:val="single" w:sz="8" w:space="0" w:color="auto"/>
              <w:left w:val="single" w:sz="8" w:space="0" w:color="auto"/>
              <w:bottom w:val="single" w:sz="8" w:space="0" w:color="auto"/>
              <w:right w:val="single" w:sz="8" w:space="0" w:color="auto"/>
            </w:tcBorders>
            <w:vAlign w:val="center"/>
            <w:hideMark/>
          </w:tcPr>
          <w:p w14:paraId="18E4E234" w14:textId="77777777" w:rsidR="005C58D8" w:rsidRPr="005C58D8" w:rsidRDefault="005C58D8" w:rsidP="005C58D8">
            <w:pPr>
              <w:jc w:val="center"/>
              <w:rPr>
                <w:rFonts w:cs="Arial"/>
                <w:sz w:val="20"/>
              </w:rPr>
            </w:pPr>
            <w:r w:rsidRPr="005C58D8">
              <w:rPr>
                <w:color w:val="000000"/>
                <w:sz w:val="20"/>
              </w:rPr>
              <w:t>-117.231831</w:t>
            </w:r>
          </w:p>
        </w:tc>
        <w:tc>
          <w:tcPr>
            <w:tcW w:w="1177" w:type="dxa"/>
            <w:tcBorders>
              <w:top w:val="single" w:sz="8" w:space="0" w:color="auto"/>
              <w:left w:val="single" w:sz="8" w:space="0" w:color="auto"/>
              <w:bottom w:val="single" w:sz="8" w:space="0" w:color="auto"/>
              <w:right w:val="single" w:sz="8" w:space="0" w:color="auto"/>
            </w:tcBorders>
            <w:vAlign w:val="center"/>
            <w:hideMark/>
          </w:tcPr>
          <w:p w14:paraId="1FC694D9" w14:textId="77777777" w:rsidR="005C58D8" w:rsidRPr="005C58D8" w:rsidRDefault="005C58D8" w:rsidP="005C58D8">
            <w:pPr>
              <w:jc w:val="center"/>
              <w:rPr>
                <w:rFonts w:cs="Arial"/>
                <w:sz w:val="20"/>
              </w:rPr>
            </w:pPr>
            <w:r w:rsidRPr="005C58D8">
              <w:rPr>
                <w:color w:val="000000"/>
                <w:sz w:val="20"/>
              </w:rPr>
              <w:t>1494</w:t>
            </w:r>
          </w:p>
        </w:tc>
      </w:tr>
      <w:tr w:rsidR="005C58D8" w:rsidRPr="005C58D8" w14:paraId="335EEFBB" w14:textId="77777777" w:rsidTr="00AE4330">
        <w:trPr>
          <w:trHeight w:val="637"/>
          <w:jc w:val="center"/>
        </w:trPr>
        <w:tc>
          <w:tcPr>
            <w:tcW w:w="1350" w:type="dxa"/>
            <w:tcBorders>
              <w:top w:val="single" w:sz="8" w:space="0" w:color="auto"/>
              <w:left w:val="single" w:sz="8" w:space="0" w:color="auto"/>
              <w:bottom w:val="single" w:sz="8" w:space="0" w:color="auto"/>
              <w:right w:val="single" w:sz="8" w:space="0" w:color="auto"/>
            </w:tcBorders>
            <w:vAlign w:val="center"/>
            <w:hideMark/>
          </w:tcPr>
          <w:p w14:paraId="2C7423D2" w14:textId="77777777" w:rsidR="005C58D8" w:rsidRPr="005C58D8" w:rsidRDefault="005C58D8" w:rsidP="005C58D8">
            <w:pPr>
              <w:jc w:val="center"/>
              <w:rPr>
                <w:rFonts w:cs="Arial"/>
                <w:sz w:val="20"/>
              </w:rPr>
            </w:pPr>
            <w:r w:rsidRPr="005C58D8">
              <w:rPr>
                <w:rFonts w:cs="Arial"/>
                <w:sz w:val="20"/>
              </w:rPr>
              <w:t>155</w:t>
            </w:r>
          </w:p>
        </w:tc>
        <w:tc>
          <w:tcPr>
            <w:tcW w:w="2170" w:type="dxa"/>
            <w:tcBorders>
              <w:top w:val="single" w:sz="8" w:space="0" w:color="auto"/>
              <w:left w:val="single" w:sz="8" w:space="0" w:color="auto"/>
              <w:bottom w:val="single" w:sz="8" w:space="0" w:color="auto"/>
              <w:right w:val="single" w:sz="8" w:space="0" w:color="auto"/>
            </w:tcBorders>
            <w:vAlign w:val="center"/>
            <w:hideMark/>
          </w:tcPr>
          <w:p w14:paraId="7E8EEBE7" w14:textId="77777777" w:rsidR="005C58D8" w:rsidRPr="005C58D8" w:rsidRDefault="005C58D8" w:rsidP="005C58D8">
            <w:pPr>
              <w:jc w:val="center"/>
              <w:rPr>
                <w:rFonts w:cs="Arial"/>
                <w:sz w:val="20"/>
              </w:rPr>
            </w:pPr>
            <w:r w:rsidRPr="005C58D8">
              <w:rPr>
                <w:rFonts w:cs="Arial"/>
                <w:sz w:val="20"/>
              </w:rPr>
              <w:t>Perris / Moreno Valley – Pigeon Pass</w:t>
            </w:r>
          </w:p>
        </w:tc>
        <w:tc>
          <w:tcPr>
            <w:tcW w:w="1239" w:type="dxa"/>
            <w:tcBorders>
              <w:top w:val="single" w:sz="8" w:space="0" w:color="auto"/>
              <w:left w:val="single" w:sz="8" w:space="0" w:color="auto"/>
              <w:bottom w:val="single" w:sz="8" w:space="0" w:color="auto"/>
              <w:right w:val="single" w:sz="8" w:space="0" w:color="auto"/>
            </w:tcBorders>
            <w:vAlign w:val="center"/>
            <w:hideMark/>
          </w:tcPr>
          <w:p w14:paraId="4BFCFB19" w14:textId="77777777" w:rsidR="005C58D8" w:rsidRPr="005C58D8" w:rsidRDefault="005C58D8" w:rsidP="005C58D8">
            <w:pPr>
              <w:jc w:val="center"/>
              <w:rPr>
                <w:rFonts w:cs="Arial"/>
                <w:sz w:val="20"/>
              </w:rPr>
            </w:pPr>
            <w:r w:rsidRPr="005C58D8">
              <w:rPr>
                <w:color w:val="000000"/>
                <w:sz w:val="20"/>
              </w:rPr>
              <w:t>33.987703</w:t>
            </w:r>
          </w:p>
        </w:tc>
        <w:tc>
          <w:tcPr>
            <w:tcW w:w="1540" w:type="dxa"/>
            <w:tcBorders>
              <w:top w:val="single" w:sz="8" w:space="0" w:color="auto"/>
              <w:left w:val="single" w:sz="8" w:space="0" w:color="auto"/>
              <w:bottom w:val="single" w:sz="8" w:space="0" w:color="auto"/>
              <w:right w:val="single" w:sz="8" w:space="0" w:color="auto"/>
            </w:tcBorders>
            <w:vAlign w:val="center"/>
            <w:hideMark/>
          </w:tcPr>
          <w:p w14:paraId="4339C36D" w14:textId="77777777" w:rsidR="005C58D8" w:rsidRPr="005C58D8" w:rsidRDefault="005C58D8" w:rsidP="005C58D8">
            <w:pPr>
              <w:jc w:val="center"/>
              <w:rPr>
                <w:rFonts w:cs="Arial"/>
                <w:sz w:val="20"/>
              </w:rPr>
            </w:pPr>
            <w:r w:rsidRPr="005C58D8">
              <w:rPr>
                <w:color w:val="000000"/>
                <w:sz w:val="20"/>
              </w:rPr>
              <w:t>-117.270221</w:t>
            </w:r>
          </w:p>
        </w:tc>
        <w:tc>
          <w:tcPr>
            <w:tcW w:w="1177" w:type="dxa"/>
            <w:tcBorders>
              <w:top w:val="single" w:sz="8" w:space="0" w:color="auto"/>
              <w:left w:val="single" w:sz="8" w:space="0" w:color="auto"/>
              <w:bottom w:val="single" w:sz="8" w:space="0" w:color="auto"/>
              <w:right w:val="single" w:sz="8" w:space="0" w:color="auto"/>
            </w:tcBorders>
            <w:vAlign w:val="center"/>
            <w:hideMark/>
          </w:tcPr>
          <w:p w14:paraId="1A0B022B" w14:textId="77777777" w:rsidR="005C58D8" w:rsidRPr="005C58D8" w:rsidRDefault="005C58D8" w:rsidP="005C58D8">
            <w:pPr>
              <w:jc w:val="center"/>
              <w:rPr>
                <w:rFonts w:cs="Arial"/>
                <w:sz w:val="20"/>
              </w:rPr>
            </w:pPr>
            <w:r w:rsidRPr="005C58D8">
              <w:rPr>
                <w:color w:val="000000"/>
                <w:sz w:val="20"/>
              </w:rPr>
              <w:t>1902</w:t>
            </w:r>
          </w:p>
        </w:tc>
      </w:tr>
      <w:tr w:rsidR="005C58D8" w:rsidRPr="005C58D8" w14:paraId="5556C3FA" w14:textId="77777777" w:rsidTr="00AE4330">
        <w:trPr>
          <w:trHeight w:val="637"/>
          <w:jc w:val="center"/>
        </w:trPr>
        <w:tc>
          <w:tcPr>
            <w:tcW w:w="1350" w:type="dxa"/>
            <w:tcBorders>
              <w:top w:val="single" w:sz="8" w:space="0" w:color="auto"/>
              <w:left w:val="single" w:sz="8" w:space="0" w:color="auto"/>
              <w:bottom w:val="single" w:sz="8" w:space="0" w:color="auto"/>
              <w:right w:val="single" w:sz="8" w:space="0" w:color="auto"/>
            </w:tcBorders>
            <w:vAlign w:val="center"/>
            <w:hideMark/>
          </w:tcPr>
          <w:p w14:paraId="5C1FB70B" w14:textId="77777777" w:rsidR="005C58D8" w:rsidRPr="005C58D8" w:rsidRDefault="005C58D8" w:rsidP="005C58D8">
            <w:pPr>
              <w:jc w:val="center"/>
              <w:rPr>
                <w:rFonts w:cs="Arial"/>
                <w:sz w:val="20"/>
              </w:rPr>
            </w:pPr>
            <w:r w:rsidRPr="005C58D8">
              <w:rPr>
                <w:rFonts w:cs="Arial"/>
                <w:sz w:val="20"/>
              </w:rPr>
              <w:t>186</w:t>
            </w:r>
          </w:p>
        </w:tc>
        <w:tc>
          <w:tcPr>
            <w:tcW w:w="2170" w:type="dxa"/>
            <w:tcBorders>
              <w:top w:val="single" w:sz="8" w:space="0" w:color="auto"/>
              <w:left w:val="single" w:sz="8" w:space="0" w:color="auto"/>
              <w:bottom w:val="single" w:sz="8" w:space="0" w:color="auto"/>
              <w:right w:val="single" w:sz="8" w:space="0" w:color="auto"/>
            </w:tcBorders>
            <w:vAlign w:val="center"/>
            <w:hideMark/>
          </w:tcPr>
          <w:p w14:paraId="47BE003B" w14:textId="77777777" w:rsidR="005C58D8" w:rsidRPr="005C58D8" w:rsidRDefault="005C58D8" w:rsidP="005C58D8">
            <w:pPr>
              <w:jc w:val="center"/>
              <w:rPr>
                <w:rFonts w:cs="Arial"/>
                <w:sz w:val="20"/>
              </w:rPr>
            </w:pPr>
            <w:r w:rsidRPr="005C58D8">
              <w:rPr>
                <w:rFonts w:cs="Arial"/>
                <w:sz w:val="20"/>
              </w:rPr>
              <w:t>Hemet / San Jacinto</w:t>
            </w:r>
          </w:p>
        </w:tc>
        <w:tc>
          <w:tcPr>
            <w:tcW w:w="1239" w:type="dxa"/>
            <w:tcBorders>
              <w:top w:val="single" w:sz="8" w:space="0" w:color="auto"/>
              <w:left w:val="single" w:sz="8" w:space="0" w:color="auto"/>
              <w:bottom w:val="single" w:sz="8" w:space="0" w:color="auto"/>
              <w:right w:val="single" w:sz="8" w:space="0" w:color="auto"/>
            </w:tcBorders>
            <w:vAlign w:val="center"/>
            <w:hideMark/>
          </w:tcPr>
          <w:p w14:paraId="5F1BAC1A" w14:textId="77777777" w:rsidR="005C58D8" w:rsidRPr="005C58D8" w:rsidRDefault="005C58D8" w:rsidP="005C58D8">
            <w:pPr>
              <w:jc w:val="center"/>
              <w:rPr>
                <w:rFonts w:cs="Arial"/>
                <w:sz w:val="20"/>
              </w:rPr>
            </w:pPr>
            <w:r w:rsidRPr="005C58D8">
              <w:rPr>
                <w:color w:val="000000"/>
                <w:sz w:val="20"/>
              </w:rPr>
              <w:t>33.787067</w:t>
            </w:r>
          </w:p>
        </w:tc>
        <w:tc>
          <w:tcPr>
            <w:tcW w:w="1540" w:type="dxa"/>
            <w:tcBorders>
              <w:top w:val="single" w:sz="8" w:space="0" w:color="auto"/>
              <w:left w:val="single" w:sz="8" w:space="0" w:color="auto"/>
              <w:bottom w:val="single" w:sz="8" w:space="0" w:color="auto"/>
              <w:right w:val="single" w:sz="8" w:space="0" w:color="auto"/>
            </w:tcBorders>
            <w:vAlign w:val="center"/>
            <w:hideMark/>
          </w:tcPr>
          <w:p w14:paraId="43A64506" w14:textId="77777777" w:rsidR="005C58D8" w:rsidRPr="005C58D8" w:rsidRDefault="005C58D8" w:rsidP="005C58D8">
            <w:pPr>
              <w:jc w:val="center"/>
              <w:rPr>
                <w:rFonts w:cs="Arial"/>
                <w:sz w:val="20"/>
              </w:rPr>
            </w:pPr>
            <w:r w:rsidRPr="005C58D8">
              <w:rPr>
                <w:color w:val="000000"/>
                <w:sz w:val="20"/>
              </w:rPr>
              <w:t>-116.959024</w:t>
            </w:r>
          </w:p>
        </w:tc>
        <w:tc>
          <w:tcPr>
            <w:tcW w:w="1177" w:type="dxa"/>
            <w:tcBorders>
              <w:top w:val="single" w:sz="8" w:space="0" w:color="auto"/>
              <w:left w:val="single" w:sz="8" w:space="0" w:color="auto"/>
              <w:bottom w:val="single" w:sz="8" w:space="0" w:color="auto"/>
              <w:right w:val="single" w:sz="8" w:space="0" w:color="auto"/>
            </w:tcBorders>
            <w:vAlign w:val="center"/>
            <w:hideMark/>
          </w:tcPr>
          <w:p w14:paraId="5CB2E061" w14:textId="77777777" w:rsidR="005C58D8" w:rsidRPr="005C58D8" w:rsidRDefault="005C58D8" w:rsidP="005C58D8">
            <w:pPr>
              <w:jc w:val="center"/>
              <w:rPr>
                <w:rFonts w:cs="Arial"/>
                <w:sz w:val="20"/>
              </w:rPr>
            </w:pPr>
            <w:r w:rsidRPr="005C58D8">
              <w:rPr>
                <w:color w:val="000000"/>
                <w:sz w:val="20"/>
              </w:rPr>
              <w:t>1554</w:t>
            </w:r>
          </w:p>
        </w:tc>
      </w:tr>
      <w:tr w:rsidR="005C58D8" w:rsidRPr="005C58D8" w14:paraId="139D8E6D" w14:textId="77777777" w:rsidTr="00AE4330">
        <w:trPr>
          <w:trHeight w:val="637"/>
          <w:jc w:val="center"/>
        </w:trPr>
        <w:tc>
          <w:tcPr>
            <w:tcW w:w="1350" w:type="dxa"/>
            <w:tcBorders>
              <w:top w:val="single" w:sz="8" w:space="0" w:color="auto"/>
              <w:left w:val="single" w:sz="8" w:space="0" w:color="auto"/>
              <w:bottom w:val="single" w:sz="8" w:space="0" w:color="auto"/>
              <w:right w:val="single" w:sz="8" w:space="0" w:color="auto"/>
            </w:tcBorders>
            <w:vAlign w:val="center"/>
            <w:hideMark/>
          </w:tcPr>
          <w:p w14:paraId="7CA92662" w14:textId="77777777" w:rsidR="005C58D8" w:rsidRPr="005C58D8" w:rsidRDefault="005C58D8" w:rsidP="005C58D8">
            <w:pPr>
              <w:jc w:val="center"/>
              <w:rPr>
                <w:rFonts w:cs="Arial"/>
                <w:sz w:val="20"/>
              </w:rPr>
            </w:pPr>
            <w:r w:rsidRPr="005C58D8">
              <w:rPr>
                <w:rFonts w:cs="Arial"/>
                <w:sz w:val="20"/>
              </w:rPr>
              <w:t>248</w:t>
            </w:r>
          </w:p>
        </w:tc>
        <w:tc>
          <w:tcPr>
            <w:tcW w:w="2170" w:type="dxa"/>
            <w:tcBorders>
              <w:top w:val="single" w:sz="8" w:space="0" w:color="auto"/>
              <w:left w:val="single" w:sz="8" w:space="0" w:color="auto"/>
              <w:bottom w:val="single" w:sz="8" w:space="0" w:color="auto"/>
              <w:right w:val="single" w:sz="8" w:space="0" w:color="auto"/>
            </w:tcBorders>
            <w:vAlign w:val="center"/>
            <w:hideMark/>
          </w:tcPr>
          <w:p w14:paraId="00327245" w14:textId="77777777" w:rsidR="005C58D8" w:rsidRPr="005C58D8" w:rsidRDefault="005C58D8" w:rsidP="005C58D8">
            <w:pPr>
              <w:jc w:val="center"/>
              <w:rPr>
                <w:rFonts w:cs="Arial"/>
                <w:sz w:val="20"/>
              </w:rPr>
            </w:pPr>
            <w:r w:rsidRPr="005C58D8">
              <w:rPr>
                <w:rFonts w:cs="Arial"/>
                <w:sz w:val="20"/>
              </w:rPr>
              <w:t>Winchester</w:t>
            </w:r>
          </w:p>
        </w:tc>
        <w:tc>
          <w:tcPr>
            <w:tcW w:w="1239" w:type="dxa"/>
            <w:tcBorders>
              <w:top w:val="single" w:sz="8" w:space="0" w:color="auto"/>
              <w:left w:val="single" w:sz="8" w:space="0" w:color="auto"/>
              <w:bottom w:val="single" w:sz="8" w:space="0" w:color="auto"/>
              <w:right w:val="single" w:sz="8" w:space="0" w:color="auto"/>
            </w:tcBorders>
            <w:vAlign w:val="center"/>
            <w:hideMark/>
          </w:tcPr>
          <w:p w14:paraId="2A566D80" w14:textId="77777777" w:rsidR="005C58D8" w:rsidRPr="005C58D8" w:rsidRDefault="005C58D8" w:rsidP="005C58D8">
            <w:pPr>
              <w:jc w:val="center"/>
              <w:rPr>
                <w:rFonts w:cs="Arial"/>
                <w:sz w:val="20"/>
              </w:rPr>
            </w:pPr>
            <w:r w:rsidRPr="005C58D8">
              <w:rPr>
                <w:color w:val="000000"/>
                <w:sz w:val="20"/>
              </w:rPr>
              <w:t>33.702903</w:t>
            </w:r>
          </w:p>
        </w:tc>
        <w:tc>
          <w:tcPr>
            <w:tcW w:w="1540" w:type="dxa"/>
            <w:tcBorders>
              <w:top w:val="single" w:sz="8" w:space="0" w:color="auto"/>
              <w:left w:val="single" w:sz="8" w:space="0" w:color="auto"/>
              <w:bottom w:val="single" w:sz="8" w:space="0" w:color="auto"/>
              <w:right w:val="single" w:sz="8" w:space="0" w:color="auto"/>
            </w:tcBorders>
            <w:vAlign w:val="center"/>
            <w:hideMark/>
          </w:tcPr>
          <w:p w14:paraId="50B39653" w14:textId="77777777" w:rsidR="005C58D8" w:rsidRPr="005C58D8" w:rsidRDefault="005C58D8" w:rsidP="005C58D8">
            <w:pPr>
              <w:jc w:val="center"/>
              <w:rPr>
                <w:rFonts w:cs="Arial"/>
                <w:sz w:val="20"/>
              </w:rPr>
            </w:pPr>
            <w:r w:rsidRPr="005C58D8">
              <w:rPr>
                <w:color w:val="000000"/>
                <w:sz w:val="20"/>
              </w:rPr>
              <w:t>-117.090382</w:t>
            </w:r>
          </w:p>
        </w:tc>
        <w:tc>
          <w:tcPr>
            <w:tcW w:w="1177" w:type="dxa"/>
            <w:tcBorders>
              <w:top w:val="single" w:sz="8" w:space="0" w:color="auto"/>
              <w:left w:val="single" w:sz="8" w:space="0" w:color="auto"/>
              <w:bottom w:val="single" w:sz="8" w:space="0" w:color="auto"/>
              <w:right w:val="single" w:sz="8" w:space="0" w:color="auto"/>
            </w:tcBorders>
            <w:vAlign w:val="center"/>
            <w:hideMark/>
          </w:tcPr>
          <w:p w14:paraId="149AD9AD" w14:textId="77777777" w:rsidR="005C58D8" w:rsidRPr="005C58D8" w:rsidRDefault="005C58D8" w:rsidP="005C58D8">
            <w:pPr>
              <w:jc w:val="center"/>
              <w:rPr>
                <w:rFonts w:cs="Arial"/>
                <w:sz w:val="20"/>
              </w:rPr>
            </w:pPr>
            <w:r w:rsidRPr="005C58D8">
              <w:rPr>
                <w:color w:val="000000"/>
                <w:sz w:val="20"/>
              </w:rPr>
              <w:t>1466</w:t>
            </w:r>
          </w:p>
        </w:tc>
      </w:tr>
    </w:tbl>
    <w:p w14:paraId="49D9CE2F" w14:textId="77777777" w:rsidR="0028123B" w:rsidRDefault="0028123B" w:rsidP="005C58D8">
      <w:pPr>
        <w:autoSpaceDE w:val="0"/>
        <w:autoSpaceDN w:val="0"/>
        <w:adjustRightInd w:val="0"/>
        <w:spacing w:before="240"/>
        <w:rPr>
          <w:rFonts w:eastAsia="Calibri" w:cs="Arial"/>
          <w:bCs w:val="0"/>
          <w:szCs w:val="22"/>
        </w:rPr>
      </w:pPr>
    </w:p>
    <w:p w14:paraId="1E6DB781" w14:textId="49E63C26" w:rsidR="005C58D8" w:rsidRDefault="005C58D8" w:rsidP="005C58D8">
      <w:pPr>
        <w:autoSpaceDE w:val="0"/>
        <w:autoSpaceDN w:val="0"/>
        <w:adjustRightInd w:val="0"/>
        <w:spacing w:before="240"/>
        <w:rPr>
          <w:rFonts w:eastAsia="Calibri" w:cs="Arial"/>
          <w:bCs w:val="0"/>
          <w:szCs w:val="22"/>
        </w:rPr>
      </w:pPr>
      <w:r w:rsidRPr="005C58D8">
        <w:rPr>
          <w:rFonts w:eastAsia="Calibri" w:cs="Arial"/>
          <w:bCs w:val="0"/>
          <w:szCs w:val="22"/>
        </w:rPr>
        <w:t xml:space="preserve">Rainfall data recorded at these five stations for the period July 1, 2018, through June 30, 2019, are summarized </w:t>
      </w:r>
      <w:r w:rsidRPr="001600E5">
        <w:rPr>
          <w:rFonts w:eastAsia="Calibri" w:cs="Arial"/>
          <w:bCs w:val="0"/>
          <w:szCs w:val="22"/>
        </w:rPr>
        <w:t xml:space="preserve">in </w:t>
      </w:r>
      <w:r w:rsidR="001600E5" w:rsidRPr="001600E5">
        <w:rPr>
          <w:rFonts w:eastAsia="Calibri" w:cs="Arial"/>
          <w:bCs w:val="0"/>
          <w:szCs w:val="22"/>
        </w:rPr>
        <w:t>Table 2-9</w:t>
      </w:r>
      <w:r w:rsidRPr="001600E5">
        <w:rPr>
          <w:rFonts w:eastAsia="Calibri" w:cs="Arial"/>
          <w:bCs w:val="0"/>
          <w:szCs w:val="22"/>
        </w:rPr>
        <w:t>.</w:t>
      </w:r>
      <w:r w:rsidRPr="005C58D8">
        <w:rPr>
          <w:rFonts w:eastAsia="Calibri" w:cs="Arial"/>
          <w:bCs w:val="0"/>
          <w:szCs w:val="22"/>
        </w:rPr>
        <w:t xml:space="preserve">  The complete set of rainfall gauge data is included </w:t>
      </w:r>
      <w:r w:rsidR="000D7A7F">
        <w:rPr>
          <w:rFonts w:eastAsia="Calibri" w:cs="Arial"/>
          <w:bCs w:val="0"/>
          <w:szCs w:val="22"/>
        </w:rPr>
        <w:t>in</w:t>
      </w:r>
      <w:r w:rsidRPr="005C58D8">
        <w:rPr>
          <w:rFonts w:eastAsia="Calibri" w:cs="Arial"/>
          <w:bCs w:val="0"/>
          <w:szCs w:val="22"/>
        </w:rPr>
        <w:t xml:space="preserve"> Appendix A.</w:t>
      </w:r>
    </w:p>
    <w:p w14:paraId="278C55E2" w14:textId="3A39FABE" w:rsidR="00B52AD3" w:rsidRDefault="00B52AD3" w:rsidP="005C58D8">
      <w:pPr>
        <w:autoSpaceDE w:val="0"/>
        <w:autoSpaceDN w:val="0"/>
        <w:adjustRightInd w:val="0"/>
        <w:spacing w:before="240"/>
        <w:rPr>
          <w:rFonts w:eastAsia="Calibri" w:cs="Arial"/>
          <w:bCs w:val="0"/>
          <w:szCs w:val="22"/>
        </w:rPr>
      </w:pPr>
    </w:p>
    <w:p w14:paraId="5D552E3A" w14:textId="13557B40" w:rsidR="00FA46FB" w:rsidRDefault="00FA46FB" w:rsidP="005C58D8">
      <w:pPr>
        <w:autoSpaceDE w:val="0"/>
        <w:autoSpaceDN w:val="0"/>
        <w:adjustRightInd w:val="0"/>
        <w:spacing w:before="240"/>
        <w:rPr>
          <w:rFonts w:eastAsia="Calibri" w:cs="Arial"/>
          <w:bCs w:val="0"/>
          <w:szCs w:val="22"/>
        </w:rPr>
      </w:pPr>
    </w:p>
    <w:p w14:paraId="51660CE8" w14:textId="41266403" w:rsidR="00FA46FB" w:rsidRDefault="00FA46FB" w:rsidP="005C58D8">
      <w:pPr>
        <w:autoSpaceDE w:val="0"/>
        <w:autoSpaceDN w:val="0"/>
        <w:adjustRightInd w:val="0"/>
        <w:spacing w:before="240"/>
        <w:rPr>
          <w:rFonts w:eastAsia="Calibri" w:cs="Arial"/>
          <w:bCs w:val="0"/>
          <w:szCs w:val="22"/>
        </w:rPr>
      </w:pPr>
    </w:p>
    <w:p w14:paraId="78D7A652" w14:textId="28A7D95A" w:rsidR="00FA46FB" w:rsidRDefault="00FA46FB" w:rsidP="005C58D8">
      <w:pPr>
        <w:autoSpaceDE w:val="0"/>
        <w:autoSpaceDN w:val="0"/>
        <w:adjustRightInd w:val="0"/>
        <w:spacing w:before="240"/>
        <w:rPr>
          <w:rFonts w:eastAsia="Calibri" w:cs="Arial"/>
          <w:bCs w:val="0"/>
          <w:szCs w:val="22"/>
        </w:rPr>
      </w:pPr>
    </w:p>
    <w:p w14:paraId="4A4A2B02" w14:textId="7DA014F6" w:rsidR="00FA46FB" w:rsidRDefault="00FA46FB" w:rsidP="005C58D8">
      <w:pPr>
        <w:autoSpaceDE w:val="0"/>
        <w:autoSpaceDN w:val="0"/>
        <w:adjustRightInd w:val="0"/>
        <w:spacing w:before="240"/>
        <w:rPr>
          <w:rFonts w:eastAsia="Calibri" w:cs="Arial"/>
          <w:bCs w:val="0"/>
          <w:szCs w:val="22"/>
        </w:rPr>
      </w:pPr>
    </w:p>
    <w:p w14:paraId="01510A7F" w14:textId="0ED4E3B6" w:rsidR="00FA46FB" w:rsidRDefault="00FA46FB" w:rsidP="005C58D8">
      <w:pPr>
        <w:autoSpaceDE w:val="0"/>
        <w:autoSpaceDN w:val="0"/>
        <w:adjustRightInd w:val="0"/>
        <w:spacing w:before="240"/>
        <w:rPr>
          <w:rFonts w:eastAsia="Calibri" w:cs="Arial"/>
          <w:bCs w:val="0"/>
          <w:szCs w:val="22"/>
        </w:rPr>
      </w:pPr>
    </w:p>
    <w:p w14:paraId="18306761" w14:textId="4CE5E868" w:rsidR="00FA46FB" w:rsidRDefault="00FA46FB" w:rsidP="005C58D8">
      <w:pPr>
        <w:autoSpaceDE w:val="0"/>
        <w:autoSpaceDN w:val="0"/>
        <w:adjustRightInd w:val="0"/>
        <w:spacing w:before="240"/>
        <w:rPr>
          <w:rFonts w:eastAsia="Calibri" w:cs="Arial"/>
          <w:bCs w:val="0"/>
          <w:szCs w:val="22"/>
        </w:rPr>
      </w:pPr>
    </w:p>
    <w:p w14:paraId="2B11AC3C" w14:textId="268C506C" w:rsidR="00FA46FB" w:rsidRDefault="00FA46FB" w:rsidP="005C58D8">
      <w:pPr>
        <w:autoSpaceDE w:val="0"/>
        <w:autoSpaceDN w:val="0"/>
        <w:adjustRightInd w:val="0"/>
        <w:spacing w:before="240"/>
        <w:rPr>
          <w:rFonts w:eastAsia="Calibri" w:cs="Arial"/>
          <w:bCs w:val="0"/>
          <w:szCs w:val="22"/>
        </w:rPr>
      </w:pPr>
    </w:p>
    <w:p w14:paraId="6FF5FD6C" w14:textId="60A566F0" w:rsidR="00FA46FB" w:rsidRDefault="00FA46FB" w:rsidP="005C58D8">
      <w:pPr>
        <w:autoSpaceDE w:val="0"/>
        <w:autoSpaceDN w:val="0"/>
        <w:adjustRightInd w:val="0"/>
        <w:spacing w:before="240"/>
        <w:rPr>
          <w:rFonts w:eastAsia="Calibri" w:cs="Arial"/>
          <w:bCs w:val="0"/>
          <w:szCs w:val="22"/>
        </w:rPr>
      </w:pPr>
    </w:p>
    <w:p w14:paraId="446AFF52" w14:textId="77777777" w:rsidR="00FA46FB" w:rsidRPr="005C58D8" w:rsidRDefault="00FA46FB" w:rsidP="005C58D8">
      <w:pPr>
        <w:autoSpaceDE w:val="0"/>
        <w:autoSpaceDN w:val="0"/>
        <w:adjustRightInd w:val="0"/>
        <w:spacing w:before="240"/>
        <w:rPr>
          <w:rFonts w:eastAsia="Calibri" w:cs="Arial"/>
          <w:bCs w:val="0"/>
          <w:szCs w:val="22"/>
        </w:rPr>
      </w:pPr>
    </w:p>
    <w:tbl>
      <w:tblPr>
        <w:tblW w:w="8572" w:type="dxa"/>
        <w:jc w:val="center"/>
        <w:tblLook w:val="0000" w:firstRow="0" w:lastRow="0" w:firstColumn="0" w:lastColumn="0" w:noHBand="0" w:noVBand="0"/>
      </w:tblPr>
      <w:tblGrid>
        <w:gridCol w:w="2250"/>
        <w:gridCol w:w="1229"/>
        <w:gridCol w:w="1402"/>
        <w:gridCol w:w="1085"/>
        <w:gridCol w:w="1311"/>
        <w:gridCol w:w="1295"/>
      </w:tblGrid>
      <w:tr w:rsidR="005C58D8" w:rsidRPr="005C58D8" w14:paraId="242F5226" w14:textId="77777777" w:rsidTr="00AE4330">
        <w:trPr>
          <w:trHeight w:val="324"/>
          <w:tblHeader/>
          <w:jc w:val="center"/>
        </w:trPr>
        <w:tc>
          <w:tcPr>
            <w:tcW w:w="8572" w:type="dxa"/>
            <w:gridSpan w:val="6"/>
            <w:tcBorders>
              <w:bottom w:val="single" w:sz="8" w:space="0" w:color="auto"/>
            </w:tcBorders>
            <w:shd w:val="clear" w:color="auto" w:fill="auto"/>
            <w:vAlign w:val="center"/>
          </w:tcPr>
          <w:p w14:paraId="72258369" w14:textId="52B99C1B" w:rsidR="005C58D8" w:rsidRPr="005C58D8" w:rsidRDefault="005C58D8" w:rsidP="00B52AD3">
            <w:pPr>
              <w:pStyle w:val="AmecfwTableName"/>
              <w:rPr>
                <w:sz w:val="20"/>
              </w:rPr>
            </w:pPr>
            <w:bookmarkStart w:id="170" w:name="_Toc489952581"/>
            <w:bookmarkStart w:id="171" w:name="_Toc522046145"/>
            <w:bookmarkStart w:id="172" w:name="_Toc16609200"/>
            <w:r w:rsidRPr="005C58D8">
              <w:t>Table 2</w:t>
            </w:r>
            <w:r w:rsidRPr="005C58D8">
              <w:noBreakHyphen/>
            </w:r>
            <w:r w:rsidRPr="005C58D8">
              <w:rPr>
                <w:noProof/>
              </w:rPr>
              <w:fldChar w:fldCharType="begin"/>
            </w:r>
            <w:r w:rsidRPr="005C58D8">
              <w:rPr>
                <w:noProof/>
              </w:rPr>
              <w:instrText xml:space="preserve"> SEQ Table \* ARABIC \s 1 </w:instrText>
            </w:r>
            <w:r w:rsidRPr="005C58D8">
              <w:rPr>
                <w:noProof/>
              </w:rPr>
              <w:fldChar w:fldCharType="separate"/>
            </w:r>
            <w:r w:rsidR="00235629">
              <w:rPr>
                <w:noProof/>
              </w:rPr>
              <w:t>11</w:t>
            </w:r>
            <w:r w:rsidRPr="005C58D8">
              <w:rPr>
                <w:noProof/>
              </w:rPr>
              <w:fldChar w:fldCharType="end"/>
            </w:r>
            <w:r w:rsidRPr="005C58D8">
              <w:t>. Summary Rainfall Data (July 2018 to June 2019)</w:t>
            </w:r>
            <w:bookmarkEnd w:id="170"/>
            <w:bookmarkEnd w:id="171"/>
            <w:bookmarkEnd w:id="172"/>
          </w:p>
        </w:tc>
      </w:tr>
      <w:tr w:rsidR="005C58D8" w:rsidRPr="005C58D8" w14:paraId="24246C18" w14:textId="77777777" w:rsidTr="001600E5">
        <w:trPr>
          <w:trHeight w:val="970"/>
          <w:tblHeader/>
          <w:jc w:val="center"/>
        </w:trPr>
        <w:tc>
          <w:tcPr>
            <w:tcW w:w="2250" w:type="dxa"/>
            <w:tcBorders>
              <w:top w:val="single" w:sz="8" w:space="0" w:color="auto"/>
              <w:left w:val="single" w:sz="8" w:space="0" w:color="auto"/>
              <w:bottom w:val="single" w:sz="8" w:space="0" w:color="auto"/>
              <w:right w:val="single" w:sz="4" w:space="0" w:color="FFFFFF"/>
            </w:tcBorders>
            <w:shd w:val="clear" w:color="auto" w:fill="1F3864" w:themeFill="accent5" w:themeFillShade="80"/>
            <w:vAlign w:val="center"/>
          </w:tcPr>
          <w:p w14:paraId="466F5126" w14:textId="77777777" w:rsidR="005C58D8" w:rsidRPr="001600E5" w:rsidRDefault="005C58D8" w:rsidP="001600E5">
            <w:pPr>
              <w:jc w:val="center"/>
              <w:rPr>
                <w:rFonts w:cs="Arial"/>
                <w:b/>
                <w:color w:val="FFFFFF"/>
                <w:sz w:val="20"/>
              </w:rPr>
            </w:pPr>
            <w:r w:rsidRPr="001600E5">
              <w:rPr>
                <w:rFonts w:cs="Arial"/>
                <w:b/>
                <w:color w:val="FFFFFF"/>
                <w:sz w:val="20"/>
              </w:rPr>
              <w:t>Monthly Rainfall (inches)</w:t>
            </w:r>
          </w:p>
        </w:tc>
        <w:tc>
          <w:tcPr>
            <w:tcW w:w="1229" w:type="dxa"/>
            <w:tcBorders>
              <w:top w:val="single" w:sz="8" w:space="0" w:color="auto"/>
              <w:left w:val="single" w:sz="4" w:space="0" w:color="FFFFFF"/>
              <w:bottom w:val="single" w:sz="8" w:space="0" w:color="auto"/>
              <w:right w:val="single" w:sz="4" w:space="0" w:color="FFFFFF"/>
            </w:tcBorders>
            <w:shd w:val="clear" w:color="auto" w:fill="1F3864" w:themeFill="accent5" w:themeFillShade="80"/>
            <w:noWrap/>
            <w:vAlign w:val="center"/>
          </w:tcPr>
          <w:p w14:paraId="3788F460" w14:textId="77777777" w:rsidR="005C58D8" w:rsidRPr="001600E5" w:rsidRDefault="005C58D8" w:rsidP="001600E5">
            <w:pPr>
              <w:jc w:val="center"/>
              <w:rPr>
                <w:rFonts w:cs="Arial"/>
                <w:b/>
                <w:color w:val="FFFFFF"/>
                <w:sz w:val="20"/>
              </w:rPr>
            </w:pPr>
            <w:r w:rsidRPr="001600E5">
              <w:rPr>
                <w:rFonts w:cs="Arial"/>
                <w:b/>
                <w:bCs w:val="0"/>
                <w:color w:val="FFFFFF"/>
                <w:sz w:val="20"/>
              </w:rPr>
              <w:t>Lake Elsinore</w:t>
            </w:r>
          </w:p>
        </w:tc>
        <w:tc>
          <w:tcPr>
            <w:tcW w:w="1402" w:type="dxa"/>
            <w:tcBorders>
              <w:top w:val="single" w:sz="8" w:space="0" w:color="auto"/>
              <w:left w:val="single" w:sz="4" w:space="0" w:color="FFFFFF"/>
              <w:bottom w:val="single" w:sz="8" w:space="0" w:color="auto"/>
              <w:right w:val="single" w:sz="4" w:space="0" w:color="FFFFFF"/>
            </w:tcBorders>
            <w:shd w:val="clear" w:color="auto" w:fill="1F3864" w:themeFill="accent5" w:themeFillShade="80"/>
            <w:noWrap/>
            <w:vAlign w:val="center"/>
          </w:tcPr>
          <w:p w14:paraId="1C13CAFD" w14:textId="77777777" w:rsidR="005C58D8" w:rsidRPr="001600E5" w:rsidRDefault="005C58D8" w:rsidP="001600E5">
            <w:pPr>
              <w:jc w:val="center"/>
              <w:rPr>
                <w:rFonts w:cs="Arial"/>
                <w:b/>
                <w:color w:val="FFFFFF"/>
                <w:sz w:val="20"/>
              </w:rPr>
            </w:pPr>
            <w:r w:rsidRPr="001600E5">
              <w:rPr>
                <w:rFonts w:cs="Arial"/>
                <w:b/>
                <w:bCs w:val="0"/>
                <w:color w:val="FFFFFF"/>
                <w:sz w:val="20"/>
              </w:rPr>
              <w:t>Perris CDF</w:t>
            </w:r>
          </w:p>
        </w:tc>
        <w:tc>
          <w:tcPr>
            <w:tcW w:w="1085" w:type="dxa"/>
            <w:tcBorders>
              <w:top w:val="single" w:sz="8" w:space="0" w:color="auto"/>
              <w:left w:val="single" w:sz="4" w:space="0" w:color="FFFFFF"/>
              <w:bottom w:val="single" w:sz="8" w:space="0" w:color="auto"/>
              <w:right w:val="single" w:sz="4" w:space="0" w:color="FFFFFF"/>
            </w:tcBorders>
            <w:shd w:val="clear" w:color="auto" w:fill="1F3864" w:themeFill="accent5" w:themeFillShade="80"/>
            <w:noWrap/>
            <w:vAlign w:val="center"/>
          </w:tcPr>
          <w:p w14:paraId="3E5F03A8" w14:textId="77777777" w:rsidR="005C58D8" w:rsidRPr="001600E5" w:rsidRDefault="005C58D8" w:rsidP="001600E5">
            <w:pPr>
              <w:jc w:val="center"/>
              <w:rPr>
                <w:rFonts w:cs="Arial"/>
                <w:b/>
                <w:color w:val="FFFFFF"/>
                <w:sz w:val="20"/>
              </w:rPr>
            </w:pPr>
            <w:r w:rsidRPr="001600E5">
              <w:rPr>
                <w:rFonts w:cs="Arial"/>
                <w:b/>
                <w:bCs w:val="0"/>
                <w:color w:val="FFFFFF"/>
                <w:sz w:val="20"/>
              </w:rPr>
              <w:t>Pigeon Pass</w:t>
            </w:r>
          </w:p>
        </w:tc>
        <w:tc>
          <w:tcPr>
            <w:tcW w:w="1311" w:type="dxa"/>
            <w:tcBorders>
              <w:top w:val="single" w:sz="8" w:space="0" w:color="auto"/>
              <w:left w:val="single" w:sz="4" w:space="0" w:color="FFFFFF"/>
              <w:bottom w:val="single" w:sz="8" w:space="0" w:color="auto"/>
              <w:right w:val="single" w:sz="4" w:space="0" w:color="FFFFFF"/>
            </w:tcBorders>
            <w:shd w:val="clear" w:color="auto" w:fill="1F3864" w:themeFill="accent5" w:themeFillShade="80"/>
            <w:noWrap/>
            <w:vAlign w:val="center"/>
          </w:tcPr>
          <w:p w14:paraId="5E1C2343" w14:textId="77777777" w:rsidR="005C58D8" w:rsidRPr="001600E5" w:rsidRDefault="005C58D8" w:rsidP="001600E5">
            <w:pPr>
              <w:jc w:val="center"/>
              <w:rPr>
                <w:rFonts w:cs="Arial"/>
                <w:b/>
                <w:color w:val="FFFFFF"/>
                <w:sz w:val="20"/>
              </w:rPr>
            </w:pPr>
            <w:r w:rsidRPr="001600E5">
              <w:rPr>
                <w:rFonts w:cs="Arial"/>
                <w:b/>
                <w:bCs w:val="0"/>
                <w:color w:val="FFFFFF"/>
                <w:sz w:val="20"/>
              </w:rPr>
              <w:t>Hemet / San Jacinto</w:t>
            </w:r>
          </w:p>
        </w:tc>
        <w:tc>
          <w:tcPr>
            <w:tcW w:w="1295" w:type="dxa"/>
            <w:tcBorders>
              <w:top w:val="single" w:sz="8" w:space="0" w:color="auto"/>
              <w:left w:val="single" w:sz="4" w:space="0" w:color="FFFFFF"/>
              <w:bottom w:val="single" w:sz="8" w:space="0" w:color="auto"/>
              <w:right w:val="single" w:sz="8" w:space="0" w:color="auto"/>
            </w:tcBorders>
            <w:shd w:val="clear" w:color="auto" w:fill="1F3864" w:themeFill="accent5" w:themeFillShade="80"/>
            <w:noWrap/>
            <w:vAlign w:val="center"/>
          </w:tcPr>
          <w:p w14:paraId="7881BC5E" w14:textId="77777777" w:rsidR="005C58D8" w:rsidRPr="001600E5" w:rsidRDefault="005C58D8" w:rsidP="001600E5">
            <w:pPr>
              <w:jc w:val="center"/>
              <w:rPr>
                <w:rFonts w:cs="Arial"/>
                <w:b/>
                <w:color w:val="FFFFFF"/>
                <w:sz w:val="20"/>
              </w:rPr>
            </w:pPr>
            <w:r w:rsidRPr="001600E5">
              <w:rPr>
                <w:rFonts w:cs="Arial"/>
                <w:b/>
                <w:bCs w:val="0"/>
                <w:color w:val="FFFFFF"/>
                <w:sz w:val="20"/>
              </w:rPr>
              <w:t>Winchester</w:t>
            </w:r>
          </w:p>
        </w:tc>
      </w:tr>
      <w:tr w:rsidR="001600E5" w:rsidRPr="005C58D8" w14:paraId="2C6423D3" w14:textId="77777777" w:rsidTr="001600E5">
        <w:trPr>
          <w:trHeight w:val="324"/>
          <w:jc w:val="center"/>
        </w:trPr>
        <w:tc>
          <w:tcPr>
            <w:tcW w:w="2250" w:type="dxa"/>
            <w:tcBorders>
              <w:top w:val="nil"/>
              <w:left w:val="single" w:sz="4" w:space="0" w:color="auto"/>
              <w:bottom w:val="single" w:sz="4" w:space="0" w:color="auto"/>
              <w:right w:val="single" w:sz="4" w:space="0" w:color="auto"/>
            </w:tcBorders>
            <w:noWrap/>
            <w:vAlign w:val="center"/>
          </w:tcPr>
          <w:p w14:paraId="1D6EEDAB" w14:textId="0D5093B6" w:rsidR="001600E5" w:rsidRPr="001600E5" w:rsidRDefault="001600E5" w:rsidP="001600E5">
            <w:pPr>
              <w:jc w:val="center"/>
              <w:rPr>
                <w:rFonts w:cs="Arial"/>
                <w:sz w:val="20"/>
              </w:rPr>
            </w:pPr>
            <w:r w:rsidRPr="001600E5">
              <w:rPr>
                <w:rFonts w:cs="Arial"/>
                <w:color w:val="000000"/>
                <w:sz w:val="20"/>
              </w:rPr>
              <w:t>Jul</w:t>
            </w:r>
          </w:p>
        </w:tc>
        <w:tc>
          <w:tcPr>
            <w:tcW w:w="1229" w:type="dxa"/>
            <w:tcBorders>
              <w:top w:val="nil"/>
              <w:left w:val="nil"/>
              <w:bottom w:val="single" w:sz="4" w:space="0" w:color="auto"/>
              <w:right w:val="single" w:sz="4" w:space="0" w:color="auto"/>
            </w:tcBorders>
            <w:noWrap/>
            <w:vAlign w:val="center"/>
          </w:tcPr>
          <w:p w14:paraId="43A08639" w14:textId="673F74AC" w:rsidR="001600E5" w:rsidRPr="001600E5" w:rsidRDefault="001600E5" w:rsidP="001600E5">
            <w:pPr>
              <w:jc w:val="center"/>
              <w:rPr>
                <w:rFonts w:cs="Arial"/>
                <w:sz w:val="20"/>
              </w:rPr>
            </w:pPr>
            <w:r w:rsidRPr="001600E5">
              <w:rPr>
                <w:rFonts w:cs="Arial"/>
                <w:color w:val="000000"/>
                <w:sz w:val="20"/>
              </w:rPr>
              <w:t>0.00</w:t>
            </w:r>
          </w:p>
        </w:tc>
        <w:tc>
          <w:tcPr>
            <w:tcW w:w="1402" w:type="dxa"/>
            <w:tcBorders>
              <w:top w:val="nil"/>
              <w:left w:val="nil"/>
              <w:bottom w:val="single" w:sz="4" w:space="0" w:color="auto"/>
              <w:right w:val="single" w:sz="4" w:space="0" w:color="auto"/>
            </w:tcBorders>
            <w:noWrap/>
            <w:vAlign w:val="center"/>
          </w:tcPr>
          <w:p w14:paraId="004A0F07" w14:textId="086BD63C" w:rsidR="001600E5" w:rsidRPr="001600E5" w:rsidRDefault="001600E5" w:rsidP="001600E5">
            <w:pPr>
              <w:jc w:val="center"/>
              <w:rPr>
                <w:rFonts w:cs="Arial"/>
                <w:sz w:val="20"/>
              </w:rPr>
            </w:pPr>
            <w:r w:rsidRPr="001600E5">
              <w:rPr>
                <w:rFonts w:cs="Arial"/>
                <w:color w:val="000000"/>
                <w:sz w:val="20"/>
              </w:rPr>
              <w:t>0.00</w:t>
            </w:r>
          </w:p>
        </w:tc>
        <w:tc>
          <w:tcPr>
            <w:tcW w:w="1085" w:type="dxa"/>
            <w:tcBorders>
              <w:top w:val="nil"/>
              <w:left w:val="single" w:sz="4" w:space="0" w:color="auto"/>
              <w:bottom w:val="single" w:sz="4" w:space="0" w:color="auto"/>
              <w:right w:val="single" w:sz="4" w:space="0" w:color="auto"/>
            </w:tcBorders>
            <w:noWrap/>
            <w:vAlign w:val="center"/>
          </w:tcPr>
          <w:p w14:paraId="342F3C9C" w14:textId="2C0676EB" w:rsidR="001600E5" w:rsidRPr="001600E5" w:rsidRDefault="001600E5" w:rsidP="001600E5">
            <w:pPr>
              <w:jc w:val="center"/>
              <w:rPr>
                <w:rFonts w:cs="Arial"/>
                <w:sz w:val="20"/>
              </w:rPr>
            </w:pPr>
            <w:r w:rsidRPr="001600E5">
              <w:rPr>
                <w:rFonts w:cs="Arial"/>
                <w:color w:val="000000"/>
                <w:sz w:val="20"/>
              </w:rPr>
              <w:t>0.07</w:t>
            </w:r>
          </w:p>
        </w:tc>
        <w:tc>
          <w:tcPr>
            <w:tcW w:w="1311" w:type="dxa"/>
            <w:tcBorders>
              <w:top w:val="nil"/>
              <w:left w:val="nil"/>
              <w:bottom w:val="single" w:sz="4" w:space="0" w:color="auto"/>
              <w:right w:val="single" w:sz="4" w:space="0" w:color="auto"/>
            </w:tcBorders>
            <w:noWrap/>
            <w:vAlign w:val="center"/>
          </w:tcPr>
          <w:p w14:paraId="133507F0" w14:textId="0F0CD4EA" w:rsidR="001600E5" w:rsidRPr="001600E5" w:rsidRDefault="001600E5" w:rsidP="001600E5">
            <w:pPr>
              <w:jc w:val="center"/>
              <w:rPr>
                <w:rFonts w:cs="Arial"/>
                <w:sz w:val="20"/>
              </w:rPr>
            </w:pPr>
            <w:r w:rsidRPr="001600E5">
              <w:rPr>
                <w:rFonts w:cs="Arial"/>
                <w:color w:val="000000"/>
                <w:sz w:val="20"/>
              </w:rPr>
              <w:t>0.05</w:t>
            </w:r>
          </w:p>
        </w:tc>
        <w:tc>
          <w:tcPr>
            <w:tcW w:w="1295" w:type="dxa"/>
            <w:tcBorders>
              <w:top w:val="nil"/>
              <w:left w:val="nil"/>
              <w:bottom w:val="single" w:sz="4" w:space="0" w:color="auto"/>
              <w:right w:val="single" w:sz="4" w:space="0" w:color="auto"/>
            </w:tcBorders>
            <w:noWrap/>
            <w:vAlign w:val="center"/>
          </w:tcPr>
          <w:p w14:paraId="747E4D30" w14:textId="7A50C9AE" w:rsidR="001600E5" w:rsidRPr="001600E5" w:rsidRDefault="001600E5" w:rsidP="001600E5">
            <w:pPr>
              <w:jc w:val="center"/>
              <w:rPr>
                <w:rFonts w:cs="Arial"/>
                <w:sz w:val="20"/>
              </w:rPr>
            </w:pPr>
            <w:r w:rsidRPr="001600E5">
              <w:rPr>
                <w:rFonts w:cs="Arial"/>
                <w:color w:val="000000"/>
                <w:sz w:val="20"/>
              </w:rPr>
              <w:t>0.02</w:t>
            </w:r>
          </w:p>
        </w:tc>
      </w:tr>
      <w:tr w:rsidR="001600E5" w:rsidRPr="005C58D8" w14:paraId="520A210F" w14:textId="77777777" w:rsidTr="001600E5">
        <w:trPr>
          <w:trHeight w:val="324"/>
          <w:jc w:val="center"/>
        </w:trPr>
        <w:tc>
          <w:tcPr>
            <w:tcW w:w="2250" w:type="dxa"/>
            <w:tcBorders>
              <w:top w:val="nil"/>
              <w:left w:val="single" w:sz="4" w:space="0" w:color="auto"/>
              <w:bottom w:val="single" w:sz="4" w:space="0" w:color="auto"/>
              <w:right w:val="single" w:sz="4" w:space="0" w:color="auto"/>
            </w:tcBorders>
            <w:noWrap/>
            <w:vAlign w:val="center"/>
          </w:tcPr>
          <w:p w14:paraId="18BF1305" w14:textId="683020A2" w:rsidR="001600E5" w:rsidRPr="001600E5" w:rsidRDefault="001600E5" w:rsidP="001600E5">
            <w:pPr>
              <w:jc w:val="center"/>
              <w:rPr>
                <w:rFonts w:cs="Arial"/>
                <w:sz w:val="20"/>
              </w:rPr>
            </w:pPr>
            <w:r w:rsidRPr="001600E5">
              <w:rPr>
                <w:rFonts w:cs="Arial"/>
                <w:color w:val="000000"/>
                <w:sz w:val="20"/>
              </w:rPr>
              <w:t>Aug</w:t>
            </w:r>
          </w:p>
        </w:tc>
        <w:tc>
          <w:tcPr>
            <w:tcW w:w="1229" w:type="dxa"/>
            <w:tcBorders>
              <w:top w:val="nil"/>
              <w:left w:val="nil"/>
              <w:bottom w:val="single" w:sz="4" w:space="0" w:color="auto"/>
              <w:right w:val="single" w:sz="4" w:space="0" w:color="auto"/>
            </w:tcBorders>
            <w:noWrap/>
            <w:vAlign w:val="center"/>
          </w:tcPr>
          <w:p w14:paraId="75497796" w14:textId="1960C903" w:rsidR="001600E5" w:rsidRPr="001600E5" w:rsidRDefault="001600E5" w:rsidP="001600E5">
            <w:pPr>
              <w:jc w:val="center"/>
              <w:rPr>
                <w:rFonts w:cs="Arial"/>
                <w:sz w:val="20"/>
              </w:rPr>
            </w:pPr>
            <w:r w:rsidRPr="001600E5">
              <w:rPr>
                <w:rFonts w:cs="Arial"/>
                <w:color w:val="000000"/>
                <w:sz w:val="20"/>
              </w:rPr>
              <w:t>0.05</w:t>
            </w:r>
          </w:p>
        </w:tc>
        <w:tc>
          <w:tcPr>
            <w:tcW w:w="1402" w:type="dxa"/>
            <w:tcBorders>
              <w:top w:val="nil"/>
              <w:left w:val="nil"/>
              <w:bottom w:val="single" w:sz="4" w:space="0" w:color="auto"/>
              <w:right w:val="single" w:sz="4" w:space="0" w:color="auto"/>
            </w:tcBorders>
            <w:noWrap/>
            <w:vAlign w:val="center"/>
          </w:tcPr>
          <w:p w14:paraId="1E7DAE5B" w14:textId="310C299E" w:rsidR="001600E5" w:rsidRPr="001600E5" w:rsidRDefault="001600E5" w:rsidP="001600E5">
            <w:pPr>
              <w:jc w:val="center"/>
              <w:rPr>
                <w:rFonts w:cs="Arial"/>
                <w:sz w:val="20"/>
              </w:rPr>
            </w:pPr>
            <w:r w:rsidRPr="001600E5">
              <w:rPr>
                <w:rFonts w:cs="Arial"/>
                <w:color w:val="000000"/>
                <w:sz w:val="20"/>
              </w:rPr>
              <w:t>0.00</w:t>
            </w:r>
          </w:p>
        </w:tc>
        <w:tc>
          <w:tcPr>
            <w:tcW w:w="1085" w:type="dxa"/>
            <w:tcBorders>
              <w:top w:val="nil"/>
              <w:left w:val="single" w:sz="4" w:space="0" w:color="auto"/>
              <w:bottom w:val="single" w:sz="4" w:space="0" w:color="auto"/>
              <w:right w:val="single" w:sz="4" w:space="0" w:color="auto"/>
            </w:tcBorders>
            <w:noWrap/>
            <w:vAlign w:val="center"/>
          </w:tcPr>
          <w:p w14:paraId="56968C15" w14:textId="3AA56EB6" w:rsidR="001600E5" w:rsidRPr="001600E5" w:rsidRDefault="001600E5" w:rsidP="001600E5">
            <w:pPr>
              <w:jc w:val="center"/>
              <w:rPr>
                <w:rFonts w:cs="Arial"/>
                <w:sz w:val="20"/>
              </w:rPr>
            </w:pPr>
            <w:r w:rsidRPr="001600E5">
              <w:rPr>
                <w:rFonts w:cs="Arial"/>
                <w:color w:val="000000"/>
                <w:sz w:val="20"/>
              </w:rPr>
              <w:t>0.06</w:t>
            </w:r>
          </w:p>
        </w:tc>
        <w:tc>
          <w:tcPr>
            <w:tcW w:w="1311" w:type="dxa"/>
            <w:tcBorders>
              <w:top w:val="nil"/>
              <w:left w:val="nil"/>
              <w:bottom w:val="single" w:sz="4" w:space="0" w:color="auto"/>
              <w:right w:val="single" w:sz="4" w:space="0" w:color="auto"/>
            </w:tcBorders>
            <w:noWrap/>
            <w:vAlign w:val="center"/>
          </w:tcPr>
          <w:p w14:paraId="6888F637" w14:textId="77950D90" w:rsidR="001600E5" w:rsidRPr="001600E5" w:rsidRDefault="001600E5" w:rsidP="001600E5">
            <w:pPr>
              <w:jc w:val="center"/>
              <w:rPr>
                <w:rFonts w:cs="Arial"/>
                <w:sz w:val="20"/>
              </w:rPr>
            </w:pPr>
            <w:r w:rsidRPr="001600E5">
              <w:rPr>
                <w:rFonts w:cs="Arial"/>
                <w:color w:val="000000"/>
                <w:sz w:val="20"/>
              </w:rPr>
              <w:t>0.00</w:t>
            </w:r>
          </w:p>
        </w:tc>
        <w:tc>
          <w:tcPr>
            <w:tcW w:w="1295" w:type="dxa"/>
            <w:tcBorders>
              <w:top w:val="nil"/>
              <w:left w:val="nil"/>
              <w:bottom w:val="single" w:sz="4" w:space="0" w:color="auto"/>
              <w:right w:val="single" w:sz="4" w:space="0" w:color="auto"/>
            </w:tcBorders>
            <w:noWrap/>
            <w:vAlign w:val="center"/>
          </w:tcPr>
          <w:p w14:paraId="695A8E18" w14:textId="2C363829" w:rsidR="001600E5" w:rsidRPr="001600E5" w:rsidRDefault="001600E5" w:rsidP="001600E5">
            <w:pPr>
              <w:jc w:val="center"/>
              <w:rPr>
                <w:rFonts w:cs="Arial"/>
                <w:sz w:val="20"/>
              </w:rPr>
            </w:pPr>
            <w:r w:rsidRPr="001600E5">
              <w:rPr>
                <w:rFonts w:cs="Arial"/>
                <w:color w:val="000000"/>
                <w:sz w:val="20"/>
              </w:rPr>
              <w:t>0.00</w:t>
            </w:r>
          </w:p>
        </w:tc>
      </w:tr>
      <w:tr w:rsidR="001600E5" w:rsidRPr="005C58D8" w14:paraId="3CECE3FE" w14:textId="77777777" w:rsidTr="001600E5">
        <w:trPr>
          <w:trHeight w:val="324"/>
          <w:jc w:val="center"/>
        </w:trPr>
        <w:tc>
          <w:tcPr>
            <w:tcW w:w="2250" w:type="dxa"/>
            <w:tcBorders>
              <w:top w:val="nil"/>
              <w:left w:val="single" w:sz="4" w:space="0" w:color="auto"/>
              <w:bottom w:val="single" w:sz="4" w:space="0" w:color="auto"/>
              <w:right w:val="single" w:sz="4" w:space="0" w:color="auto"/>
            </w:tcBorders>
            <w:noWrap/>
            <w:vAlign w:val="center"/>
          </w:tcPr>
          <w:p w14:paraId="69A31D54" w14:textId="48CFBA6B" w:rsidR="001600E5" w:rsidRPr="001600E5" w:rsidRDefault="001600E5" w:rsidP="001600E5">
            <w:pPr>
              <w:jc w:val="center"/>
              <w:rPr>
                <w:rFonts w:cs="Arial"/>
                <w:sz w:val="20"/>
              </w:rPr>
            </w:pPr>
            <w:r w:rsidRPr="001600E5">
              <w:rPr>
                <w:rFonts w:cs="Arial"/>
                <w:color w:val="000000"/>
                <w:sz w:val="20"/>
              </w:rPr>
              <w:t>Sep</w:t>
            </w:r>
          </w:p>
        </w:tc>
        <w:tc>
          <w:tcPr>
            <w:tcW w:w="1229" w:type="dxa"/>
            <w:tcBorders>
              <w:top w:val="nil"/>
              <w:left w:val="nil"/>
              <w:bottom w:val="single" w:sz="4" w:space="0" w:color="auto"/>
              <w:right w:val="single" w:sz="4" w:space="0" w:color="auto"/>
            </w:tcBorders>
            <w:noWrap/>
            <w:vAlign w:val="center"/>
          </w:tcPr>
          <w:p w14:paraId="31A91A66" w14:textId="642F692B" w:rsidR="001600E5" w:rsidRPr="001600E5" w:rsidRDefault="001600E5" w:rsidP="001600E5">
            <w:pPr>
              <w:jc w:val="center"/>
              <w:rPr>
                <w:rFonts w:cs="Arial"/>
                <w:sz w:val="20"/>
              </w:rPr>
            </w:pPr>
            <w:r w:rsidRPr="001600E5">
              <w:rPr>
                <w:rFonts w:cs="Arial"/>
                <w:color w:val="000000"/>
                <w:sz w:val="20"/>
              </w:rPr>
              <w:t>0.02</w:t>
            </w:r>
          </w:p>
        </w:tc>
        <w:tc>
          <w:tcPr>
            <w:tcW w:w="1402" w:type="dxa"/>
            <w:tcBorders>
              <w:top w:val="nil"/>
              <w:left w:val="nil"/>
              <w:bottom w:val="single" w:sz="4" w:space="0" w:color="auto"/>
              <w:right w:val="single" w:sz="4" w:space="0" w:color="auto"/>
            </w:tcBorders>
            <w:noWrap/>
            <w:vAlign w:val="center"/>
          </w:tcPr>
          <w:p w14:paraId="3F6690B3" w14:textId="09E28FB5" w:rsidR="001600E5" w:rsidRPr="001600E5" w:rsidRDefault="001600E5" w:rsidP="001600E5">
            <w:pPr>
              <w:jc w:val="center"/>
              <w:rPr>
                <w:rFonts w:cs="Arial"/>
                <w:sz w:val="20"/>
              </w:rPr>
            </w:pPr>
            <w:r w:rsidRPr="001600E5">
              <w:rPr>
                <w:rFonts w:cs="Arial"/>
                <w:color w:val="000000"/>
                <w:sz w:val="20"/>
              </w:rPr>
              <w:t>0.00</w:t>
            </w:r>
          </w:p>
        </w:tc>
        <w:tc>
          <w:tcPr>
            <w:tcW w:w="1085" w:type="dxa"/>
            <w:tcBorders>
              <w:top w:val="nil"/>
              <w:left w:val="single" w:sz="4" w:space="0" w:color="auto"/>
              <w:bottom w:val="single" w:sz="4" w:space="0" w:color="auto"/>
              <w:right w:val="single" w:sz="4" w:space="0" w:color="auto"/>
            </w:tcBorders>
            <w:noWrap/>
            <w:vAlign w:val="center"/>
          </w:tcPr>
          <w:p w14:paraId="5CC9EE1B" w14:textId="53AFDA9C" w:rsidR="001600E5" w:rsidRPr="001600E5" w:rsidRDefault="001600E5" w:rsidP="001600E5">
            <w:pPr>
              <w:jc w:val="center"/>
              <w:rPr>
                <w:rFonts w:cs="Arial"/>
                <w:sz w:val="20"/>
              </w:rPr>
            </w:pPr>
            <w:r w:rsidRPr="001600E5">
              <w:rPr>
                <w:rFonts w:cs="Arial"/>
                <w:color w:val="000000"/>
                <w:sz w:val="20"/>
              </w:rPr>
              <w:t>0.00</w:t>
            </w:r>
          </w:p>
        </w:tc>
        <w:tc>
          <w:tcPr>
            <w:tcW w:w="1311" w:type="dxa"/>
            <w:tcBorders>
              <w:top w:val="nil"/>
              <w:left w:val="nil"/>
              <w:bottom w:val="single" w:sz="4" w:space="0" w:color="auto"/>
              <w:right w:val="single" w:sz="4" w:space="0" w:color="auto"/>
            </w:tcBorders>
            <w:noWrap/>
            <w:vAlign w:val="center"/>
          </w:tcPr>
          <w:p w14:paraId="49C05BCC" w14:textId="1C6273EE" w:rsidR="001600E5" w:rsidRPr="001600E5" w:rsidRDefault="001600E5" w:rsidP="001600E5">
            <w:pPr>
              <w:jc w:val="center"/>
              <w:rPr>
                <w:rFonts w:cs="Arial"/>
                <w:sz w:val="20"/>
              </w:rPr>
            </w:pPr>
            <w:r w:rsidRPr="001600E5">
              <w:rPr>
                <w:rFonts w:cs="Arial"/>
                <w:color w:val="000000"/>
                <w:sz w:val="20"/>
              </w:rPr>
              <w:t>0.00</w:t>
            </w:r>
          </w:p>
        </w:tc>
        <w:tc>
          <w:tcPr>
            <w:tcW w:w="1295" w:type="dxa"/>
            <w:tcBorders>
              <w:top w:val="nil"/>
              <w:left w:val="nil"/>
              <w:bottom w:val="single" w:sz="4" w:space="0" w:color="auto"/>
              <w:right w:val="single" w:sz="4" w:space="0" w:color="auto"/>
            </w:tcBorders>
            <w:noWrap/>
            <w:vAlign w:val="center"/>
          </w:tcPr>
          <w:p w14:paraId="738E80B7" w14:textId="08064276" w:rsidR="001600E5" w:rsidRPr="001600E5" w:rsidRDefault="001600E5" w:rsidP="001600E5">
            <w:pPr>
              <w:jc w:val="center"/>
              <w:rPr>
                <w:rFonts w:cs="Arial"/>
                <w:sz w:val="20"/>
              </w:rPr>
            </w:pPr>
            <w:r w:rsidRPr="001600E5">
              <w:rPr>
                <w:rFonts w:cs="Arial"/>
                <w:color w:val="000000"/>
                <w:sz w:val="20"/>
              </w:rPr>
              <w:t>0.00</w:t>
            </w:r>
          </w:p>
        </w:tc>
      </w:tr>
      <w:tr w:rsidR="001600E5" w:rsidRPr="005C58D8" w14:paraId="4CE3FDD6" w14:textId="77777777" w:rsidTr="001600E5">
        <w:trPr>
          <w:trHeight w:val="324"/>
          <w:jc w:val="center"/>
        </w:trPr>
        <w:tc>
          <w:tcPr>
            <w:tcW w:w="2250" w:type="dxa"/>
            <w:tcBorders>
              <w:top w:val="nil"/>
              <w:left w:val="single" w:sz="4" w:space="0" w:color="auto"/>
              <w:bottom w:val="single" w:sz="4" w:space="0" w:color="auto"/>
              <w:right w:val="single" w:sz="4" w:space="0" w:color="auto"/>
            </w:tcBorders>
            <w:noWrap/>
            <w:vAlign w:val="center"/>
          </w:tcPr>
          <w:p w14:paraId="66F35652" w14:textId="235BB63C" w:rsidR="001600E5" w:rsidRPr="001600E5" w:rsidRDefault="001600E5" w:rsidP="001600E5">
            <w:pPr>
              <w:jc w:val="center"/>
              <w:rPr>
                <w:rFonts w:cs="Arial"/>
                <w:sz w:val="20"/>
              </w:rPr>
            </w:pPr>
            <w:r w:rsidRPr="001600E5">
              <w:rPr>
                <w:rFonts w:cs="Arial"/>
                <w:color w:val="000000"/>
                <w:sz w:val="20"/>
              </w:rPr>
              <w:t>Oct</w:t>
            </w:r>
          </w:p>
        </w:tc>
        <w:tc>
          <w:tcPr>
            <w:tcW w:w="1229" w:type="dxa"/>
            <w:tcBorders>
              <w:top w:val="nil"/>
              <w:left w:val="nil"/>
              <w:bottom w:val="single" w:sz="4" w:space="0" w:color="auto"/>
              <w:right w:val="single" w:sz="4" w:space="0" w:color="auto"/>
            </w:tcBorders>
            <w:noWrap/>
            <w:vAlign w:val="center"/>
          </w:tcPr>
          <w:p w14:paraId="204379D5" w14:textId="106AE441" w:rsidR="001600E5" w:rsidRPr="001600E5" w:rsidRDefault="001600E5" w:rsidP="001600E5">
            <w:pPr>
              <w:jc w:val="center"/>
              <w:rPr>
                <w:rFonts w:cs="Arial"/>
                <w:sz w:val="20"/>
              </w:rPr>
            </w:pPr>
            <w:r w:rsidRPr="001600E5">
              <w:rPr>
                <w:rFonts w:cs="Arial"/>
                <w:color w:val="000000"/>
                <w:sz w:val="20"/>
              </w:rPr>
              <w:t>1.33</w:t>
            </w:r>
          </w:p>
        </w:tc>
        <w:tc>
          <w:tcPr>
            <w:tcW w:w="1402" w:type="dxa"/>
            <w:tcBorders>
              <w:top w:val="nil"/>
              <w:left w:val="nil"/>
              <w:bottom w:val="single" w:sz="4" w:space="0" w:color="auto"/>
              <w:right w:val="single" w:sz="4" w:space="0" w:color="auto"/>
            </w:tcBorders>
            <w:noWrap/>
            <w:vAlign w:val="center"/>
          </w:tcPr>
          <w:p w14:paraId="57A5A563" w14:textId="6FC35DE3" w:rsidR="001600E5" w:rsidRPr="001600E5" w:rsidRDefault="001600E5" w:rsidP="001600E5">
            <w:pPr>
              <w:jc w:val="center"/>
              <w:rPr>
                <w:rFonts w:cs="Arial"/>
                <w:sz w:val="20"/>
              </w:rPr>
            </w:pPr>
            <w:r w:rsidRPr="001600E5">
              <w:rPr>
                <w:rFonts w:cs="Arial"/>
                <w:color w:val="000000"/>
                <w:sz w:val="20"/>
              </w:rPr>
              <w:t>0.79</w:t>
            </w:r>
          </w:p>
        </w:tc>
        <w:tc>
          <w:tcPr>
            <w:tcW w:w="1085" w:type="dxa"/>
            <w:tcBorders>
              <w:top w:val="nil"/>
              <w:left w:val="single" w:sz="4" w:space="0" w:color="auto"/>
              <w:bottom w:val="single" w:sz="4" w:space="0" w:color="auto"/>
              <w:right w:val="single" w:sz="4" w:space="0" w:color="auto"/>
            </w:tcBorders>
            <w:noWrap/>
            <w:vAlign w:val="center"/>
          </w:tcPr>
          <w:p w14:paraId="08C6ABF9" w14:textId="34F5CA39" w:rsidR="001600E5" w:rsidRPr="001600E5" w:rsidRDefault="001600E5" w:rsidP="001600E5">
            <w:pPr>
              <w:jc w:val="center"/>
              <w:rPr>
                <w:rFonts w:cs="Arial"/>
                <w:sz w:val="20"/>
              </w:rPr>
            </w:pPr>
            <w:r w:rsidRPr="001600E5">
              <w:rPr>
                <w:rFonts w:cs="Arial"/>
                <w:color w:val="000000"/>
                <w:sz w:val="20"/>
              </w:rPr>
              <w:t>0.93</w:t>
            </w:r>
          </w:p>
        </w:tc>
        <w:tc>
          <w:tcPr>
            <w:tcW w:w="1311" w:type="dxa"/>
            <w:tcBorders>
              <w:top w:val="nil"/>
              <w:left w:val="nil"/>
              <w:bottom w:val="single" w:sz="4" w:space="0" w:color="auto"/>
              <w:right w:val="single" w:sz="4" w:space="0" w:color="auto"/>
            </w:tcBorders>
            <w:noWrap/>
            <w:vAlign w:val="center"/>
          </w:tcPr>
          <w:p w14:paraId="48C01D3D" w14:textId="545BB0D1" w:rsidR="001600E5" w:rsidRPr="001600E5" w:rsidRDefault="001600E5" w:rsidP="001600E5">
            <w:pPr>
              <w:jc w:val="center"/>
              <w:rPr>
                <w:rFonts w:cs="Arial"/>
                <w:sz w:val="20"/>
              </w:rPr>
            </w:pPr>
            <w:r w:rsidRPr="001600E5">
              <w:rPr>
                <w:rFonts w:cs="Arial"/>
                <w:color w:val="000000"/>
                <w:sz w:val="20"/>
              </w:rPr>
              <w:t>0.46</w:t>
            </w:r>
          </w:p>
        </w:tc>
        <w:tc>
          <w:tcPr>
            <w:tcW w:w="1295" w:type="dxa"/>
            <w:tcBorders>
              <w:top w:val="nil"/>
              <w:left w:val="nil"/>
              <w:bottom w:val="single" w:sz="4" w:space="0" w:color="auto"/>
              <w:right w:val="single" w:sz="4" w:space="0" w:color="auto"/>
            </w:tcBorders>
            <w:noWrap/>
            <w:vAlign w:val="center"/>
          </w:tcPr>
          <w:p w14:paraId="0D2E8654" w14:textId="5C9B2009" w:rsidR="001600E5" w:rsidRPr="001600E5" w:rsidRDefault="001600E5" w:rsidP="001600E5">
            <w:pPr>
              <w:jc w:val="center"/>
              <w:rPr>
                <w:rFonts w:cs="Arial"/>
                <w:sz w:val="20"/>
              </w:rPr>
            </w:pPr>
            <w:r w:rsidRPr="001600E5">
              <w:rPr>
                <w:rFonts w:cs="Arial"/>
                <w:color w:val="000000"/>
                <w:sz w:val="20"/>
              </w:rPr>
              <w:t>0.69</w:t>
            </w:r>
          </w:p>
        </w:tc>
      </w:tr>
      <w:tr w:rsidR="001600E5" w:rsidRPr="005C58D8" w14:paraId="0DF1973F" w14:textId="77777777" w:rsidTr="001600E5">
        <w:trPr>
          <w:trHeight w:val="324"/>
          <w:jc w:val="center"/>
        </w:trPr>
        <w:tc>
          <w:tcPr>
            <w:tcW w:w="2250" w:type="dxa"/>
            <w:tcBorders>
              <w:top w:val="nil"/>
              <w:left w:val="single" w:sz="4" w:space="0" w:color="auto"/>
              <w:bottom w:val="single" w:sz="4" w:space="0" w:color="auto"/>
              <w:right w:val="single" w:sz="4" w:space="0" w:color="auto"/>
            </w:tcBorders>
            <w:noWrap/>
            <w:vAlign w:val="center"/>
          </w:tcPr>
          <w:p w14:paraId="618DD2DB" w14:textId="2806A189" w:rsidR="001600E5" w:rsidRPr="001600E5" w:rsidRDefault="001600E5" w:rsidP="001600E5">
            <w:pPr>
              <w:jc w:val="center"/>
              <w:rPr>
                <w:rFonts w:cs="Arial"/>
                <w:sz w:val="20"/>
              </w:rPr>
            </w:pPr>
            <w:r w:rsidRPr="001600E5">
              <w:rPr>
                <w:rFonts w:cs="Arial"/>
                <w:color w:val="000000"/>
                <w:sz w:val="20"/>
              </w:rPr>
              <w:t>Nov</w:t>
            </w:r>
          </w:p>
        </w:tc>
        <w:tc>
          <w:tcPr>
            <w:tcW w:w="1229" w:type="dxa"/>
            <w:tcBorders>
              <w:top w:val="nil"/>
              <w:left w:val="nil"/>
              <w:bottom w:val="single" w:sz="4" w:space="0" w:color="auto"/>
              <w:right w:val="single" w:sz="4" w:space="0" w:color="auto"/>
            </w:tcBorders>
            <w:noWrap/>
            <w:vAlign w:val="center"/>
          </w:tcPr>
          <w:p w14:paraId="18DF0CC7" w14:textId="216FC1FD" w:rsidR="001600E5" w:rsidRPr="001600E5" w:rsidRDefault="001600E5" w:rsidP="001600E5">
            <w:pPr>
              <w:jc w:val="center"/>
              <w:rPr>
                <w:rFonts w:cs="Arial"/>
                <w:sz w:val="20"/>
              </w:rPr>
            </w:pPr>
            <w:r w:rsidRPr="001600E5">
              <w:rPr>
                <w:rFonts w:cs="Arial"/>
                <w:color w:val="000000"/>
                <w:sz w:val="20"/>
              </w:rPr>
              <w:t>0.62</w:t>
            </w:r>
          </w:p>
        </w:tc>
        <w:tc>
          <w:tcPr>
            <w:tcW w:w="1402" w:type="dxa"/>
            <w:tcBorders>
              <w:top w:val="nil"/>
              <w:left w:val="nil"/>
              <w:bottom w:val="single" w:sz="4" w:space="0" w:color="auto"/>
              <w:right w:val="single" w:sz="4" w:space="0" w:color="auto"/>
            </w:tcBorders>
            <w:noWrap/>
            <w:vAlign w:val="center"/>
          </w:tcPr>
          <w:p w14:paraId="3FF9F361" w14:textId="5771C9BF" w:rsidR="001600E5" w:rsidRPr="001600E5" w:rsidRDefault="001600E5" w:rsidP="001600E5">
            <w:pPr>
              <w:jc w:val="center"/>
              <w:rPr>
                <w:rFonts w:cs="Arial"/>
                <w:sz w:val="20"/>
              </w:rPr>
            </w:pPr>
            <w:r w:rsidRPr="001600E5">
              <w:rPr>
                <w:rFonts w:cs="Arial"/>
                <w:color w:val="000000"/>
                <w:sz w:val="20"/>
              </w:rPr>
              <w:t>1.16</w:t>
            </w:r>
          </w:p>
        </w:tc>
        <w:tc>
          <w:tcPr>
            <w:tcW w:w="1085" w:type="dxa"/>
            <w:tcBorders>
              <w:top w:val="nil"/>
              <w:left w:val="single" w:sz="4" w:space="0" w:color="auto"/>
              <w:bottom w:val="single" w:sz="4" w:space="0" w:color="auto"/>
              <w:right w:val="single" w:sz="4" w:space="0" w:color="auto"/>
            </w:tcBorders>
            <w:noWrap/>
            <w:vAlign w:val="center"/>
          </w:tcPr>
          <w:p w14:paraId="72FA95D8" w14:textId="43557F20" w:rsidR="001600E5" w:rsidRPr="001600E5" w:rsidRDefault="001600E5" w:rsidP="001600E5">
            <w:pPr>
              <w:jc w:val="center"/>
              <w:rPr>
                <w:rFonts w:cs="Arial"/>
                <w:sz w:val="20"/>
              </w:rPr>
            </w:pPr>
            <w:r w:rsidRPr="001600E5">
              <w:rPr>
                <w:rFonts w:cs="Arial"/>
                <w:color w:val="000000"/>
                <w:sz w:val="20"/>
              </w:rPr>
              <w:t>1.26</w:t>
            </w:r>
          </w:p>
        </w:tc>
        <w:tc>
          <w:tcPr>
            <w:tcW w:w="1311" w:type="dxa"/>
            <w:tcBorders>
              <w:top w:val="nil"/>
              <w:left w:val="nil"/>
              <w:bottom w:val="single" w:sz="4" w:space="0" w:color="auto"/>
              <w:right w:val="single" w:sz="4" w:space="0" w:color="auto"/>
            </w:tcBorders>
            <w:noWrap/>
            <w:vAlign w:val="center"/>
          </w:tcPr>
          <w:p w14:paraId="125375DC" w14:textId="41FAC731" w:rsidR="001600E5" w:rsidRPr="001600E5" w:rsidRDefault="001600E5" w:rsidP="001600E5">
            <w:pPr>
              <w:jc w:val="center"/>
              <w:rPr>
                <w:rFonts w:cs="Arial"/>
                <w:sz w:val="20"/>
              </w:rPr>
            </w:pPr>
            <w:r w:rsidRPr="001600E5">
              <w:rPr>
                <w:rFonts w:cs="Arial"/>
                <w:color w:val="000000"/>
                <w:sz w:val="20"/>
              </w:rPr>
              <w:t>1.30</w:t>
            </w:r>
          </w:p>
        </w:tc>
        <w:tc>
          <w:tcPr>
            <w:tcW w:w="1295" w:type="dxa"/>
            <w:tcBorders>
              <w:top w:val="nil"/>
              <w:left w:val="nil"/>
              <w:bottom w:val="single" w:sz="4" w:space="0" w:color="auto"/>
              <w:right w:val="single" w:sz="4" w:space="0" w:color="auto"/>
            </w:tcBorders>
            <w:noWrap/>
            <w:vAlign w:val="center"/>
          </w:tcPr>
          <w:p w14:paraId="26DD2C1A" w14:textId="4CB8711A" w:rsidR="001600E5" w:rsidRPr="001600E5" w:rsidRDefault="001600E5" w:rsidP="001600E5">
            <w:pPr>
              <w:jc w:val="center"/>
              <w:rPr>
                <w:rFonts w:cs="Arial"/>
                <w:sz w:val="20"/>
              </w:rPr>
            </w:pPr>
            <w:r w:rsidRPr="001600E5">
              <w:rPr>
                <w:rFonts w:cs="Arial"/>
                <w:color w:val="000000"/>
                <w:sz w:val="20"/>
              </w:rPr>
              <w:t>1.07</w:t>
            </w:r>
          </w:p>
        </w:tc>
      </w:tr>
      <w:tr w:rsidR="001600E5" w:rsidRPr="005C58D8" w14:paraId="649C2961" w14:textId="77777777" w:rsidTr="001600E5">
        <w:trPr>
          <w:trHeight w:val="324"/>
          <w:jc w:val="center"/>
        </w:trPr>
        <w:tc>
          <w:tcPr>
            <w:tcW w:w="2250" w:type="dxa"/>
            <w:tcBorders>
              <w:top w:val="nil"/>
              <w:left w:val="single" w:sz="4" w:space="0" w:color="auto"/>
              <w:bottom w:val="single" w:sz="4" w:space="0" w:color="auto"/>
              <w:right w:val="single" w:sz="4" w:space="0" w:color="auto"/>
            </w:tcBorders>
            <w:noWrap/>
            <w:vAlign w:val="center"/>
          </w:tcPr>
          <w:p w14:paraId="08440F67" w14:textId="22B3CA7B" w:rsidR="001600E5" w:rsidRPr="001600E5" w:rsidRDefault="001600E5" w:rsidP="001600E5">
            <w:pPr>
              <w:jc w:val="center"/>
              <w:rPr>
                <w:rFonts w:cs="Arial"/>
                <w:sz w:val="20"/>
              </w:rPr>
            </w:pPr>
            <w:r w:rsidRPr="001600E5">
              <w:rPr>
                <w:rFonts w:cs="Arial"/>
                <w:color w:val="000000"/>
                <w:sz w:val="20"/>
              </w:rPr>
              <w:t>Dec</w:t>
            </w:r>
          </w:p>
        </w:tc>
        <w:tc>
          <w:tcPr>
            <w:tcW w:w="1229" w:type="dxa"/>
            <w:tcBorders>
              <w:top w:val="nil"/>
              <w:left w:val="nil"/>
              <w:bottom w:val="single" w:sz="4" w:space="0" w:color="auto"/>
              <w:right w:val="single" w:sz="4" w:space="0" w:color="auto"/>
            </w:tcBorders>
            <w:noWrap/>
            <w:vAlign w:val="center"/>
          </w:tcPr>
          <w:p w14:paraId="360F88C8" w14:textId="666B8B93" w:rsidR="001600E5" w:rsidRPr="001600E5" w:rsidRDefault="001600E5" w:rsidP="001600E5">
            <w:pPr>
              <w:jc w:val="center"/>
              <w:rPr>
                <w:rFonts w:cs="Arial"/>
                <w:sz w:val="20"/>
              </w:rPr>
            </w:pPr>
            <w:r w:rsidRPr="001600E5">
              <w:rPr>
                <w:rFonts w:cs="Arial"/>
                <w:color w:val="000000"/>
                <w:sz w:val="20"/>
              </w:rPr>
              <w:t>1.57</w:t>
            </w:r>
          </w:p>
        </w:tc>
        <w:tc>
          <w:tcPr>
            <w:tcW w:w="1402" w:type="dxa"/>
            <w:tcBorders>
              <w:top w:val="nil"/>
              <w:left w:val="nil"/>
              <w:bottom w:val="single" w:sz="4" w:space="0" w:color="auto"/>
              <w:right w:val="single" w:sz="4" w:space="0" w:color="auto"/>
            </w:tcBorders>
            <w:noWrap/>
            <w:vAlign w:val="center"/>
          </w:tcPr>
          <w:p w14:paraId="0CFF3A80" w14:textId="46D67DC3" w:rsidR="001600E5" w:rsidRPr="001600E5" w:rsidRDefault="001600E5" w:rsidP="001600E5">
            <w:pPr>
              <w:jc w:val="center"/>
              <w:rPr>
                <w:rFonts w:cs="Arial"/>
                <w:sz w:val="20"/>
              </w:rPr>
            </w:pPr>
            <w:r w:rsidRPr="001600E5">
              <w:rPr>
                <w:rFonts w:cs="Arial"/>
                <w:color w:val="000000"/>
                <w:sz w:val="20"/>
              </w:rPr>
              <w:t>1.35</w:t>
            </w:r>
          </w:p>
        </w:tc>
        <w:tc>
          <w:tcPr>
            <w:tcW w:w="1085" w:type="dxa"/>
            <w:tcBorders>
              <w:top w:val="nil"/>
              <w:left w:val="single" w:sz="4" w:space="0" w:color="auto"/>
              <w:bottom w:val="single" w:sz="4" w:space="0" w:color="auto"/>
              <w:right w:val="single" w:sz="4" w:space="0" w:color="auto"/>
            </w:tcBorders>
            <w:noWrap/>
            <w:vAlign w:val="center"/>
          </w:tcPr>
          <w:p w14:paraId="3673EBCF" w14:textId="2DA3893E" w:rsidR="001600E5" w:rsidRPr="001600E5" w:rsidRDefault="001600E5" w:rsidP="001600E5">
            <w:pPr>
              <w:jc w:val="center"/>
              <w:rPr>
                <w:rFonts w:cs="Arial"/>
                <w:sz w:val="20"/>
              </w:rPr>
            </w:pPr>
            <w:r w:rsidRPr="001600E5">
              <w:rPr>
                <w:rFonts w:cs="Arial"/>
                <w:color w:val="000000"/>
                <w:sz w:val="20"/>
              </w:rPr>
              <w:t>1.27</w:t>
            </w:r>
          </w:p>
        </w:tc>
        <w:tc>
          <w:tcPr>
            <w:tcW w:w="1311" w:type="dxa"/>
            <w:tcBorders>
              <w:top w:val="nil"/>
              <w:left w:val="nil"/>
              <w:bottom w:val="single" w:sz="4" w:space="0" w:color="auto"/>
              <w:right w:val="single" w:sz="4" w:space="0" w:color="auto"/>
            </w:tcBorders>
            <w:noWrap/>
            <w:vAlign w:val="center"/>
          </w:tcPr>
          <w:p w14:paraId="182A3D97" w14:textId="75D4DC79" w:rsidR="001600E5" w:rsidRPr="001600E5" w:rsidRDefault="001600E5" w:rsidP="001600E5">
            <w:pPr>
              <w:jc w:val="center"/>
              <w:rPr>
                <w:rFonts w:cs="Arial"/>
                <w:sz w:val="20"/>
              </w:rPr>
            </w:pPr>
            <w:r w:rsidRPr="001600E5">
              <w:rPr>
                <w:rFonts w:cs="Arial"/>
                <w:color w:val="000000"/>
                <w:sz w:val="20"/>
              </w:rPr>
              <w:t>1.57</w:t>
            </w:r>
          </w:p>
        </w:tc>
        <w:tc>
          <w:tcPr>
            <w:tcW w:w="1295" w:type="dxa"/>
            <w:tcBorders>
              <w:top w:val="nil"/>
              <w:left w:val="nil"/>
              <w:bottom w:val="single" w:sz="4" w:space="0" w:color="auto"/>
              <w:right w:val="single" w:sz="4" w:space="0" w:color="auto"/>
            </w:tcBorders>
            <w:noWrap/>
            <w:vAlign w:val="center"/>
          </w:tcPr>
          <w:p w14:paraId="27899815" w14:textId="021AFCB5" w:rsidR="001600E5" w:rsidRPr="001600E5" w:rsidRDefault="001600E5" w:rsidP="001600E5">
            <w:pPr>
              <w:jc w:val="center"/>
              <w:rPr>
                <w:rFonts w:cs="Arial"/>
                <w:sz w:val="20"/>
              </w:rPr>
            </w:pPr>
            <w:r w:rsidRPr="001600E5">
              <w:rPr>
                <w:rFonts w:cs="Arial"/>
                <w:color w:val="000000"/>
                <w:sz w:val="20"/>
              </w:rPr>
              <w:t>1.22</w:t>
            </w:r>
          </w:p>
        </w:tc>
      </w:tr>
      <w:tr w:rsidR="001600E5" w:rsidRPr="005C58D8" w14:paraId="245BC4B5" w14:textId="77777777" w:rsidTr="001600E5">
        <w:trPr>
          <w:trHeight w:val="324"/>
          <w:jc w:val="center"/>
        </w:trPr>
        <w:tc>
          <w:tcPr>
            <w:tcW w:w="2250" w:type="dxa"/>
            <w:tcBorders>
              <w:top w:val="nil"/>
              <w:left w:val="single" w:sz="4" w:space="0" w:color="auto"/>
              <w:bottom w:val="single" w:sz="4" w:space="0" w:color="auto"/>
              <w:right w:val="single" w:sz="4" w:space="0" w:color="auto"/>
            </w:tcBorders>
            <w:noWrap/>
            <w:vAlign w:val="center"/>
          </w:tcPr>
          <w:p w14:paraId="55EC6094" w14:textId="760D4F48" w:rsidR="001600E5" w:rsidRPr="001600E5" w:rsidRDefault="001600E5" w:rsidP="001600E5">
            <w:pPr>
              <w:jc w:val="center"/>
              <w:rPr>
                <w:rFonts w:cs="Arial"/>
                <w:sz w:val="20"/>
              </w:rPr>
            </w:pPr>
            <w:r w:rsidRPr="001600E5">
              <w:rPr>
                <w:rFonts w:cs="Arial"/>
                <w:color w:val="000000"/>
                <w:sz w:val="20"/>
              </w:rPr>
              <w:t>Jan</w:t>
            </w:r>
          </w:p>
        </w:tc>
        <w:tc>
          <w:tcPr>
            <w:tcW w:w="1229" w:type="dxa"/>
            <w:tcBorders>
              <w:top w:val="nil"/>
              <w:left w:val="nil"/>
              <w:bottom w:val="single" w:sz="4" w:space="0" w:color="auto"/>
              <w:right w:val="single" w:sz="4" w:space="0" w:color="auto"/>
            </w:tcBorders>
            <w:noWrap/>
            <w:vAlign w:val="center"/>
          </w:tcPr>
          <w:p w14:paraId="6841EEA5" w14:textId="77A775F0" w:rsidR="001600E5" w:rsidRPr="001600E5" w:rsidRDefault="001600E5" w:rsidP="001600E5">
            <w:pPr>
              <w:jc w:val="center"/>
              <w:rPr>
                <w:rFonts w:cs="Arial"/>
                <w:sz w:val="20"/>
              </w:rPr>
            </w:pPr>
            <w:r w:rsidRPr="001600E5">
              <w:rPr>
                <w:rFonts w:cs="Arial"/>
                <w:color w:val="000000"/>
                <w:sz w:val="20"/>
              </w:rPr>
              <w:t>2.50</w:t>
            </w:r>
          </w:p>
        </w:tc>
        <w:tc>
          <w:tcPr>
            <w:tcW w:w="1402" w:type="dxa"/>
            <w:tcBorders>
              <w:top w:val="nil"/>
              <w:left w:val="nil"/>
              <w:bottom w:val="single" w:sz="4" w:space="0" w:color="auto"/>
              <w:right w:val="single" w:sz="4" w:space="0" w:color="auto"/>
            </w:tcBorders>
            <w:noWrap/>
            <w:vAlign w:val="center"/>
          </w:tcPr>
          <w:p w14:paraId="446D2AD3" w14:textId="6E6470E5" w:rsidR="001600E5" w:rsidRPr="001600E5" w:rsidRDefault="001600E5" w:rsidP="001600E5">
            <w:pPr>
              <w:jc w:val="center"/>
              <w:rPr>
                <w:rFonts w:cs="Arial"/>
                <w:sz w:val="20"/>
              </w:rPr>
            </w:pPr>
            <w:r w:rsidRPr="001600E5">
              <w:rPr>
                <w:rFonts w:cs="Arial"/>
                <w:color w:val="000000"/>
                <w:sz w:val="20"/>
              </w:rPr>
              <w:t>2.45</w:t>
            </w:r>
          </w:p>
        </w:tc>
        <w:tc>
          <w:tcPr>
            <w:tcW w:w="1085" w:type="dxa"/>
            <w:tcBorders>
              <w:top w:val="nil"/>
              <w:left w:val="single" w:sz="4" w:space="0" w:color="auto"/>
              <w:bottom w:val="single" w:sz="4" w:space="0" w:color="auto"/>
              <w:right w:val="single" w:sz="4" w:space="0" w:color="auto"/>
            </w:tcBorders>
            <w:noWrap/>
            <w:vAlign w:val="center"/>
          </w:tcPr>
          <w:p w14:paraId="2B10B64C" w14:textId="1E4BF303" w:rsidR="001600E5" w:rsidRPr="001600E5" w:rsidRDefault="001600E5" w:rsidP="001600E5">
            <w:pPr>
              <w:jc w:val="center"/>
              <w:rPr>
                <w:rFonts w:cs="Arial"/>
                <w:sz w:val="20"/>
              </w:rPr>
            </w:pPr>
            <w:r w:rsidRPr="001600E5">
              <w:rPr>
                <w:rFonts w:cs="Arial"/>
                <w:color w:val="000000"/>
                <w:sz w:val="20"/>
              </w:rPr>
              <w:t>3.20</w:t>
            </w:r>
          </w:p>
        </w:tc>
        <w:tc>
          <w:tcPr>
            <w:tcW w:w="1311" w:type="dxa"/>
            <w:tcBorders>
              <w:top w:val="nil"/>
              <w:left w:val="nil"/>
              <w:bottom w:val="single" w:sz="4" w:space="0" w:color="auto"/>
              <w:right w:val="single" w:sz="4" w:space="0" w:color="auto"/>
            </w:tcBorders>
            <w:noWrap/>
            <w:vAlign w:val="center"/>
          </w:tcPr>
          <w:p w14:paraId="3B2E4CB0" w14:textId="62B66A44" w:rsidR="001600E5" w:rsidRPr="001600E5" w:rsidRDefault="001600E5" w:rsidP="001600E5">
            <w:pPr>
              <w:jc w:val="center"/>
              <w:rPr>
                <w:rFonts w:cs="Arial"/>
                <w:sz w:val="20"/>
              </w:rPr>
            </w:pPr>
            <w:r w:rsidRPr="001600E5">
              <w:rPr>
                <w:rFonts w:cs="Arial"/>
                <w:color w:val="000000"/>
                <w:sz w:val="20"/>
              </w:rPr>
              <w:t>2.49</w:t>
            </w:r>
          </w:p>
        </w:tc>
        <w:tc>
          <w:tcPr>
            <w:tcW w:w="1295" w:type="dxa"/>
            <w:tcBorders>
              <w:top w:val="nil"/>
              <w:left w:val="nil"/>
              <w:bottom w:val="single" w:sz="4" w:space="0" w:color="auto"/>
              <w:right w:val="single" w:sz="4" w:space="0" w:color="auto"/>
            </w:tcBorders>
            <w:noWrap/>
            <w:vAlign w:val="center"/>
          </w:tcPr>
          <w:p w14:paraId="7A40D5EC" w14:textId="0B17AB0B" w:rsidR="001600E5" w:rsidRPr="001600E5" w:rsidRDefault="001600E5" w:rsidP="001600E5">
            <w:pPr>
              <w:jc w:val="center"/>
              <w:rPr>
                <w:rFonts w:cs="Arial"/>
                <w:sz w:val="20"/>
              </w:rPr>
            </w:pPr>
            <w:r w:rsidRPr="001600E5">
              <w:rPr>
                <w:rFonts w:cs="Arial"/>
                <w:color w:val="000000"/>
                <w:sz w:val="20"/>
              </w:rPr>
              <w:t>2.03</w:t>
            </w:r>
          </w:p>
        </w:tc>
      </w:tr>
      <w:tr w:rsidR="001600E5" w:rsidRPr="005C58D8" w14:paraId="31A7E91D" w14:textId="77777777" w:rsidTr="001600E5">
        <w:trPr>
          <w:trHeight w:val="324"/>
          <w:jc w:val="center"/>
        </w:trPr>
        <w:tc>
          <w:tcPr>
            <w:tcW w:w="2250" w:type="dxa"/>
            <w:tcBorders>
              <w:top w:val="nil"/>
              <w:left w:val="single" w:sz="4" w:space="0" w:color="auto"/>
              <w:bottom w:val="single" w:sz="4" w:space="0" w:color="auto"/>
              <w:right w:val="single" w:sz="4" w:space="0" w:color="auto"/>
            </w:tcBorders>
            <w:noWrap/>
            <w:vAlign w:val="center"/>
          </w:tcPr>
          <w:p w14:paraId="6F9624E6" w14:textId="52BBDE82" w:rsidR="001600E5" w:rsidRPr="001600E5" w:rsidRDefault="001600E5" w:rsidP="001600E5">
            <w:pPr>
              <w:jc w:val="center"/>
              <w:rPr>
                <w:rFonts w:cs="Arial"/>
                <w:sz w:val="20"/>
              </w:rPr>
            </w:pPr>
            <w:r w:rsidRPr="001600E5">
              <w:rPr>
                <w:rFonts w:cs="Arial"/>
                <w:color w:val="000000"/>
                <w:sz w:val="20"/>
              </w:rPr>
              <w:t>Feb</w:t>
            </w:r>
          </w:p>
        </w:tc>
        <w:tc>
          <w:tcPr>
            <w:tcW w:w="1229" w:type="dxa"/>
            <w:tcBorders>
              <w:top w:val="nil"/>
              <w:left w:val="nil"/>
              <w:bottom w:val="single" w:sz="4" w:space="0" w:color="auto"/>
              <w:right w:val="single" w:sz="4" w:space="0" w:color="auto"/>
            </w:tcBorders>
            <w:noWrap/>
            <w:vAlign w:val="center"/>
          </w:tcPr>
          <w:p w14:paraId="6E1280E4" w14:textId="0C5414D8" w:rsidR="001600E5" w:rsidRPr="001600E5" w:rsidRDefault="001600E5" w:rsidP="001600E5">
            <w:pPr>
              <w:jc w:val="center"/>
              <w:rPr>
                <w:rFonts w:cs="Arial"/>
                <w:sz w:val="20"/>
              </w:rPr>
            </w:pPr>
            <w:r w:rsidRPr="001600E5">
              <w:rPr>
                <w:rFonts w:cs="Arial"/>
                <w:color w:val="000000"/>
                <w:sz w:val="20"/>
              </w:rPr>
              <w:t>6.02</w:t>
            </w:r>
          </w:p>
        </w:tc>
        <w:tc>
          <w:tcPr>
            <w:tcW w:w="1402" w:type="dxa"/>
            <w:tcBorders>
              <w:top w:val="nil"/>
              <w:left w:val="nil"/>
              <w:bottom w:val="single" w:sz="4" w:space="0" w:color="auto"/>
              <w:right w:val="single" w:sz="4" w:space="0" w:color="auto"/>
            </w:tcBorders>
            <w:noWrap/>
            <w:vAlign w:val="center"/>
          </w:tcPr>
          <w:p w14:paraId="56E7960D" w14:textId="10B0605D" w:rsidR="001600E5" w:rsidRPr="001600E5" w:rsidRDefault="001600E5" w:rsidP="001600E5">
            <w:pPr>
              <w:jc w:val="center"/>
              <w:rPr>
                <w:rFonts w:cs="Arial"/>
                <w:sz w:val="20"/>
              </w:rPr>
            </w:pPr>
            <w:r w:rsidRPr="001600E5">
              <w:rPr>
                <w:rFonts w:cs="Arial"/>
                <w:color w:val="000000"/>
                <w:sz w:val="20"/>
              </w:rPr>
              <w:t>5.16</w:t>
            </w:r>
          </w:p>
        </w:tc>
        <w:tc>
          <w:tcPr>
            <w:tcW w:w="1085" w:type="dxa"/>
            <w:tcBorders>
              <w:top w:val="nil"/>
              <w:left w:val="single" w:sz="4" w:space="0" w:color="auto"/>
              <w:bottom w:val="single" w:sz="4" w:space="0" w:color="auto"/>
              <w:right w:val="single" w:sz="4" w:space="0" w:color="auto"/>
            </w:tcBorders>
            <w:noWrap/>
            <w:vAlign w:val="center"/>
          </w:tcPr>
          <w:p w14:paraId="0D7447DE" w14:textId="596D849C" w:rsidR="001600E5" w:rsidRPr="001600E5" w:rsidRDefault="001600E5" w:rsidP="001600E5">
            <w:pPr>
              <w:jc w:val="center"/>
              <w:rPr>
                <w:rFonts w:cs="Arial"/>
                <w:sz w:val="20"/>
              </w:rPr>
            </w:pPr>
            <w:r w:rsidRPr="001600E5">
              <w:rPr>
                <w:rFonts w:cs="Arial"/>
                <w:color w:val="000000"/>
                <w:sz w:val="20"/>
              </w:rPr>
              <w:t>7.19</w:t>
            </w:r>
          </w:p>
        </w:tc>
        <w:tc>
          <w:tcPr>
            <w:tcW w:w="1311" w:type="dxa"/>
            <w:tcBorders>
              <w:top w:val="nil"/>
              <w:left w:val="nil"/>
              <w:bottom w:val="single" w:sz="4" w:space="0" w:color="auto"/>
              <w:right w:val="single" w:sz="4" w:space="0" w:color="auto"/>
            </w:tcBorders>
            <w:noWrap/>
            <w:vAlign w:val="center"/>
          </w:tcPr>
          <w:p w14:paraId="40F5CCA4" w14:textId="598530AF" w:rsidR="001600E5" w:rsidRPr="001600E5" w:rsidRDefault="001600E5" w:rsidP="001600E5">
            <w:pPr>
              <w:jc w:val="center"/>
              <w:rPr>
                <w:rFonts w:cs="Arial"/>
                <w:sz w:val="20"/>
              </w:rPr>
            </w:pPr>
            <w:r w:rsidRPr="001600E5">
              <w:rPr>
                <w:rFonts w:cs="Arial"/>
                <w:color w:val="000000"/>
                <w:sz w:val="20"/>
              </w:rPr>
              <w:t>6.75</w:t>
            </w:r>
          </w:p>
        </w:tc>
        <w:tc>
          <w:tcPr>
            <w:tcW w:w="1295" w:type="dxa"/>
            <w:tcBorders>
              <w:top w:val="nil"/>
              <w:left w:val="nil"/>
              <w:bottom w:val="single" w:sz="4" w:space="0" w:color="auto"/>
              <w:right w:val="single" w:sz="4" w:space="0" w:color="auto"/>
            </w:tcBorders>
            <w:noWrap/>
            <w:vAlign w:val="center"/>
          </w:tcPr>
          <w:p w14:paraId="30B883E0" w14:textId="65A98582" w:rsidR="001600E5" w:rsidRPr="001600E5" w:rsidRDefault="001600E5" w:rsidP="001600E5">
            <w:pPr>
              <w:jc w:val="center"/>
              <w:rPr>
                <w:rFonts w:cs="Arial"/>
                <w:sz w:val="20"/>
              </w:rPr>
            </w:pPr>
            <w:r w:rsidRPr="001600E5">
              <w:rPr>
                <w:rFonts w:cs="Arial"/>
                <w:color w:val="000000"/>
                <w:sz w:val="20"/>
              </w:rPr>
              <w:t>5.38</w:t>
            </w:r>
          </w:p>
        </w:tc>
      </w:tr>
      <w:tr w:rsidR="001600E5" w:rsidRPr="005C58D8" w14:paraId="76640BD3" w14:textId="77777777" w:rsidTr="001600E5">
        <w:trPr>
          <w:trHeight w:val="324"/>
          <w:jc w:val="center"/>
        </w:trPr>
        <w:tc>
          <w:tcPr>
            <w:tcW w:w="2250" w:type="dxa"/>
            <w:tcBorders>
              <w:top w:val="nil"/>
              <w:left w:val="single" w:sz="4" w:space="0" w:color="auto"/>
              <w:bottom w:val="single" w:sz="4" w:space="0" w:color="auto"/>
              <w:right w:val="single" w:sz="4" w:space="0" w:color="auto"/>
            </w:tcBorders>
            <w:noWrap/>
            <w:vAlign w:val="center"/>
          </w:tcPr>
          <w:p w14:paraId="11A6D4FB" w14:textId="7BBB9209" w:rsidR="001600E5" w:rsidRPr="001600E5" w:rsidRDefault="001600E5" w:rsidP="001600E5">
            <w:pPr>
              <w:jc w:val="center"/>
              <w:rPr>
                <w:rFonts w:cs="Arial"/>
                <w:sz w:val="20"/>
              </w:rPr>
            </w:pPr>
            <w:r w:rsidRPr="001600E5">
              <w:rPr>
                <w:rFonts w:cs="Arial"/>
                <w:color w:val="000000"/>
                <w:sz w:val="20"/>
              </w:rPr>
              <w:t>Mar</w:t>
            </w:r>
          </w:p>
        </w:tc>
        <w:tc>
          <w:tcPr>
            <w:tcW w:w="1229" w:type="dxa"/>
            <w:tcBorders>
              <w:top w:val="nil"/>
              <w:left w:val="nil"/>
              <w:bottom w:val="single" w:sz="4" w:space="0" w:color="auto"/>
              <w:right w:val="single" w:sz="4" w:space="0" w:color="auto"/>
            </w:tcBorders>
            <w:noWrap/>
            <w:vAlign w:val="center"/>
          </w:tcPr>
          <w:p w14:paraId="484553AF" w14:textId="65DE6259" w:rsidR="001600E5" w:rsidRPr="001600E5" w:rsidRDefault="001600E5" w:rsidP="001600E5">
            <w:pPr>
              <w:jc w:val="center"/>
              <w:rPr>
                <w:rFonts w:cs="Arial"/>
                <w:sz w:val="20"/>
              </w:rPr>
            </w:pPr>
            <w:r w:rsidRPr="001600E5">
              <w:rPr>
                <w:rFonts w:cs="Arial"/>
                <w:color w:val="000000"/>
                <w:sz w:val="20"/>
              </w:rPr>
              <w:t>1.59</w:t>
            </w:r>
          </w:p>
        </w:tc>
        <w:tc>
          <w:tcPr>
            <w:tcW w:w="1402" w:type="dxa"/>
            <w:tcBorders>
              <w:top w:val="nil"/>
              <w:left w:val="nil"/>
              <w:bottom w:val="single" w:sz="4" w:space="0" w:color="auto"/>
              <w:right w:val="single" w:sz="4" w:space="0" w:color="auto"/>
            </w:tcBorders>
            <w:noWrap/>
            <w:vAlign w:val="center"/>
          </w:tcPr>
          <w:p w14:paraId="26A84AC0" w14:textId="1F6FCC92" w:rsidR="001600E5" w:rsidRPr="001600E5" w:rsidRDefault="001600E5" w:rsidP="001600E5">
            <w:pPr>
              <w:jc w:val="center"/>
              <w:rPr>
                <w:rFonts w:cs="Arial"/>
                <w:sz w:val="20"/>
              </w:rPr>
            </w:pPr>
            <w:r w:rsidRPr="001600E5">
              <w:rPr>
                <w:rFonts w:cs="Arial"/>
                <w:color w:val="000000"/>
                <w:sz w:val="20"/>
              </w:rPr>
              <w:t>1.42</w:t>
            </w:r>
          </w:p>
        </w:tc>
        <w:tc>
          <w:tcPr>
            <w:tcW w:w="1085" w:type="dxa"/>
            <w:tcBorders>
              <w:top w:val="nil"/>
              <w:left w:val="single" w:sz="4" w:space="0" w:color="auto"/>
              <w:bottom w:val="single" w:sz="4" w:space="0" w:color="auto"/>
              <w:right w:val="single" w:sz="4" w:space="0" w:color="auto"/>
            </w:tcBorders>
            <w:noWrap/>
            <w:vAlign w:val="center"/>
          </w:tcPr>
          <w:p w14:paraId="214869FD" w14:textId="1F07C785" w:rsidR="001600E5" w:rsidRPr="001600E5" w:rsidRDefault="001600E5" w:rsidP="001600E5">
            <w:pPr>
              <w:jc w:val="center"/>
              <w:rPr>
                <w:rFonts w:cs="Arial"/>
                <w:sz w:val="20"/>
              </w:rPr>
            </w:pPr>
            <w:r w:rsidRPr="001600E5">
              <w:rPr>
                <w:rFonts w:cs="Arial"/>
                <w:color w:val="000000"/>
                <w:sz w:val="20"/>
              </w:rPr>
              <w:t>2.74</w:t>
            </w:r>
          </w:p>
        </w:tc>
        <w:tc>
          <w:tcPr>
            <w:tcW w:w="1311" w:type="dxa"/>
            <w:tcBorders>
              <w:top w:val="nil"/>
              <w:left w:val="nil"/>
              <w:bottom w:val="single" w:sz="4" w:space="0" w:color="auto"/>
              <w:right w:val="single" w:sz="4" w:space="0" w:color="auto"/>
            </w:tcBorders>
            <w:noWrap/>
            <w:vAlign w:val="center"/>
          </w:tcPr>
          <w:p w14:paraId="7216D843" w14:textId="087E01ED" w:rsidR="001600E5" w:rsidRPr="001600E5" w:rsidRDefault="001600E5" w:rsidP="001600E5">
            <w:pPr>
              <w:jc w:val="center"/>
              <w:rPr>
                <w:rFonts w:cs="Arial"/>
                <w:sz w:val="20"/>
              </w:rPr>
            </w:pPr>
            <w:r w:rsidRPr="001600E5">
              <w:rPr>
                <w:rFonts w:cs="Arial"/>
                <w:color w:val="000000"/>
                <w:sz w:val="20"/>
              </w:rPr>
              <w:t>1.64</w:t>
            </w:r>
          </w:p>
        </w:tc>
        <w:tc>
          <w:tcPr>
            <w:tcW w:w="1295" w:type="dxa"/>
            <w:tcBorders>
              <w:top w:val="nil"/>
              <w:left w:val="nil"/>
              <w:bottom w:val="single" w:sz="4" w:space="0" w:color="auto"/>
              <w:right w:val="single" w:sz="4" w:space="0" w:color="auto"/>
            </w:tcBorders>
            <w:noWrap/>
            <w:vAlign w:val="center"/>
          </w:tcPr>
          <w:p w14:paraId="71737BDF" w14:textId="651C94F2" w:rsidR="001600E5" w:rsidRPr="001600E5" w:rsidRDefault="001600E5" w:rsidP="001600E5">
            <w:pPr>
              <w:jc w:val="center"/>
              <w:rPr>
                <w:rFonts w:cs="Arial"/>
                <w:sz w:val="20"/>
              </w:rPr>
            </w:pPr>
            <w:r w:rsidRPr="001600E5">
              <w:rPr>
                <w:rFonts w:cs="Arial"/>
                <w:color w:val="000000"/>
                <w:sz w:val="20"/>
              </w:rPr>
              <w:t>2.20</w:t>
            </w:r>
          </w:p>
        </w:tc>
      </w:tr>
      <w:tr w:rsidR="001600E5" w:rsidRPr="005C58D8" w14:paraId="39A44A0B" w14:textId="77777777" w:rsidTr="001600E5">
        <w:trPr>
          <w:trHeight w:val="324"/>
          <w:jc w:val="center"/>
        </w:trPr>
        <w:tc>
          <w:tcPr>
            <w:tcW w:w="2250" w:type="dxa"/>
            <w:tcBorders>
              <w:top w:val="nil"/>
              <w:left w:val="single" w:sz="4" w:space="0" w:color="auto"/>
              <w:bottom w:val="single" w:sz="4" w:space="0" w:color="auto"/>
              <w:right w:val="single" w:sz="4" w:space="0" w:color="auto"/>
            </w:tcBorders>
            <w:noWrap/>
            <w:vAlign w:val="center"/>
          </w:tcPr>
          <w:p w14:paraId="77269A8E" w14:textId="3302CCBF" w:rsidR="001600E5" w:rsidRPr="001600E5" w:rsidRDefault="001600E5" w:rsidP="001600E5">
            <w:pPr>
              <w:jc w:val="center"/>
              <w:rPr>
                <w:rFonts w:cs="Arial"/>
                <w:sz w:val="20"/>
              </w:rPr>
            </w:pPr>
            <w:r w:rsidRPr="001600E5">
              <w:rPr>
                <w:rFonts w:cs="Arial"/>
                <w:color w:val="000000"/>
                <w:sz w:val="20"/>
              </w:rPr>
              <w:t>Apr</w:t>
            </w:r>
          </w:p>
        </w:tc>
        <w:tc>
          <w:tcPr>
            <w:tcW w:w="1229" w:type="dxa"/>
            <w:tcBorders>
              <w:top w:val="nil"/>
              <w:left w:val="nil"/>
              <w:bottom w:val="single" w:sz="4" w:space="0" w:color="auto"/>
              <w:right w:val="single" w:sz="4" w:space="0" w:color="auto"/>
            </w:tcBorders>
            <w:noWrap/>
            <w:vAlign w:val="center"/>
          </w:tcPr>
          <w:p w14:paraId="1F0431FF" w14:textId="0D758B7D" w:rsidR="001600E5" w:rsidRPr="001600E5" w:rsidRDefault="001600E5" w:rsidP="001600E5">
            <w:pPr>
              <w:jc w:val="center"/>
              <w:rPr>
                <w:rFonts w:cs="Arial"/>
                <w:sz w:val="20"/>
              </w:rPr>
            </w:pPr>
            <w:r w:rsidRPr="001600E5">
              <w:rPr>
                <w:rFonts w:cs="Arial"/>
                <w:color w:val="000000"/>
                <w:sz w:val="20"/>
              </w:rPr>
              <w:t>0.00</w:t>
            </w:r>
          </w:p>
        </w:tc>
        <w:tc>
          <w:tcPr>
            <w:tcW w:w="1402" w:type="dxa"/>
            <w:tcBorders>
              <w:top w:val="nil"/>
              <w:left w:val="nil"/>
              <w:bottom w:val="single" w:sz="4" w:space="0" w:color="auto"/>
              <w:right w:val="single" w:sz="4" w:space="0" w:color="auto"/>
            </w:tcBorders>
            <w:noWrap/>
            <w:vAlign w:val="center"/>
          </w:tcPr>
          <w:p w14:paraId="7EFED993" w14:textId="7174F48D" w:rsidR="001600E5" w:rsidRPr="001600E5" w:rsidRDefault="001600E5" w:rsidP="001600E5">
            <w:pPr>
              <w:jc w:val="center"/>
              <w:rPr>
                <w:rFonts w:cs="Arial"/>
                <w:sz w:val="20"/>
              </w:rPr>
            </w:pPr>
            <w:r w:rsidRPr="001600E5">
              <w:rPr>
                <w:rFonts w:cs="Arial"/>
                <w:color w:val="000000"/>
                <w:sz w:val="20"/>
              </w:rPr>
              <w:t>0.00</w:t>
            </w:r>
          </w:p>
        </w:tc>
        <w:tc>
          <w:tcPr>
            <w:tcW w:w="1085" w:type="dxa"/>
            <w:tcBorders>
              <w:top w:val="nil"/>
              <w:left w:val="single" w:sz="4" w:space="0" w:color="auto"/>
              <w:bottom w:val="single" w:sz="4" w:space="0" w:color="auto"/>
              <w:right w:val="single" w:sz="4" w:space="0" w:color="auto"/>
            </w:tcBorders>
            <w:noWrap/>
            <w:vAlign w:val="center"/>
          </w:tcPr>
          <w:p w14:paraId="11EDE9B8" w14:textId="2ED6C3A1" w:rsidR="001600E5" w:rsidRPr="001600E5" w:rsidRDefault="001600E5" w:rsidP="001600E5">
            <w:pPr>
              <w:jc w:val="center"/>
              <w:rPr>
                <w:rFonts w:cs="Arial"/>
                <w:sz w:val="20"/>
              </w:rPr>
            </w:pPr>
            <w:r w:rsidRPr="001600E5">
              <w:rPr>
                <w:rFonts w:cs="Arial"/>
                <w:color w:val="000000"/>
                <w:sz w:val="20"/>
              </w:rPr>
              <w:t>0.06</w:t>
            </w:r>
          </w:p>
        </w:tc>
        <w:tc>
          <w:tcPr>
            <w:tcW w:w="1311" w:type="dxa"/>
            <w:tcBorders>
              <w:top w:val="nil"/>
              <w:left w:val="nil"/>
              <w:bottom w:val="single" w:sz="4" w:space="0" w:color="auto"/>
              <w:right w:val="single" w:sz="4" w:space="0" w:color="auto"/>
            </w:tcBorders>
            <w:noWrap/>
            <w:vAlign w:val="center"/>
          </w:tcPr>
          <w:p w14:paraId="6F2C017F" w14:textId="001BBB74" w:rsidR="001600E5" w:rsidRPr="001600E5" w:rsidRDefault="001600E5" w:rsidP="001600E5">
            <w:pPr>
              <w:jc w:val="center"/>
              <w:rPr>
                <w:rFonts w:cs="Arial"/>
                <w:sz w:val="20"/>
              </w:rPr>
            </w:pPr>
            <w:r w:rsidRPr="001600E5">
              <w:rPr>
                <w:rFonts w:cs="Arial"/>
                <w:color w:val="000000"/>
                <w:sz w:val="20"/>
              </w:rPr>
              <w:t>0.40</w:t>
            </w:r>
          </w:p>
        </w:tc>
        <w:tc>
          <w:tcPr>
            <w:tcW w:w="1295" w:type="dxa"/>
            <w:tcBorders>
              <w:top w:val="nil"/>
              <w:left w:val="nil"/>
              <w:bottom w:val="single" w:sz="4" w:space="0" w:color="auto"/>
              <w:right w:val="single" w:sz="4" w:space="0" w:color="auto"/>
            </w:tcBorders>
            <w:noWrap/>
            <w:vAlign w:val="center"/>
          </w:tcPr>
          <w:p w14:paraId="0642542F" w14:textId="42F2FAF3" w:rsidR="001600E5" w:rsidRPr="001600E5" w:rsidRDefault="001600E5" w:rsidP="001600E5">
            <w:pPr>
              <w:jc w:val="center"/>
              <w:rPr>
                <w:rFonts w:cs="Arial"/>
                <w:sz w:val="20"/>
              </w:rPr>
            </w:pPr>
            <w:r w:rsidRPr="001600E5">
              <w:rPr>
                <w:rFonts w:cs="Arial"/>
                <w:color w:val="000000"/>
                <w:sz w:val="20"/>
              </w:rPr>
              <w:t>0.00</w:t>
            </w:r>
          </w:p>
        </w:tc>
      </w:tr>
      <w:tr w:rsidR="001600E5" w:rsidRPr="005C58D8" w14:paraId="793389A6" w14:textId="77777777" w:rsidTr="001600E5">
        <w:trPr>
          <w:trHeight w:val="324"/>
          <w:jc w:val="center"/>
        </w:trPr>
        <w:tc>
          <w:tcPr>
            <w:tcW w:w="2250" w:type="dxa"/>
            <w:tcBorders>
              <w:top w:val="nil"/>
              <w:left w:val="single" w:sz="4" w:space="0" w:color="auto"/>
              <w:bottom w:val="single" w:sz="4" w:space="0" w:color="auto"/>
              <w:right w:val="single" w:sz="4" w:space="0" w:color="auto"/>
            </w:tcBorders>
            <w:noWrap/>
            <w:vAlign w:val="center"/>
          </w:tcPr>
          <w:p w14:paraId="6EB95FF6" w14:textId="4772856B" w:rsidR="001600E5" w:rsidRPr="001600E5" w:rsidRDefault="001600E5" w:rsidP="001600E5">
            <w:pPr>
              <w:jc w:val="center"/>
              <w:rPr>
                <w:rFonts w:cs="Arial"/>
                <w:sz w:val="20"/>
              </w:rPr>
            </w:pPr>
            <w:r w:rsidRPr="001600E5">
              <w:rPr>
                <w:rFonts w:cs="Arial"/>
                <w:color w:val="000000"/>
                <w:sz w:val="20"/>
              </w:rPr>
              <w:t>May</w:t>
            </w:r>
          </w:p>
        </w:tc>
        <w:tc>
          <w:tcPr>
            <w:tcW w:w="1229" w:type="dxa"/>
            <w:tcBorders>
              <w:top w:val="nil"/>
              <w:left w:val="nil"/>
              <w:bottom w:val="single" w:sz="4" w:space="0" w:color="auto"/>
              <w:right w:val="single" w:sz="4" w:space="0" w:color="auto"/>
            </w:tcBorders>
            <w:noWrap/>
            <w:vAlign w:val="center"/>
          </w:tcPr>
          <w:p w14:paraId="58A343A5" w14:textId="0F753FB4" w:rsidR="001600E5" w:rsidRPr="001600E5" w:rsidRDefault="001600E5" w:rsidP="001600E5">
            <w:pPr>
              <w:jc w:val="center"/>
              <w:rPr>
                <w:rFonts w:cs="Arial"/>
                <w:sz w:val="20"/>
              </w:rPr>
            </w:pPr>
            <w:r w:rsidRPr="001600E5">
              <w:rPr>
                <w:rFonts w:cs="Arial"/>
                <w:color w:val="000000"/>
                <w:sz w:val="20"/>
              </w:rPr>
              <w:t>0.68</w:t>
            </w:r>
          </w:p>
        </w:tc>
        <w:tc>
          <w:tcPr>
            <w:tcW w:w="1402" w:type="dxa"/>
            <w:tcBorders>
              <w:top w:val="nil"/>
              <w:left w:val="nil"/>
              <w:bottom w:val="single" w:sz="4" w:space="0" w:color="auto"/>
              <w:right w:val="single" w:sz="4" w:space="0" w:color="auto"/>
            </w:tcBorders>
            <w:noWrap/>
            <w:vAlign w:val="center"/>
          </w:tcPr>
          <w:p w14:paraId="0A6704B6" w14:textId="20198A19" w:rsidR="001600E5" w:rsidRPr="001600E5" w:rsidRDefault="001600E5" w:rsidP="001600E5">
            <w:pPr>
              <w:jc w:val="center"/>
              <w:rPr>
                <w:rFonts w:cs="Arial"/>
                <w:sz w:val="20"/>
              </w:rPr>
            </w:pPr>
            <w:r w:rsidRPr="001600E5">
              <w:rPr>
                <w:rFonts w:cs="Arial"/>
                <w:color w:val="000000"/>
                <w:sz w:val="20"/>
              </w:rPr>
              <w:t>1.05</w:t>
            </w:r>
          </w:p>
        </w:tc>
        <w:tc>
          <w:tcPr>
            <w:tcW w:w="1085" w:type="dxa"/>
            <w:tcBorders>
              <w:top w:val="nil"/>
              <w:left w:val="single" w:sz="4" w:space="0" w:color="auto"/>
              <w:bottom w:val="single" w:sz="4" w:space="0" w:color="auto"/>
              <w:right w:val="single" w:sz="4" w:space="0" w:color="auto"/>
            </w:tcBorders>
            <w:noWrap/>
            <w:vAlign w:val="center"/>
          </w:tcPr>
          <w:p w14:paraId="2D2C5F95" w14:textId="0ED3B348" w:rsidR="001600E5" w:rsidRPr="001600E5" w:rsidRDefault="001600E5" w:rsidP="001600E5">
            <w:pPr>
              <w:jc w:val="center"/>
              <w:rPr>
                <w:rFonts w:cs="Arial"/>
                <w:sz w:val="20"/>
              </w:rPr>
            </w:pPr>
            <w:r w:rsidRPr="001600E5">
              <w:rPr>
                <w:rFonts w:cs="Arial"/>
                <w:color w:val="000000"/>
                <w:sz w:val="20"/>
              </w:rPr>
              <w:t>1.72</w:t>
            </w:r>
          </w:p>
        </w:tc>
        <w:tc>
          <w:tcPr>
            <w:tcW w:w="1311" w:type="dxa"/>
            <w:tcBorders>
              <w:top w:val="nil"/>
              <w:left w:val="nil"/>
              <w:bottom w:val="single" w:sz="4" w:space="0" w:color="auto"/>
              <w:right w:val="single" w:sz="4" w:space="0" w:color="auto"/>
            </w:tcBorders>
            <w:noWrap/>
            <w:vAlign w:val="center"/>
          </w:tcPr>
          <w:p w14:paraId="1A5BAA14" w14:textId="6A918E98" w:rsidR="001600E5" w:rsidRPr="001600E5" w:rsidRDefault="001600E5" w:rsidP="001600E5">
            <w:pPr>
              <w:jc w:val="center"/>
              <w:rPr>
                <w:rFonts w:cs="Arial"/>
                <w:sz w:val="20"/>
              </w:rPr>
            </w:pPr>
            <w:r w:rsidRPr="001600E5">
              <w:rPr>
                <w:rFonts w:cs="Arial"/>
                <w:color w:val="000000"/>
                <w:sz w:val="20"/>
              </w:rPr>
              <w:t>1.61</w:t>
            </w:r>
          </w:p>
        </w:tc>
        <w:tc>
          <w:tcPr>
            <w:tcW w:w="1295" w:type="dxa"/>
            <w:tcBorders>
              <w:top w:val="nil"/>
              <w:left w:val="nil"/>
              <w:bottom w:val="single" w:sz="4" w:space="0" w:color="auto"/>
              <w:right w:val="single" w:sz="4" w:space="0" w:color="auto"/>
            </w:tcBorders>
            <w:noWrap/>
            <w:vAlign w:val="center"/>
          </w:tcPr>
          <w:p w14:paraId="499877AA" w14:textId="6D185B52" w:rsidR="001600E5" w:rsidRPr="001600E5" w:rsidRDefault="001600E5" w:rsidP="001600E5">
            <w:pPr>
              <w:jc w:val="center"/>
              <w:rPr>
                <w:rFonts w:cs="Arial"/>
                <w:sz w:val="20"/>
              </w:rPr>
            </w:pPr>
            <w:r w:rsidRPr="001600E5">
              <w:rPr>
                <w:rFonts w:cs="Arial"/>
                <w:color w:val="000000"/>
                <w:sz w:val="20"/>
              </w:rPr>
              <w:t>0.76</w:t>
            </w:r>
          </w:p>
        </w:tc>
      </w:tr>
      <w:tr w:rsidR="001600E5" w:rsidRPr="005C58D8" w14:paraId="66127E77" w14:textId="77777777" w:rsidTr="001600E5">
        <w:trPr>
          <w:trHeight w:val="324"/>
          <w:jc w:val="center"/>
        </w:trPr>
        <w:tc>
          <w:tcPr>
            <w:tcW w:w="2250" w:type="dxa"/>
            <w:tcBorders>
              <w:top w:val="nil"/>
              <w:left w:val="single" w:sz="4" w:space="0" w:color="auto"/>
              <w:bottom w:val="single" w:sz="4" w:space="0" w:color="auto"/>
              <w:right w:val="single" w:sz="4" w:space="0" w:color="auto"/>
            </w:tcBorders>
            <w:vAlign w:val="center"/>
          </w:tcPr>
          <w:p w14:paraId="49349DCA" w14:textId="3ACF0DE2" w:rsidR="001600E5" w:rsidRPr="001600E5" w:rsidRDefault="001600E5" w:rsidP="001600E5">
            <w:pPr>
              <w:jc w:val="center"/>
              <w:rPr>
                <w:rFonts w:cs="Arial"/>
                <w:b/>
                <w:sz w:val="20"/>
              </w:rPr>
            </w:pPr>
            <w:r w:rsidRPr="001600E5">
              <w:rPr>
                <w:rFonts w:cs="Arial"/>
                <w:color w:val="000000"/>
                <w:sz w:val="20"/>
              </w:rPr>
              <w:t>Jun</w:t>
            </w:r>
          </w:p>
        </w:tc>
        <w:tc>
          <w:tcPr>
            <w:tcW w:w="1229" w:type="dxa"/>
            <w:tcBorders>
              <w:top w:val="nil"/>
              <w:left w:val="nil"/>
              <w:bottom w:val="single" w:sz="4" w:space="0" w:color="auto"/>
              <w:right w:val="single" w:sz="4" w:space="0" w:color="auto"/>
            </w:tcBorders>
            <w:noWrap/>
            <w:vAlign w:val="center"/>
          </w:tcPr>
          <w:p w14:paraId="02962B39" w14:textId="345468C6" w:rsidR="001600E5" w:rsidRPr="001600E5" w:rsidRDefault="001600E5" w:rsidP="001600E5">
            <w:pPr>
              <w:jc w:val="center"/>
              <w:rPr>
                <w:rFonts w:cs="Arial"/>
                <w:b/>
                <w:sz w:val="20"/>
              </w:rPr>
            </w:pPr>
            <w:r w:rsidRPr="001600E5">
              <w:rPr>
                <w:rFonts w:cs="Arial"/>
                <w:color w:val="000000"/>
                <w:sz w:val="20"/>
              </w:rPr>
              <w:t>0.00</w:t>
            </w:r>
          </w:p>
        </w:tc>
        <w:tc>
          <w:tcPr>
            <w:tcW w:w="1402" w:type="dxa"/>
            <w:tcBorders>
              <w:top w:val="nil"/>
              <w:left w:val="nil"/>
              <w:bottom w:val="single" w:sz="4" w:space="0" w:color="auto"/>
              <w:right w:val="single" w:sz="4" w:space="0" w:color="auto"/>
            </w:tcBorders>
            <w:noWrap/>
            <w:vAlign w:val="center"/>
          </w:tcPr>
          <w:p w14:paraId="5604DF34" w14:textId="25444D52" w:rsidR="001600E5" w:rsidRPr="001600E5" w:rsidRDefault="001600E5" w:rsidP="001600E5">
            <w:pPr>
              <w:jc w:val="center"/>
              <w:rPr>
                <w:rFonts w:cs="Arial"/>
                <w:b/>
                <w:sz w:val="20"/>
              </w:rPr>
            </w:pPr>
            <w:r w:rsidRPr="001600E5">
              <w:rPr>
                <w:rFonts w:cs="Arial"/>
                <w:color w:val="000000"/>
                <w:sz w:val="20"/>
              </w:rPr>
              <w:t>0.00</w:t>
            </w:r>
          </w:p>
        </w:tc>
        <w:tc>
          <w:tcPr>
            <w:tcW w:w="1085" w:type="dxa"/>
            <w:tcBorders>
              <w:top w:val="nil"/>
              <w:left w:val="single" w:sz="4" w:space="0" w:color="auto"/>
              <w:bottom w:val="single" w:sz="4" w:space="0" w:color="auto"/>
              <w:right w:val="single" w:sz="4" w:space="0" w:color="auto"/>
            </w:tcBorders>
            <w:noWrap/>
            <w:vAlign w:val="center"/>
          </w:tcPr>
          <w:p w14:paraId="13F3C242" w14:textId="48571104" w:rsidR="001600E5" w:rsidRPr="001600E5" w:rsidRDefault="001600E5" w:rsidP="001600E5">
            <w:pPr>
              <w:jc w:val="center"/>
              <w:rPr>
                <w:rFonts w:cs="Arial"/>
                <w:b/>
                <w:sz w:val="20"/>
              </w:rPr>
            </w:pPr>
            <w:r w:rsidRPr="001600E5">
              <w:rPr>
                <w:rFonts w:cs="Arial"/>
                <w:color w:val="000000"/>
                <w:sz w:val="20"/>
              </w:rPr>
              <w:t>0.02</w:t>
            </w:r>
          </w:p>
        </w:tc>
        <w:tc>
          <w:tcPr>
            <w:tcW w:w="1311" w:type="dxa"/>
            <w:tcBorders>
              <w:top w:val="nil"/>
              <w:left w:val="nil"/>
              <w:bottom w:val="single" w:sz="4" w:space="0" w:color="auto"/>
              <w:right w:val="single" w:sz="4" w:space="0" w:color="auto"/>
            </w:tcBorders>
            <w:noWrap/>
            <w:vAlign w:val="center"/>
          </w:tcPr>
          <w:p w14:paraId="09702BD5" w14:textId="4F349234" w:rsidR="001600E5" w:rsidRPr="001600E5" w:rsidRDefault="001600E5" w:rsidP="001600E5">
            <w:pPr>
              <w:jc w:val="center"/>
              <w:rPr>
                <w:rFonts w:cs="Arial"/>
                <w:b/>
                <w:sz w:val="20"/>
              </w:rPr>
            </w:pPr>
            <w:r w:rsidRPr="001600E5">
              <w:rPr>
                <w:rFonts w:cs="Arial"/>
                <w:color w:val="000000"/>
                <w:sz w:val="20"/>
              </w:rPr>
              <w:t>0.02</w:t>
            </w:r>
          </w:p>
        </w:tc>
        <w:tc>
          <w:tcPr>
            <w:tcW w:w="1295" w:type="dxa"/>
            <w:tcBorders>
              <w:top w:val="nil"/>
              <w:left w:val="nil"/>
              <w:bottom w:val="single" w:sz="4" w:space="0" w:color="auto"/>
              <w:right w:val="single" w:sz="4" w:space="0" w:color="auto"/>
            </w:tcBorders>
            <w:noWrap/>
            <w:vAlign w:val="center"/>
          </w:tcPr>
          <w:p w14:paraId="2F4E334B" w14:textId="2ED9C73C" w:rsidR="001600E5" w:rsidRPr="001600E5" w:rsidRDefault="001600E5" w:rsidP="001600E5">
            <w:pPr>
              <w:jc w:val="center"/>
              <w:rPr>
                <w:rFonts w:cs="Arial"/>
                <w:b/>
                <w:sz w:val="20"/>
              </w:rPr>
            </w:pPr>
            <w:r w:rsidRPr="001600E5">
              <w:rPr>
                <w:rFonts w:cs="Arial"/>
                <w:color w:val="000000"/>
                <w:sz w:val="20"/>
              </w:rPr>
              <w:t>0.00</w:t>
            </w:r>
          </w:p>
        </w:tc>
      </w:tr>
      <w:tr w:rsidR="001600E5" w:rsidRPr="005C58D8" w14:paraId="3D383FCE" w14:textId="77777777" w:rsidTr="001600E5">
        <w:trPr>
          <w:trHeight w:val="324"/>
          <w:jc w:val="center"/>
        </w:trPr>
        <w:tc>
          <w:tcPr>
            <w:tcW w:w="2250" w:type="dxa"/>
            <w:tcBorders>
              <w:top w:val="nil"/>
              <w:left w:val="single" w:sz="4" w:space="0" w:color="auto"/>
              <w:bottom w:val="single" w:sz="4" w:space="0" w:color="auto"/>
              <w:right w:val="single" w:sz="4" w:space="0" w:color="auto"/>
            </w:tcBorders>
            <w:vAlign w:val="center"/>
          </w:tcPr>
          <w:p w14:paraId="103D199B" w14:textId="31F48739" w:rsidR="001600E5" w:rsidRPr="001600E5" w:rsidRDefault="001600E5" w:rsidP="001600E5">
            <w:pPr>
              <w:jc w:val="center"/>
              <w:rPr>
                <w:rFonts w:cs="Arial"/>
                <w:color w:val="000000"/>
                <w:sz w:val="20"/>
              </w:rPr>
            </w:pPr>
            <w:r w:rsidRPr="001600E5">
              <w:rPr>
                <w:rFonts w:cs="Arial"/>
                <w:b/>
                <w:bCs w:val="0"/>
                <w:color w:val="000000"/>
                <w:sz w:val="20"/>
              </w:rPr>
              <w:t>Annual Rainfall (Inches)</w:t>
            </w:r>
          </w:p>
        </w:tc>
        <w:tc>
          <w:tcPr>
            <w:tcW w:w="1229" w:type="dxa"/>
            <w:tcBorders>
              <w:top w:val="nil"/>
              <w:left w:val="nil"/>
              <w:bottom w:val="single" w:sz="4" w:space="0" w:color="auto"/>
              <w:right w:val="single" w:sz="4" w:space="0" w:color="auto"/>
            </w:tcBorders>
            <w:noWrap/>
            <w:vAlign w:val="center"/>
          </w:tcPr>
          <w:p w14:paraId="130BF7EC" w14:textId="0CF450D4" w:rsidR="001600E5" w:rsidRPr="001600E5" w:rsidRDefault="001600E5" w:rsidP="001600E5">
            <w:pPr>
              <w:jc w:val="center"/>
              <w:rPr>
                <w:rFonts w:cs="Arial"/>
                <w:color w:val="000000"/>
                <w:sz w:val="20"/>
              </w:rPr>
            </w:pPr>
            <w:r w:rsidRPr="001600E5">
              <w:rPr>
                <w:rFonts w:cs="Arial"/>
                <w:b/>
                <w:bCs w:val="0"/>
                <w:color w:val="000000"/>
                <w:sz w:val="20"/>
              </w:rPr>
              <w:t>14.38</w:t>
            </w:r>
          </w:p>
        </w:tc>
        <w:tc>
          <w:tcPr>
            <w:tcW w:w="1402" w:type="dxa"/>
            <w:tcBorders>
              <w:top w:val="nil"/>
              <w:left w:val="nil"/>
              <w:bottom w:val="single" w:sz="4" w:space="0" w:color="auto"/>
              <w:right w:val="single" w:sz="4" w:space="0" w:color="auto"/>
            </w:tcBorders>
            <w:noWrap/>
            <w:vAlign w:val="center"/>
          </w:tcPr>
          <w:p w14:paraId="4D32DD71" w14:textId="13CD948F" w:rsidR="001600E5" w:rsidRPr="001600E5" w:rsidRDefault="001600E5" w:rsidP="001600E5">
            <w:pPr>
              <w:jc w:val="center"/>
              <w:rPr>
                <w:rFonts w:cs="Arial"/>
                <w:color w:val="000000"/>
                <w:sz w:val="20"/>
              </w:rPr>
            </w:pPr>
            <w:r w:rsidRPr="001600E5">
              <w:rPr>
                <w:rFonts w:cs="Arial"/>
                <w:b/>
                <w:bCs w:val="0"/>
                <w:color w:val="000000"/>
                <w:sz w:val="20"/>
              </w:rPr>
              <w:t>13.38</w:t>
            </w:r>
          </w:p>
        </w:tc>
        <w:tc>
          <w:tcPr>
            <w:tcW w:w="1085" w:type="dxa"/>
            <w:tcBorders>
              <w:top w:val="nil"/>
              <w:left w:val="single" w:sz="4" w:space="0" w:color="auto"/>
              <w:bottom w:val="single" w:sz="4" w:space="0" w:color="auto"/>
              <w:right w:val="single" w:sz="4" w:space="0" w:color="auto"/>
            </w:tcBorders>
            <w:noWrap/>
            <w:vAlign w:val="center"/>
          </w:tcPr>
          <w:p w14:paraId="3366278C" w14:textId="50C8E6A0" w:rsidR="001600E5" w:rsidRPr="001600E5" w:rsidRDefault="001600E5" w:rsidP="001600E5">
            <w:pPr>
              <w:jc w:val="center"/>
              <w:rPr>
                <w:rFonts w:cs="Arial"/>
                <w:color w:val="000000"/>
                <w:sz w:val="20"/>
              </w:rPr>
            </w:pPr>
            <w:r w:rsidRPr="001600E5">
              <w:rPr>
                <w:rFonts w:cs="Arial"/>
                <w:b/>
                <w:bCs w:val="0"/>
                <w:color w:val="000000"/>
                <w:sz w:val="20"/>
              </w:rPr>
              <w:t>18.52</w:t>
            </w:r>
          </w:p>
        </w:tc>
        <w:tc>
          <w:tcPr>
            <w:tcW w:w="1311" w:type="dxa"/>
            <w:tcBorders>
              <w:top w:val="nil"/>
              <w:left w:val="nil"/>
              <w:bottom w:val="single" w:sz="4" w:space="0" w:color="auto"/>
              <w:right w:val="single" w:sz="4" w:space="0" w:color="auto"/>
            </w:tcBorders>
            <w:noWrap/>
            <w:vAlign w:val="center"/>
          </w:tcPr>
          <w:p w14:paraId="7107E41F" w14:textId="46445633" w:rsidR="001600E5" w:rsidRPr="001600E5" w:rsidRDefault="001600E5" w:rsidP="001600E5">
            <w:pPr>
              <w:jc w:val="center"/>
              <w:rPr>
                <w:rFonts w:cs="Arial"/>
                <w:color w:val="000000"/>
                <w:sz w:val="20"/>
              </w:rPr>
            </w:pPr>
            <w:r w:rsidRPr="001600E5">
              <w:rPr>
                <w:rFonts w:cs="Arial"/>
                <w:b/>
                <w:bCs w:val="0"/>
                <w:color w:val="000000"/>
                <w:sz w:val="20"/>
              </w:rPr>
              <w:t>16.29</w:t>
            </w:r>
          </w:p>
        </w:tc>
        <w:tc>
          <w:tcPr>
            <w:tcW w:w="1295" w:type="dxa"/>
            <w:tcBorders>
              <w:top w:val="nil"/>
              <w:left w:val="nil"/>
              <w:bottom w:val="single" w:sz="4" w:space="0" w:color="auto"/>
              <w:right w:val="single" w:sz="4" w:space="0" w:color="auto"/>
            </w:tcBorders>
            <w:noWrap/>
            <w:vAlign w:val="center"/>
          </w:tcPr>
          <w:p w14:paraId="56C7774A" w14:textId="46ABC6B5" w:rsidR="001600E5" w:rsidRPr="001600E5" w:rsidRDefault="001600E5" w:rsidP="001600E5">
            <w:pPr>
              <w:jc w:val="center"/>
              <w:rPr>
                <w:rFonts w:cs="Arial"/>
                <w:color w:val="000000"/>
                <w:sz w:val="20"/>
              </w:rPr>
            </w:pPr>
            <w:r w:rsidRPr="001600E5">
              <w:rPr>
                <w:rFonts w:cs="Arial"/>
                <w:b/>
                <w:bCs w:val="0"/>
                <w:color w:val="000000"/>
                <w:sz w:val="20"/>
              </w:rPr>
              <w:t>13.37</w:t>
            </w:r>
          </w:p>
        </w:tc>
      </w:tr>
    </w:tbl>
    <w:p w14:paraId="6E8A7A3D" w14:textId="77777777" w:rsidR="005C58D8" w:rsidRPr="005C58D8" w:rsidRDefault="005C58D8" w:rsidP="005C58D8">
      <w:pPr>
        <w:spacing w:line="240" w:lineRule="auto"/>
        <w:jc w:val="left"/>
        <w:rPr>
          <w:highlight w:val="yellow"/>
        </w:rPr>
      </w:pPr>
      <w:r w:rsidRPr="005C58D8">
        <w:rPr>
          <w:highlight w:val="yellow"/>
        </w:rPr>
        <w:br w:type="page"/>
      </w:r>
    </w:p>
    <w:p w14:paraId="1375B4B8" w14:textId="1D5167F1" w:rsidR="002C5A60" w:rsidRPr="00761EA7" w:rsidRDefault="002C5A60" w:rsidP="007970FF">
      <w:pPr>
        <w:pStyle w:val="Heading1"/>
      </w:pPr>
      <w:bookmarkStart w:id="173" w:name="_Toc16609143"/>
      <w:r w:rsidRPr="00761EA7">
        <w:t>In-Lake Monitoring</w:t>
      </w:r>
      <w:bookmarkEnd w:id="173"/>
    </w:p>
    <w:p w14:paraId="25A2A0E1" w14:textId="77777777" w:rsidR="00F17185" w:rsidRPr="00761EA7" w:rsidRDefault="00F17185" w:rsidP="00525831">
      <w:pPr>
        <w:pStyle w:val="Heading2"/>
        <w:rPr>
          <w:rFonts w:eastAsia="Calibri"/>
        </w:rPr>
      </w:pPr>
      <w:bookmarkStart w:id="174" w:name="_Toc16609144"/>
      <w:r w:rsidRPr="00761EA7">
        <w:rPr>
          <w:rFonts w:eastAsia="Calibri"/>
        </w:rPr>
        <w:t>Background</w:t>
      </w:r>
      <w:bookmarkEnd w:id="174"/>
    </w:p>
    <w:p w14:paraId="6B02ADC1" w14:textId="5310891E" w:rsidR="00F17185" w:rsidRDefault="00F17185" w:rsidP="006149E0">
      <w:pPr>
        <w:pStyle w:val="AmecfwBodyText"/>
      </w:pPr>
      <w:r w:rsidRPr="00D20130">
        <w:t xml:space="preserve">Routine in-lake monitoring was initiated in 2006 by local stakeholders in cooperation with the RWQCB at three open water locations in Lake Elsinore and four locations in Canyon Lake.  </w:t>
      </w:r>
      <w:r w:rsidR="005724E4">
        <w:t>Previous m</w:t>
      </w:r>
      <w:r w:rsidRPr="00D20130">
        <w:t xml:space="preserve">onitoring </w:t>
      </w:r>
      <w:r w:rsidR="00903C85" w:rsidRPr="00D20130">
        <w:t>consisted of monthly sampling October to May, and biweekly sampling June to September,</w:t>
      </w:r>
      <w:r w:rsidRPr="00D20130">
        <w:t xml:space="preserve"> with grab samples collected at the surface, within the water column, and/or as depth-integrated samples (depending on the lake and the analyte).  </w:t>
      </w:r>
      <w:r w:rsidR="004272D4" w:rsidRPr="00D20130">
        <w:t>Based on modifications adopted to the sampling program (Regional Board Resolution No. R8-2011-0023), in 2011-2012</w:t>
      </w:r>
      <w:r w:rsidRPr="00D20130">
        <w:t xml:space="preserve"> sampling locations in Lake Elsinore and Canyon Lake were reduced to one and three stations, respectively</w:t>
      </w:r>
      <w:r w:rsidR="00EB715C" w:rsidRPr="00D20130">
        <w:t xml:space="preserve"> for analytical chemistry</w:t>
      </w:r>
      <w:r w:rsidR="006049E2" w:rsidRPr="00D20130">
        <w:t>.</w:t>
      </w:r>
      <w:r w:rsidR="00EB715C" w:rsidRPr="00D20130">
        <w:t xml:space="preserve"> This decision was based on</w:t>
      </w:r>
      <w:r w:rsidR="00B47378">
        <w:t xml:space="preserve"> </w:t>
      </w:r>
      <w:r w:rsidRPr="00D20130">
        <w:t xml:space="preserve">a review of available data that indicated consistent similar nutrient concentrations and physical water quality parameters among the three sampling sites in Lake Elsinore and two sites in </w:t>
      </w:r>
      <w:r w:rsidR="004272D4" w:rsidRPr="00D20130">
        <w:t xml:space="preserve">the eastern arm of </w:t>
      </w:r>
      <w:r w:rsidRPr="00D20130">
        <w:t>Canyon Lake.  This saving</w:t>
      </w:r>
      <w:r w:rsidR="008F1AB6">
        <w:t>s</w:t>
      </w:r>
      <w:r w:rsidRPr="00D20130">
        <w:t xml:space="preserve"> also shifted resources toward </w:t>
      </w:r>
      <w:r w:rsidR="000E626F" w:rsidRPr="00D20130">
        <w:t>several</w:t>
      </w:r>
      <w:r w:rsidRPr="00D20130">
        <w:t xml:space="preserve"> implementation strategies aimed at reducing nutrient impacts in both lakes as described in RWQCB Resolution No. R8-2011-0023.  </w:t>
      </w:r>
      <w:r w:rsidR="00A666CF" w:rsidRPr="00D20130">
        <w:t>All i</w:t>
      </w:r>
      <w:r w:rsidRPr="00D20130">
        <w:t xml:space="preserve">n-lake monitoring was then suspended </w:t>
      </w:r>
      <w:r w:rsidR="004272D4" w:rsidRPr="00D20130">
        <w:t>temporarily during the</w:t>
      </w:r>
      <w:r w:rsidRPr="00D20130">
        <w:t xml:space="preserve"> </w:t>
      </w:r>
      <w:r w:rsidR="00454783" w:rsidRPr="00D20130">
        <w:t xml:space="preserve">2013-2014 and 2014-2015 </w:t>
      </w:r>
      <w:r w:rsidR="004272D4" w:rsidRPr="00D20130">
        <w:t>FY</w:t>
      </w:r>
      <w:r w:rsidR="00454783" w:rsidRPr="00D20130">
        <w:t>s</w:t>
      </w:r>
      <w:r w:rsidRPr="00D20130">
        <w:t xml:space="preserve"> to further redirect additional resources toward implementing in-lake best management practices.  However, ongoing in-lake sampling </w:t>
      </w:r>
      <w:r w:rsidR="00EB715C" w:rsidRPr="00D20130">
        <w:t>has resumed and is</w:t>
      </w:r>
      <w:r w:rsidRPr="00D20130">
        <w:t xml:space="preserve"> required to estimate progress toward attaining nutrient TMDL targets and calculating annual and 10-year running averages. </w:t>
      </w:r>
      <w:r w:rsidR="00A666CF" w:rsidRPr="00D20130">
        <w:t>The following sections describe monitoring methods and re</w:t>
      </w:r>
      <w:r w:rsidR="008E7584" w:rsidRPr="00D20130">
        <w:t>sults in both lakes for the 201</w:t>
      </w:r>
      <w:r w:rsidR="005724E4">
        <w:t>8</w:t>
      </w:r>
      <w:r w:rsidR="008E7584" w:rsidRPr="00D20130">
        <w:t>-201</w:t>
      </w:r>
      <w:r w:rsidR="005724E4">
        <w:t>9</w:t>
      </w:r>
      <w:r w:rsidR="00A666CF" w:rsidRPr="00D20130">
        <w:t xml:space="preserve"> FY.  </w:t>
      </w:r>
    </w:p>
    <w:p w14:paraId="6232B7E9" w14:textId="2FC808BE" w:rsidR="001627B5" w:rsidRPr="001627B5" w:rsidRDefault="00FF69C2" w:rsidP="001627B5">
      <w:pPr>
        <w:pStyle w:val="AmecfwBodyText"/>
        <w:rPr>
          <w:bCs/>
        </w:rPr>
      </w:pPr>
      <w:r>
        <w:t>O</w:t>
      </w:r>
      <w:r w:rsidR="00224A4F">
        <w:t xml:space="preserve">f </w:t>
      </w:r>
      <w:r w:rsidR="000E626F">
        <w:t>note</w:t>
      </w:r>
      <w:r>
        <w:t xml:space="preserve"> during this monitoring year </w:t>
      </w:r>
      <w:r w:rsidR="00224A4F">
        <w:t xml:space="preserve">was </w:t>
      </w:r>
      <w:r>
        <w:t xml:space="preserve">a large wildfire (the Holy Fire) </w:t>
      </w:r>
      <w:r w:rsidR="00224A4F">
        <w:t xml:space="preserve">that occurred just to the north of </w:t>
      </w:r>
      <w:r>
        <w:t xml:space="preserve">Lake Elsinore.  </w:t>
      </w:r>
      <w:r w:rsidRPr="00FF69C2">
        <w:t xml:space="preserve">The Holy Fire began on August 6, 2018 and reached full containment on September 13, 2018 with a total burned area of 23,025 acres (35.9 square miles). </w:t>
      </w:r>
      <w:r w:rsidR="007D06F9">
        <w:t xml:space="preserve"> </w:t>
      </w:r>
      <w:r w:rsidRPr="00FF69C2">
        <w:t>Lake Elsinore is within the Holy Fire burned watershed area, with McVicker, Leach and Dickey Canyons draining to the north end of the lake. Since containment of the fire, the area has received numerous storms of varying intensity, totaling approximately 20 inches of rain from October 4, 2018 through February 14, 2019</w:t>
      </w:r>
      <w:r>
        <w:t xml:space="preserve">, resulting in debris flows from these catchment areas into Lake Elsinore and creating a large sediment plume at the mouth of the </w:t>
      </w:r>
      <w:r w:rsidRPr="00FF69C2">
        <w:t>Leach Canyon</w:t>
      </w:r>
      <w:r>
        <w:t xml:space="preserve"> Channel</w:t>
      </w:r>
      <w:r w:rsidR="00C01D5A">
        <w:rPr>
          <w:rStyle w:val="FootnoteReference"/>
        </w:rPr>
        <w:footnoteReference w:id="3"/>
      </w:r>
      <w:r>
        <w:t xml:space="preserve">. </w:t>
      </w:r>
      <w:r w:rsidR="001627B5" w:rsidRPr="001627B5">
        <w:rPr>
          <w:bCs/>
        </w:rPr>
        <w:t xml:space="preserve">Approximately two weeks after an early December 2018 storm dropped 2 inches of rain in the burn area, a large fish die-off (primarily common carp and threadfin shad) was observed in Lake Elsinore which continued through January 2019. Based on multiple lines of evidence this die-off was attributed to the golden algae, </w:t>
      </w:r>
      <w:r w:rsidR="001627B5" w:rsidRPr="001627B5">
        <w:rPr>
          <w:bCs/>
          <w:i/>
        </w:rPr>
        <w:t>Prymnesium parvum</w:t>
      </w:r>
      <w:r w:rsidR="001627B5" w:rsidRPr="001627B5">
        <w:rPr>
          <w:bCs/>
        </w:rPr>
        <w:t>, a species not previously observed at high densities in the lake. Five phytoplankton samples collected on January 9, 2019 at various locations around the lake confirmed that golden algae were present in all samples at densities high enough to cause or contribute to a fish die-off. Dissolved oxygen concentrations remained &gt;</w:t>
      </w:r>
      <w:r w:rsidR="00532B57">
        <w:rPr>
          <w:bCs/>
        </w:rPr>
        <w:t xml:space="preserve"> </w:t>
      </w:r>
      <w:r w:rsidR="001627B5" w:rsidRPr="001627B5">
        <w:rPr>
          <w:bCs/>
        </w:rPr>
        <w:t xml:space="preserve">6.0 milligrams </w:t>
      </w:r>
      <w:r w:rsidR="00532B57">
        <w:rPr>
          <w:bCs/>
        </w:rPr>
        <w:t xml:space="preserve">(mg) </w:t>
      </w:r>
      <w:r w:rsidR="001627B5" w:rsidRPr="001627B5">
        <w:rPr>
          <w:bCs/>
        </w:rPr>
        <w:t>per liter in all areas of the lake monitored as confirmed by January 9 water column profiles and in-situ continuous data sondes.</w:t>
      </w:r>
    </w:p>
    <w:p w14:paraId="2E22DD75" w14:textId="308E67D9" w:rsidR="00CD5A64" w:rsidRPr="00D20130" w:rsidRDefault="001627B5" w:rsidP="006149E0">
      <w:pPr>
        <w:pStyle w:val="AmecfwBodyText"/>
      </w:pPr>
      <w:r>
        <w:rPr>
          <w:bCs/>
        </w:rPr>
        <w:t xml:space="preserve">  </w:t>
      </w:r>
    </w:p>
    <w:p w14:paraId="60D0B308" w14:textId="77777777" w:rsidR="00F17185" w:rsidRPr="00761EA7" w:rsidRDefault="00525831" w:rsidP="00525831">
      <w:pPr>
        <w:pStyle w:val="Heading2"/>
        <w:rPr>
          <w:rFonts w:eastAsia="Calibri"/>
        </w:rPr>
      </w:pPr>
      <w:bookmarkStart w:id="175" w:name="_Toc16609145"/>
      <w:r>
        <w:rPr>
          <w:rFonts w:eastAsia="Calibri"/>
        </w:rPr>
        <w:t>L</w:t>
      </w:r>
      <w:r w:rsidR="00F17185" w:rsidRPr="00761EA7">
        <w:rPr>
          <w:rFonts w:eastAsia="Calibri"/>
        </w:rPr>
        <w:t>ake Elsinore Monitoring</w:t>
      </w:r>
      <w:bookmarkEnd w:id="175"/>
      <w:r w:rsidR="00F17185" w:rsidRPr="00761EA7">
        <w:rPr>
          <w:rFonts w:eastAsia="Calibri"/>
        </w:rPr>
        <w:t xml:space="preserve"> </w:t>
      </w:r>
    </w:p>
    <w:p w14:paraId="417125BA" w14:textId="77777777" w:rsidR="0096039B" w:rsidRPr="00540522" w:rsidRDefault="0096039B" w:rsidP="00540522">
      <w:pPr>
        <w:pStyle w:val="Heading3"/>
        <w:rPr>
          <w:rFonts w:eastAsia="Calibri"/>
        </w:rPr>
      </w:pPr>
      <w:bookmarkStart w:id="176" w:name="_Toc16609146"/>
      <w:r w:rsidRPr="00540522">
        <w:rPr>
          <w:rFonts w:eastAsia="Calibri"/>
        </w:rPr>
        <w:t>Sampling Station Locations</w:t>
      </w:r>
      <w:r w:rsidR="00E13AF4" w:rsidRPr="00540522">
        <w:rPr>
          <w:rFonts w:eastAsia="Calibri"/>
        </w:rPr>
        <w:t xml:space="preserve"> and Frequency</w:t>
      </w:r>
      <w:bookmarkEnd w:id="176"/>
    </w:p>
    <w:p w14:paraId="2CC13906" w14:textId="6DFBDAB4" w:rsidR="00F17185" w:rsidRDefault="00532B57" w:rsidP="006149E0">
      <w:pPr>
        <w:pStyle w:val="AmecfwBodyText"/>
      </w:pPr>
      <w:r>
        <w:t>T</w:t>
      </w:r>
      <w:r w:rsidR="00F17185" w:rsidRPr="00761EA7">
        <w:t xml:space="preserve">o maintain consistency and facilitate the assessment of trends toward meeting compliance goals, the in-lake </w:t>
      </w:r>
      <w:r w:rsidR="00F17185" w:rsidRPr="00F83ADB">
        <w:t xml:space="preserve">monitoring design </w:t>
      </w:r>
      <w:r w:rsidR="00617881" w:rsidRPr="00F83ADB">
        <w:t>was</w:t>
      </w:r>
      <w:r w:rsidR="00F17185" w:rsidRPr="00F83ADB">
        <w:t xml:space="preserve"> resumed using the three former stations outlined in the approved Lake Elsinore and Canyon Lake Nutrient TMDL Monitoring Plan (LESJWA, 2006; Figure </w:t>
      </w:r>
      <w:r w:rsidR="009667FB" w:rsidRPr="00F83ADB">
        <w:t>3-1</w:t>
      </w:r>
      <w:r w:rsidR="003F156B">
        <w:t>, Table 3-1</w:t>
      </w:r>
      <w:r w:rsidR="00F17185" w:rsidRPr="00F83ADB">
        <w:t xml:space="preserve">).  </w:t>
      </w:r>
      <w:r w:rsidR="00617881" w:rsidRPr="00F83ADB">
        <w:t xml:space="preserve">Analytical chemistry samples and in-situ water quality profile readings were collected </w:t>
      </w:r>
      <w:r w:rsidR="005826D5" w:rsidRPr="00F83ADB">
        <w:t>at Site LE02</w:t>
      </w:r>
      <w:r w:rsidR="00F17185" w:rsidRPr="00F83ADB">
        <w:t xml:space="preserve">, while </w:t>
      </w:r>
      <w:r w:rsidR="00617881" w:rsidRPr="00F83ADB">
        <w:t xml:space="preserve">only in-situ water quality profile readings were performed at </w:t>
      </w:r>
      <w:r w:rsidR="00F17185" w:rsidRPr="00F83ADB">
        <w:t>the remaining two stations</w:t>
      </w:r>
      <w:r w:rsidR="009667FB" w:rsidRPr="00F83ADB">
        <w:t xml:space="preserve"> (LE01 and LE03</w:t>
      </w:r>
      <w:r w:rsidR="00617881" w:rsidRPr="00F83ADB">
        <w:t>)</w:t>
      </w:r>
      <w:r w:rsidR="00F17185" w:rsidRPr="00F83ADB">
        <w:t xml:space="preserve">. </w:t>
      </w:r>
      <w:r w:rsidR="00542F20">
        <w:t xml:space="preserve">Profile readings for all three stations were taken in both the morning and afternoon. </w:t>
      </w:r>
      <w:r w:rsidR="00E13AF4" w:rsidRPr="00F83ADB">
        <w:t>Water</w:t>
      </w:r>
      <w:r w:rsidR="00617881" w:rsidRPr="00F83ADB">
        <w:t xml:space="preserve"> chemistry samples collected</w:t>
      </w:r>
      <w:r w:rsidR="00F17185" w:rsidRPr="00F83ADB">
        <w:t xml:space="preserve"> at Site </w:t>
      </w:r>
      <w:r w:rsidR="008F5AD4" w:rsidRPr="00F83ADB">
        <w:t>LE0</w:t>
      </w:r>
      <w:r w:rsidR="00F17185" w:rsidRPr="00F83ADB">
        <w:t xml:space="preserve">2 </w:t>
      </w:r>
      <w:r w:rsidR="00E13AF4" w:rsidRPr="00F83ADB">
        <w:t xml:space="preserve">were analyzed for those constituents outlined in </w:t>
      </w:r>
      <w:r w:rsidR="009667FB" w:rsidRPr="00F83ADB">
        <w:t>Table 3-</w:t>
      </w:r>
      <w:r w:rsidR="003F156B">
        <w:t>2</w:t>
      </w:r>
      <w:r w:rsidR="00E13AF4" w:rsidRPr="00F83ADB">
        <w:t>.</w:t>
      </w:r>
      <w:r w:rsidR="0087117E" w:rsidRPr="00F83ADB">
        <w:t xml:space="preserve">  </w:t>
      </w:r>
      <w:r w:rsidR="005826D5" w:rsidRPr="00F83ADB">
        <w:t>Sampling</w:t>
      </w:r>
      <w:r w:rsidR="005826D5" w:rsidRPr="00761EA7">
        <w:t xml:space="preserve"> </w:t>
      </w:r>
      <w:r w:rsidR="00B97675">
        <w:t xml:space="preserve">in Lake Elsinore </w:t>
      </w:r>
      <w:r w:rsidR="005826D5" w:rsidRPr="00761EA7">
        <w:t xml:space="preserve">was conducted </w:t>
      </w:r>
      <w:r w:rsidR="00094F18">
        <w:t>monthly during summer</w:t>
      </w:r>
      <w:r w:rsidR="00B97675">
        <w:t xml:space="preserve"> months</w:t>
      </w:r>
      <w:r w:rsidR="00094F18">
        <w:t xml:space="preserve"> (June-September) and </w:t>
      </w:r>
      <w:r w:rsidR="005826D5" w:rsidRPr="00761EA7">
        <w:t>bi-monthly (i.e. every other month)</w:t>
      </w:r>
      <w:r w:rsidR="00094F18">
        <w:t xml:space="preserve"> </w:t>
      </w:r>
      <w:r w:rsidR="00B97675">
        <w:t>for the remainder</w:t>
      </w:r>
      <w:r w:rsidR="00094F18">
        <w:t xml:space="preserve"> of </w:t>
      </w:r>
      <w:r w:rsidR="00213121">
        <w:t xml:space="preserve">the </w:t>
      </w:r>
      <w:r w:rsidR="00877E9A">
        <w:t xml:space="preserve">monitoring </w:t>
      </w:r>
      <w:r w:rsidR="00213121">
        <w:t>year. In</w:t>
      </w:r>
      <w:r w:rsidR="00B97675">
        <w:t xml:space="preserve">-lake sampling </w:t>
      </w:r>
      <w:r w:rsidR="0028123B">
        <w:t>events</w:t>
      </w:r>
      <w:r w:rsidR="00B97675">
        <w:t xml:space="preserve"> were </w:t>
      </w:r>
      <w:r w:rsidR="00C4194F">
        <w:t>coordinated</w:t>
      </w:r>
      <w:r w:rsidR="005826D5" w:rsidRPr="00761EA7">
        <w:t xml:space="preserve"> </w:t>
      </w:r>
      <w:r w:rsidR="001556A3" w:rsidRPr="00761EA7">
        <w:t>to correspond</w:t>
      </w:r>
      <w:r w:rsidR="005826D5" w:rsidRPr="00761EA7">
        <w:t xml:space="preserve"> with satellite overpass</w:t>
      </w:r>
      <w:r w:rsidR="001556A3" w:rsidRPr="00761EA7">
        <w:t xml:space="preserve"> dates</w:t>
      </w:r>
      <w:r w:rsidR="00B97675">
        <w:t xml:space="preserve"> to facilitate the comparison of in-lake and satellite derived chlorophyll-a data</w:t>
      </w:r>
      <w:r w:rsidR="0087117E" w:rsidRPr="00761EA7">
        <w:t xml:space="preserve"> (see Section 3.4)</w:t>
      </w:r>
      <w:r w:rsidR="00AF010E" w:rsidRPr="00761EA7">
        <w:t>.</w:t>
      </w:r>
    </w:p>
    <w:p w14:paraId="27953C89" w14:textId="77777777" w:rsidR="00C46D82" w:rsidRDefault="00C46D82" w:rsidP="006149E0">
      <w:pPr>
        <w:pStyle w:val="AmecfwBodyText"/>
      </w:pPr>
    </w:p>
    <w:p w14:paraId="2C72CD69" w14:textId="77777777" w:rsidR="00C46D82" w:rsidRDefault="00C70106" w:rsidP="00C46D82">
      <w:pPr>
        <w:pStyle w:val="AmecfwTableName"/>
        <w:tabs>
          <w:tab w:val="left" w:pos="5717"/>
          <w:tab w:val="center" w:pos="6480"/>
        </w:tabs>
      </w:pPr>
      <w:r>
        <w:t xml:space="preserve"> </w:t>
      </w:r>
      <w:bookmarkStart w:id="177" w:name="_Toc16609201"/>
      <w:r w:rsidR="00C46D82" w:rsidRPr="00550153">
        <w:rPr>
          <w:rFonts w:eastAsia="Calibri"/>
          <w:color w:val="000000"/>
        </w:rPr>
        <w:t xml:space="preserve">Table 3-1.  Lake Elsinore </w:t>
      </w:r>
      <w:r w:rsidR="00C46D82">
        <w:rPr>
          <w:rFonts w:eastAsia="Calibri"/>
          <w:color w:val="000000"/>
        </w:rPr>
        <w:t>Monitoring</w:t>
      </w:r>
      <w:r w:rsidR="00C46D82" w:rsidRPr="00550153">
        <w:rPr>
          <w:rFonts w:eastAsia="Calibri"/>
          <w:color w:val="000000"/>
        </w:rPr>
        <w:t xml:space="preserve"> Stations</w:t>
      </w:r>
      <w:bookmarkEnd w:id="177"/>
    </w:p>
    <w:tbl>
      <w:tblPr>
        <w:tblpPr w:leftFromText="180" w:rightFromText="180" w:vertAnchor="page" w:horzAnchor="page" w:tblpX="3001" w:tblpY="7177"/>
        <w:tblW w:w="0" w:type="auto"/>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1E0" w:firstRow="1" w:lastRow="1" w:firstColumn="1" w:lastColumn="1" w:noHBand="0" w:noVBand="0"/>
      </w:tblPr>
      <w:tblGrid>
        <w:gridCol w:w="1980"/>
        <w:gridCol w:w="2070"/>
        <w:gridCol w:w="1875"/>
      </w:tblGrid>
      <w:tr w:rsidR="00C46D82" w:rsidRPr="00F83ADB" w14:paraId="4E0AAE8C" w14:textId="77777777" w:rsidTr="00C46D82">
        <w:trPr>
          <w:trHeight w:val="467"/>
          <w:tblHeader/>
        </w:trPr>
        <w:tc>
          <w:tcPr>
            <w:tcW w:w="1980" w:type="dxa"/>
            <w:shd w:val="clear" w:color="auto" w:fill="1F3864" w:themeFill="accent5" w:themeFillShade="80"/>
            <w:vAlign w:val="center"/>
            <w:hideMark/>
          </w:tcPr>
          <w:p w14:paraId="12CE202C" w14:textId="77777777" w:rsidR="00C46D82" w:rsidRPr="00F83ADB" w:rsidRDefault="00C46D82" w:rsidP="00C46D82">
            <w:pPr>
              <w:pStyle w:val="TableSubhead-Black"/>
              <w:tabs>
                <w:tab w:val="num" w:pos="-2610"/>
              </w:tabs>
              <w:jc w:val="center"/>
              <w:rPr>
                <w:rFonts w:ascii="Arial" w:hAnsi="Arial" w:cs="Arial"/>
                <w:color w:val="FFFFFF" w:themeColor="background1"/>
                <w:sz w:val="20"/>
                <w:szCs w:val="21"/>
              </w:rPr>
            </w:pPr>
            <w:r>
              <w:rPr>
                <w:rFonts w:ascii="Arial" w:hAnsi="Arial" w:cs="Arial"/>
                <w:color w:val="FFFFFF" w:themeColor="background1"/>
                <w:sz w:val="20"/>
                <w:szCs w:val="21"/>
              </w:rPr>
              <w:t>Site</w:t>
            </w:r>
          </w:p>
        </w:tc>
        <w:tc>
          <w:tcPr>
            <w:tcW w:w="2070" w:type="dxa"/>
            <w:shd w:val="clear" w:color="auto" w:fill="1F3864" w:themeFill="accent5" w:themeFillShade="80"/>
            <w:vAlign w:val="center"/>
            <w:hideMark/>
          </w:tcPr>
          <w:p w14:paraId="08B4FA86" w14:textId="77777777" w:rsidR="00C46D82" w:rsidRPr="00F83ADB" w:rsidRDefault="00C46D82" w:rsidP="00C46D82">
            <w:pPr>
              <w:pStyle w:val="TableSubhead-Black"/>
              <w:tabs>
                <w:tab w:val="num" w:pos="-2610"/>
              </w:tabs>
              <w:jc w:val="center"/>
              <w:rPr>
                <w:rFonts w:ascii="Arial" w:hAnsi="Arial" w:cs="Arial"/>
                <w:color w:val="FFFFFF" w:themeColor="background1"/>
                <w:sz w:val="20"/>
                <w:szCs w:val="21"/>
              </w:rPr>
            </w:pPr>
            <w:r>
              <w:rPr>
                <w:rFonts w:ascii="Arial" w:hAnsi="Arial" w:cs="Arial"/>
                <w:color w:val="FFFFFF" w:themeColor="background1"/>
                <w:sz w:val="20"/>
                <w:szCs w:val="21"/>
              </w:rPr>
              <w:t>Latitude</w:t>
            </w:r>
          </w:p>
        </w:tc>
        <w:tc>
          <w:tcPr>
            <w:tcW w:w="1875" w:type="dxa"/>
            <w:shd w:val="clear" w:color="auto" w:fill="1F3864" w:themeFill="accent5" w:themeFillShade="80"/>
            <w:vAlign w:val="center"/>
            <w:hideMark/>
          </w:tcPr>
          <w:p w14:paraId="21FBA58C" w14:textId="77777777" w:rsidR="00C46D82" w:rsidRPr="00F83ADB" w:rsidRDefault="00C46D82" w:rsidP="00C46D82">
            <w:pPr>
              <w:pStyle w:val="TableSubhead-Black"/>
              <w:tabs>
                <w:tab w:val="num" w:pos="-2610"/>
              </w:tabs>
              <w:jc w:val="center"/>
              <w:rPr>
                <w:rFonts w:ascii="Arial" w:hAnsi="Arial" w:cs="Arial"/>
                <w:color w:val="FFFFFF" w:themeColor="background1"/>
                <w:sz w:val="20"/>
                <w:szCs w:val="21"/>
              </w:rPr>
            </w:pPr>
            <w:r>
              <w:rPr>
                <w:rFonts w:ascii="Arial" w:hAnsi="Arial" w:cs="Arial"/>
                <w:color w:val="FFFFFF" w:themeColor="background1"/>
                <w:sz w:val="20"/>
                <w:szCs w:val="21"/>
              </w:rPr>
              <w:t>Longitude</w:t>
            </w:r>
          </w:p>
        </w:tc>
      </w:tr>
      <w:tr w:rsidR="00C46D82" w:rsidRPr="00761EA7" w14:paraId="0466C5E5" w14:textId="77777777" w:rsidTr="00C46D82">
        <w:trPr>
          <w:trHeight w:val="230"/>
        </w:trPr>
        <w:tc>
          <w:tcPr>
            <w:tcW w:w="1980" w:type="dxa"/>
            <w:vAlign w:val="center"/>
          </w:tcPr>
          <w:p w14:paraId="0AD6FDAA" w14:textId="77777777" w:rsidR="00C46D82" w:rsidRPr="00761EA7" w:rsidRDefault="00C46D82" w:rsidP="00C46D82">
            <w:pPr>
              <w:pStyle w:val="TableBodyText"/>
              <w:tabs>
                <w:tab w:val="num" w:pos="-2610"/>
              </w:tabs>
              <w:jc w:val="center"/>
              <w:rPr>
                <w:rFonts w:ascii="Arial" w:hAnsi="Arial" w:cs="Arial"/>
                <w:color w:val="auto"/>
                <w:sz w:val="20"/>
                <w:szCs w:val="21"/>
              </w:rPr>
            </w:pPr>
            <w:r>
              <w:rPr>
                <w:rFonts w:ascii="Arial" w:hAnsi="Arial" w:cs="Arial"/>
                <w:color w:val="auto"/>
                <w:sz w:val="20"/>
                <w:szCs w:val="21"/>
              </w:rPr>
              <w:t>LE01</w:t>
            </w:r>
          </w:p>
        </w:tc>
        <w:tc>
          <w:tcPr>
            <w:tcW w:w="2070" w:type="dxa"/>
            <w:vAlign w:val="center"/>
          </w:tcPr>
          <w:p w14:paraId="74CE1D33" w14:textId="77777777" w:rsidR="00C46D82" w:rsidRPr="00761EA7" w:rsidRDefault="00C46D82" w:rsidP="00C46D82">
            <w:pPr>
              <w:pStyle w:val="TableBodyText"/>
              <w:tabs>
                <w:tab w:val="num" w:pos="-2610"/>
              </w:tabs>
              <w:jc w:val="center"/>
              <w:rPr>
                <w:rFonts w:ascii="Arial" w:hAnsi="Arial" w:cs="Arial"/>
                <w:color w:val="auto"/>
                <w:sz w:val="20"/>
                <w:szCs w:val="21"/>
              </w:rPr>
            </w:pPr>
            <w:r w:rsidRPr="003F156B">
              <w:rPr>
                <w:rFonts w:ascii="Arial" w:hAnsi="Arial" w:cs="Arial"/>
                <w:color w:val="auto"/>
                <w:sz w:val="20"/>
                <w:szCs w:val="21"/>
              </w:rPr>
              <w:t>33.668978°</w:t>
            </w:r>
          </w:p>
        </w:tc>
        <w:tc>
          <w:tcPr>
            <w:tcW w:w="1875" w:type="dxa"/>
            <w:vAlign w:val="center"/>
          </w:tcPr>
          <w:p w14:paraId="22432172" w14:textId="77777777" w:rsidR="00C46D82" w:rsidRPr="00761EA7" w:rsidRDefault="00C46D82" w:rsidP="00C46D82">
            <w:pPr>
              <w:pStyle w:val="TableBodyText"/>
              <w:tabs>
                <w:tab w:val="num" w:pos="-2610"/>
              </w:tabs>
              <w:jc w:val="center"/>
              <w:rPr>
                <w:rFonts w:ascii="Arial" w:hAnsi="Arial" w:cs="Arial"/>
                <w:color w:val="auto"/>
                <w:sz w:val="20"/>
                <w:szCs w:val="21"/>
              </w:rPr>
            </w:pPr>
            <w:r w:rsidRPr="003F156B">
              <w:rPr>
                <w:rFonts w:ascii="Arial" w:hAnsi="Arial" w:cs="Arial"/>
                <w:color w:val="auto"/>
                <w:sz w:val="20"/>
                <w:szCs w:val="21"/>
              </w:rPr>
              <w:t>-117.364185°</w:t>
            </w:r>
          </w:p>
        </w:tc>
      </w:tr>
      <w:tr w:rsidR="00C46D82" w:rsidRPr="00761EA7" w14:paraId="205D79B6" w14:textId="77777777" w:rsidTr="00C46D82">
        <w:trPr>
          <w:trHeight w:val="230"/>
        </w:trPr>
        <w:tc>
          <w:tcPr>
            <w:tcW w:w="1980" w:type="dxa"/>
            <w:vAlign w:val="center"/>
          </w:tcPr>
          <w:p w14:paraId="75C28D7F" w14:textId="77777777" w:rsidR="00C46D82" w:rsidRPr="00761EA7" w:rsidRDefault="00C46D82" w:rsidP="00C46D82">
            <w:pPr>
              <w:pStyle w:val="TableBodyText"/>
              <w:tabs>
                <w:tab w:val="num" w:pos="-2610"/>
              </w:tabs>
              <w:jc w:val="center"/>
              <w:rPr>
                <w:rFonts w:ascii="Arial" w:hAnsi="Arial" w:cs="Arial"/>
                <w:color w:val="auto"/>
                <w:sz w:val="20"/>
                <w:szCs w:val="21"/>
              </w:rPr>
            </w:pPr>
            <w:r>
              <w:rPr>
                <w:rFonts w:ascii="Arial" w:hAnsi="Arial" w:cs="Arial"/>
                <w:color w:val="auto"/>
                <w:sz w:val="20"/>
                <w:szCs w:val="21"/>
              </w:rPr>
              <w:t>LE02</w:t>
            </w:r>
          </w:p>
        </w:tc>
        <w:tc>
          <w:tcPr>
            <w:tcW w:w="2070" w:type="dxa"/>
            <w:vAlign w:val="center"/>
          </w:tcPr>
          <w:p w14:paraId="43BB40E4" w14:textId="77777777" w:rsidR="00C46D82" w:rsidRPr="00761EA7" w:rsidRDefault="00C46D82" w:rsidP="00C46D82">
            <w:pPr>
              <w:pStyle w:val="TableBodyText"/>
              <w:tabs>
                <w:tab w:val="num" w:pos="-2610"/>
              </w:tabs>
              <w:jc w:val="center"/>
              <w:rPr>
                <w:rFonts w:ascii="Arial" w:hAnsi="Arial" w:cs="Arial"/>
                <w:color w:val="auto"/>
                <w:sz w:val="20"/>
                <w:szCs w:val="21"/>
              </w:rPr>
            </w:pPr>
            <w:r w:rsidRPr="003F156B">
              <w:rPr>
                <w:rFonts w:ascii="Arial" w:hAnsi="Arial" w:cs="Arial"/>
                <w:color w:val="auto"/>
                <w:sz w:val="20"/>
                <w:szCs w:val="21"/>
              </w:rPr>
              <w:t>33.663344°</w:t>
            </w:r>
          </w:p>
        </w:tc>
        <w:tc>
          <w:tcPr>
            <w:tcW w:w="1875" w:type="dxa"/>
            <w:vAlign w:val="center"/>
          </w:tcPr>
          <w:p w14:paraId="01B53922" w14:textId="77777777" w:rsidR="00C46D82" w:rsidRPr="00761EA7" w:rsidRDefault="00C46D82" w:rsidP="00C46D82">
            <w:pPr>
              <w:pStyle w:val="TableBodyText"/>
              <w:tabs>
                <w:tab w:val="num" w:pos="-2610"/>
              </w:tabs>
              <w:jc w:val="center"/>
              <w:rPr>
                <w:rFonts w:ascii="Arial" w:hAnsi="Arial" w:cs="Arial"/>
                <w:color w:val="auto"/>
                <w:sz w:val="20"/>
                <w:szCs w:val="21"/>
              </w:rPr>
            </w:pPr>
            <w:r w:rsidRPr="003F156B">
              <w:rPr>
                <w:rFonts w:ascii="Arial" w:hAnsi="Arial" w:cs="Arial"/>
                <w:color w:val="auto"/>
                <w:sz w:val="20"/>
                <w:szCs w:val="21"/>
              </w:rPr>
              <w:t>-117.354213°</w:t>
            </w:r>
          </w:p>
        </w:tc>
      </w:tr>
      <w:tr w:rsidR="00C46D82" w:rsidRPr="00761EA7" w14:paraId="58C0D827" w14:textId="77777777" w:rsidTr="00C46D82">
        <w:trPr>
          <w:trHeight w:val="230"/>
        </w:trPr>
        <w:tc>
          <w:tcPr>
            <w:tcW w:w="1980" w:type="dxa"/>
            <w:vAlign w:val="center"/>
          </w:tcPr>
          <w:p w14:paraId="3D1302FA" w14:textId="77777777" w:rsidR="00C46D82" w:rsidRPr="00761EA7" w:rsidRDefault="00C46D82" w:rsidP="00C46D82">
            <w:pPr>
              <w:pStyle w:val="TableBodyText"/>
              <w:tabs>
                <w:tab w:val="num" w:pos="-2610"/>
              </w:tabs>
              <w:jc w:val="center"/>
              <w:rPr>
                <w:rFonts w:ascii="Arial" w:hAnsi="Arial" w:cs="Arial"/>
                <w:color w:val="auto"/>
                <w:sz w:val="20"/>
                <w:szCs w:val="21"/>
              </w:rPr>
            </w:pPr>
            <w:r>
              <w:rPr>
                <w:rFonts w:ascii="Arial" w:hAnsi="Arial" w:cs="Arial"/>
                <w:color w:val="auto"/>
                <w:sz w:val="20"/>
                <w:szCs w:val="21"/>
              </w:rPr>
              <w:t>LE03</w:t>
            </w:r>
          </w:p>
        </w:tc>
        <w:tc>
          <w:tcPr>
            <w:tcW w:w="2070" w:type="dxa"/>
            <w:vAlign w:val="center"/>
          </w:tcPr>
          <w:p w14:paraId="1D6602B8" w14:textId="77777777" w:rsidR="00C46D82" w:rsidRPr="00761EA7" w:rsidRDefault="00C46D82" w:rsidP="00C46D82">
            <w:pPr>
              <w:pStyle w:val="TableBodyText"/>
              <w:tabs>
                <w:tab w:val="num" w:pos="-2610"/>
              </w:tabs>
              <w:jc w:val="center"/>
              <w:rPr>
                <w:rFonts w:ascii="Arial" w:hAnsi="Arial" w:cs="Arial"/>
                <w:color w:val="auto"/>
                <w:sz w:val="20"/>
                <w:szCs w:val="21"/>
              </w:rPr>
            </w:pPr>
            <w:r w:rsidRPr="003F156B">
              <w:rPr>
                <w:rFonts w:ascii="Arial" w:hAnsi="Arial" w:cs="Arial"/>
                <w:color w:val="auto"/>
                <w:sz w:val="20"/>
                <w:szCs w:val="21"/>
              </w:rPr>
              <w:t>33.654939°</w:t>
            </w:r>
          </w:p>
        </w:tc>
        <w:tc>
          <w:tcPr>
            <w:tcW w:w="1875" w:type="dxa"/>
            <w:vAlign w:val="center"/>
          </w:tcPr>
          <w:p w14:paraId="6D8314C6" w14:textId="77777777" w:rsidR="00C46D82" w:rsidRPr="00761EA7" w:rsidRDefault="00C46D82" w:rsidP="00C46D82">
            <w:pPr>
              <w:pStyle w:val="TableBodyText"/>
              <w:tabs>
                <w:tab w:val="num" w:pos="-2610"/>
              </w:tabs>
              <w:jc w:val="center"/>
              <w:rPr>
                <w:rFonts w:ascii="Arial" w:hAnsi="Arial" w:cs="Arial"/>
                <w:color w:val="auto"/>
                <w:sz w:val="20"/>
                <w:szCs w:val="21"/>
              </w:rPr>
            </w:pPr>
            <w:r w:rsidRPr="003F156B">
              <w:rPr>
                <w:rFonts w:ascii="Arial" w:hAnsi="Arial" w:cs="Arial"/>
                <w:color w:val="auto"/>
                <w:sz w:val="20"/>
                <w:szCs w:val="21"/>
              </w:rPr>
              <w:t>-117.341653°</w:t>
            </w:r>
          </w:p>
        </w:tc>
      </w:tr>
    </w:tbl>
    <w:p w14:paraId="39291BD3" w14:textId="77777777" w:rsidR="003A2007" w:rsidRDefault="003A2007" w:rsidP="00D21E7A">
      <w:pPr>
        <w:pStyle w:val="AmecfwBodyText"/>
      </w:pPr>
    </w:p>
    <w:p w14:paraId="46C806FF" w14:textId="22412B5C" w:rsidR="00C46D82" w:rsidRPr="00D21E7A" w:rsidRDefault="00C46D82" w:rsidP="00D21E7A">
      <w:pPr>
        <w:pStyle w:val="AmecfwBodyText"/>
        <w:sectPr w:rsidR="00C46D82" w:rsidRPr="00D21E7A" w:rsidSect="00777A1B">
          <w:headerReference w:type="even" r:id="rId49"/>
          <w:headerReference w:type="default" r:id="rId50"/>
          <w:footerReference w:type="default" r:id="rId51"/>
          <w:headerReference w:type="first" r:id="rId52"/>
          <w:pgSz w:w="12240" w:h="15840"/>
          <w:pgMar w:top="1440" w:right="1440" w:bottom="1440" w:left="1440" w:header="720" w:footer="720" w:gutter="0"/>
          <w:cols w:space="720"/>
          <w:docGrid w:linePitch="360"/>
        </w:sectPr>
      </w:pPr>
    </w:p>
    <w:p w14:paraId="4E3FC00B" w14:textId="0CF58BC0" w:rsidR="00C70106" w:rsidRDefault="00C70106" w:rsidP="00C70106">
      <w:pPr>
        <w:pStyle w:val="AmecfwFigureName"/>
        <w:rPr>
          <w:rFonts w:eastAsia="Calibri"/>
        </w:rPr>
      </w:pPr>
      <w:bookmarkStart w:id="178" w:name="_Toc16609303"/>
      <w:r>
        <w:rPr>
          <w:rFonts w:eastAsia="Calibri"/>
          <w:noProof/>
        </w:rPr>
        <w:drawing>
          <wp:inline distT="0" distB="0" distL="0" distR="0" wp14:anchorId="027BBDB1" wp14:editId="758886C2">
            <wp:extent cx="7132955" cy="5511165"/>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7132955" cy="5511165"/>
                    </a:xfrm>
                    <a:prstGeom prst="rect">
                      <a:avLst/>
                    </a:prstGeom>
                    <a:noFill/>
                  </pic:spPr>
                </pic:pic>
              </a:graphicData>
            </a:graphic>
          </wp:inline>
        </w:drawing>
      </w:r>
      <w:bookmarkEnd w:id="178"/>
    </w:p>
    <w:p w14:paraId="02C12F32" w14:textId="0295F760" w:rsidR="008F5AD4" w:rsidRDefault="009667FB" w:rsidP="00C70106">
      <w:pPr>
        <w:pStyle w:val="AmecfwFigureName"/>
        <w:rPr>
          <w:rFonts w:eastAsia="Calibri"/>
        </w:rPr>
      </w:pPr>
      <w:bookmarkStart w:id="179" w:name="_Toc16609304"/>
      <w:r w:rsidRPr="00761EA7">
        <w:rPr>
          <w:rFonts w:eastAsia="Calibri"/>
        </w:rPr>
        <w:t>Figure 3-1</w:t>
      </w:r>
      <w:r w:rsidR="008F5AD4" w:rsidRPr="00761EA7">
        <w:rPr>
          <w:rFonts w:eastAsia="Calibri"/>
        </w:rPr>
        <w:t>. Lake Elsinore Sampling Locations</w:t>
      </w:r>
      <w:bookmarkEnd w:id="179"/>
    </w:p>
    <w:p w14:paraId="6CC6B0AB" w14:textId="77777777" w:rsidR="008E5900" w:rsidRDefault="008E5900" w:rsidP="003F156B">
      <w:pPr>
        <w:pStyle w:val="AmecfwTableName"/>
        <w:sectPr w:rsidR="008E5900" w:rsidSect="008E5900">
          <w:pgSz w:w="15840" w:h="12240" w:orient="landscape"/>
          <w:pgMar w:top="1440" w:right="1440" w:bottom="1440" w:left="1440" w:header="720" w:footer="720" w:gutter="0"/>
          <w:cols w:space="720"/>
          <w:docGrid w:linePitch="360"/>
        </w:sectPr>
      </w:pPr>
    </w:p>
    <w:p w14:paraId="49984AF8" w14:textId="13BC7906" w:rsidR="00E13AF4" w:rsidRPr="00761EA7" w:rsidRDefault="00E206F7" w:rsidP="00DB6894">
      <w:pPr>
        <w:pStyle w:val="AmecfwTableName"/>
        <w:rPr>
          <w:rFonts w:eastAsia="Calibri"/>
        </w:rPr>
      </w:pPr>
      <w:bookmarkStart w:id="180" w:name="_Toc16609202"/>
      <w:r w:rsidRPr="00F83ADB">
        <w:t>T</w:t>
      </w:r>
      <w:r w:rsidR="009667FB" w:rsidRPr="00F83ADB">
        <w:t>able 3-</w:t>
      </w:r>
      <w:r w:rsidR="003F156B">
        <w:t>2</w:t>
      </w:r>
      <w:r w:rsidR="00E13AF4" w:rsidRPr="00F83ADB">
        <w:t xml:space="preserve">.  </w:t>
      </w:r>
      <w:r w:rsidR="005F78AF">
        <w:t xml:space="preserve">2018-2019 </w:t>
      </w:r>
      <w:r w:rsidR="00E13AF4" w:rsidRPr="00F83ADB">
        <w:t>In-lake</w:t>
      </w:r>
      <w:r w:rsidR="00E13AF4" w:rsidRPr="00761EA7">
        <w:t xml:space="preserve"> Analytical Constituents and Methods</w:t>
      </w:r>
      <w:r w:rsidR="00A34227" w:rsidRPr="00A34227">
        <w:t xml:space="preserve"> </w:t>
      </w:r>
      <w:r w:rsidR="00A34227">
        <w:t>for Lake Elsinore</w:t>
      </w:r>
      <w:bookmarkEnd w:id="180"/>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4395"/>
        <w:gridCol w:w="2364"/>
        <w:gridCol w:w="2571"/>
      </w:tblGrid>
      <w:tr w:rsidR="00E13AF4" w:rsidRPr="00761EA7" w14:paraId="00D810A5" w14:textId="77777777" w:rsidTr="00E1411F">
        <w:trPr>
          <w:trHeight w:val="467"/>
          <w:tblHeader/>
          <w:jc w:val="center"/>
        </w:trPr>
        <w:tc>
          <w:tcPr>
            <w:tcW w:w="4395" w:type="dxa"/>
            <w:shd w:val="clear" w:color="auto" w:fill="1F3864" w:themeFill="accent5" w:themeFillShade="80"/>
            <w:vAlign w:val="center"/>
            <w:hideMark/>
          </w:tcPr>
          <w:p w14:paraId="7280F19E" w14:textId="77777777" w:rsidR="00E13AF4" w:rsidRPr="00F83ADB" w:rsidRDefault="00E13AF4" w:rsidP="00E13AF4">
            <w:pPr>
              <w:pStyle w:val="TableSubhead-Black"/>
              <w:tabs>
                <w:tab w:val="num" w:pos="-2610"/>
              </w:tabs>
              <w:jc w:val="center"/>
              <w:rPr>
                <w:rFonts w:ascii="Arial" w:hAnsi="Arial" w:cs="Arial"/>
                <w:color w:val="FFFFFF" w:themeColor="background1"/>
                <w:sz w:val="20"/>
                <w:szCs w:val="21"/>
              </w:rPr>
            </w:pPr>
            <w:r w:rsidRPr="00F83ADB">
              <w:rPr>
                <w:rFonts w:ascii="Arial" w:hAnsi="Arial" w:cs="Arial"/>
                <w:color w:val="FFFFFF" w:themeColor="background1"/>
                <w:sz w:val="20"/>
                <w:szCs w:val="21"/>
              </w:rPr>
              <w:t>Parameter</w:t>
            </w:r>
          </w:p>
        </w:tc>
        <w:tc>
          <w:tcPr>
            <w:tcW w:w="2364" w:type="dxa"/>
            <w:shd w:val="clear" w:color="auto" w:fill="1F3864" w:themeFill="accent5" w:themeFillShade="80"/>
            <w:vAlign w:val="center"/>
            <w:hideMark/>
          </w:tcPr>
          <w:p w14:paraId="57C23F52" w14:textId="462F49AE" w:rsidR="00E13AF4" w:rsidRPr="00F83ADB" w:rsidRDefault="00E13AF4" w:rsidP="00E13AF4">
            <w:pPr>
              <w:pStyle w:val="TableSubhead-Black"/>
              <w:tabs>
                <w:tab w:val="num" w:pos="-2610"/>
              </w:tabs>
              <w:jc w:val="center"/>
              <w:rPr>
                <w:rFonts w:ascii="Arial" w:hAnsi="Arial" w:cs="Arial"/>
                <w:color w:val="FFFFFF" w:themeColor="background1"/>
                <w:sz w:val="20"/>
                <w:szCs w:val="21"/>
              </w:rPr>
            </w:pPr>
            <w:r w:rsidRPr="00F83ADB">
              <w:rPr>
                <w:rFonts w:ascii="Arial" w:hAnsi="Arial" w:cs="Arial"/>
                <w:color w:val="FFFFFF" w:themeColor="background1"/>
                <w:sz w:val="20"/>
                <w:szCs w:val="21"/>
              </w:rPr>
              <w:t xml:space="preserve">Analysis </w:t>
            </w:r>
            <w:r w:rsidR="00FF15BA">
              <w:rPr>
                <w:rFonts w:ascii="Arial" w:hAnsi="Arial" w:cs="Arial"/>
                <w:color w:val="FFFFFF" w:themeColor="background1"/>
                <w:sz w:val="20"/>
                <w:szCs w:val="21"/>
              </w:rPr>
              <w:t>Method</w:t>
            </w:r>
          </w:p>
        </w:tc>
        <w:tc>
          <w:tcPr>
            <w:tcW w:w="0" w:type="auto"/>
            <w:shd w:val="clear" w:color="auto" w:fill="1F3864" w:themeFill="accent5" w:themeFillShade="80"/>
            <w:vAlign w:val="center"/>
            <w:hideMark/>
          </w:tcPr>
          <w:p w14:paraId="52040F9E" w14:textId="77777777" w:rsidR="00E13AF4" w:rsidRPr="00F83ADB" w:rsidRDefault="00E13AF4" w:rsidP="00E13AF4">
            <w:pPr>
              <w:pStyle w:val="TableSubhead-Black"/>
              <w:tabs>
                <w:tab w:val="num" w:pos="-2610"/>
              </w:tabs>
              <w:jc w:val="center"/>
              <w:rPr>
                <w:rFonts w:ascii="Arial" w:hAnsi="Arial" w:cs="Arial"/>
                <w:color w:val="FFFFFF" w:themeColor="background1"/>
                <w:sz w:val="20"/>
                <w:szCs w:val="21"/>
              </w:rPr>
            </w:pPr>
            <w:r w:rsidRPr="00F83ADB">
              <w:rPr>
                <w:rFonts w:ascii="Arial" w:hAnsi="Arial" w:cs="Arial"/>
                <w:color w:val="FFFFFF" w:themeColor="background1"/>
                <w:sz w:val="20"/>
                <w:szCs w:val="21"/>
              </w:rPr>
              <w:t>Sampling Method</w:t>
            </w:r>
          </w:p>
        </w:tc>
      </w:tr>
      <w:tr w:rsidR="00D55DEE" w:rsidRPr="00761EA7" w14:paraId="02651361" w14:textId="77777777" w:rsidTr="00FD0782">
        <w:trPr>
          <w:trHeight w:val="230"/>
          <w:jc w:val="center"/>
        </w:trPr>
        <w:tc>
          <w:tcPr>
            <w:tcW w:w="0" w:type="auto"/>
            <w:gridSpan w:val="3"/>
            <w:vAlign w:val="center"/>
          </w:tcPr>
          <w:p w14:paraId="100A9E3C" w14:textId="3B0B288E" w:rsidR="00D55DEE" w:rsidRPr="003A4E49" w:rsidRDefault="00D55DEE" w:rsidP="00E13AF4">
            <w:pPr>
              <w:pStyle w:val="TableBodyText"/>
              <w:tabs>
                <w:tab w:val="num" w:pos="-2610"/>
              </w:tabs>
              <w:jc w:val="center"/>
              <w:rPr>
                <w:rFonts w:ascii="Arial" w:hAnsi="Arial" w:cs="Arial"/>
                <w:b/>
                <w:color w:val="auto"/>
                <w:sz w:val="20"/>
                <w:szCs w:val="21"/>
              </w:rPr>
            </w:pPr>
            <w:r w:rsidRPr="003A4E49">
              <w:rPr>
                <w:rFonts w:ascii="Arial" w:hAnsi="Arial" w:cs="Arial"/>
                <w:b/>
                <w:color w:val="auto"/>
                <w:sz w:val="20"/>
                <w:szCs w:val="21"/>
              </w:rPr>
              <w:t>Analytical Chemistry</w:t>
            </w:r>
          </w:p>
        </w:tc>
      </w:tr>
      <w:tr w:rsidR="00E13AF4" w:rsidRPr="00761EA7" w14:paraId="140C5CEA" w14:textId="77777777" w:rsidTr="00E1411F">
        <w:trPr>
          <w:trHeight w:val="230"/>
          <w:jc w:val="center"/>
        </w:trPr>
        <w:tc>
          <w:tcPr>
            <w:tcW w:w="4395" w:type="dxa"/>
            <w:vAlign w:val="center"/>
            <w:hideMark/>
          </w:tcPr>
          <w:p w14:paraId="7C034129" w14:textId="77777777" w:rsidR="00E13AF4" w:rsidRPr="00761EA7" w:rsidRDefault="00E13AF4" w:rsidP="00E13AF4">
            <w:pPr>
              <w:pStyle w:val="TableBodyText"/>
              <w:tabs>
                <w:tab w:val="num" w:pos="-2610"/>
              </w:tabs>
              <w:jc w:val="center"/>
              <w:rPr>
                <w:rFonts w:ascii="Arial" w:hAnsi="Arial" w:cs="Arial"/>
                <w:color w:val="auto"/>
                <w:sz w:val="20"/>
                <w:szCs w:val="21"/>
              </w:rPr>
            </w:pPr>
            <w:r w:rsidRPr="00761EA7">
              <w:rPr>
                <w:rFonts w:ascii="Arial" w:hAnsi="Arial" w:cs="Arial"/>
                <w:color w:val="auto"/>
                <w:sz w:val="20"/>
                <w:szCs w:val="21"/>
              </w:rPr>
              <w:t>Nitrite Nitrogen (NO</w:t>
            </w:r>
            <w:r w:rsidRPr="00761EA7">
              <w:rPr>
                <w:rFonts w:ascii="Arial" w:hAnsi="Arial" w:cs="Arial"/>
                <w:color w:val="auto"/>
                <w:sz w:val="20"/>
                <w:szCs w:val="21"/>
                <w:vertAlign w:val="subscript"/>
              </w:rPr>
              <w:t>2</w:t>
            </w:r>
            <w:r w:rsidRPr="00761EA7">
              <w:rPr>
                <w:rFonts w:ascii="Arial" w:hAnsi="Arial" w:cs="Arial"/>
                <w:color w:val="auto"/>
                <w:sz w:val="20"/>
                <w:szCs w:val="21"/>
              </w:rPr>
              <w:t>-N)</w:t>
            </w:r>
          </w:p>
        </w:tc>
        <w:tc>
          <w:tcPr>
            <w:tcW w:w="2364" w:type="dxa"/>
            <w:vAlign w:val="center"/>
            <w:hideMark/>
          </w:tcPr>
          <w:p w14:paraId="23E7BD14" w14:textId="2535D9EC" w:rsidR="00E13AF4" w:rsidRPr="00761EA7" w:rsidRDefault="00326DE7" w:rsidP="00E13AF4">
            <w:pPr>
              <w:pStyle w:val="TableBodyText"/>
              <w:tabs>
                <w:tab w:val="num" w:pos="-2610"/>
              </w:tabs>
              <w:jc w:val="center"/>
              <w:rPr>
                <w:rFonts w:ascii="Arial" w:hAnsi="Arial" w:cs="Arial"/>
                <w:color w:val="auto"/>
                <w:sz w:val="20"/>
                <w:szCs w:val="21"/>
              </w:rPr>
            </w:pPr>
            <w:r w:rsidRPr="00761EA7">
              <w:rPr>
                <w:rFonts w:ascii="Arial" w:hAnsi="Arial" w:cs="Arial"/>
                <w:color w:val="auto"/>
                <w:sz w:val="20"/>
                <w:szCs w:val="21"/>
              </w:rPr>
              <w:t>EPA 300.0</w:t>
            </w:r>
          </w:p>
        </w:tc>
        <w:tc>
          <w:tcPr>
            <w:tcW w:w="0" w:type="auto"/>
            <w:vAlign w:val="center"/>
            <w:hideMark/>
          </w:tcPr>
          <w:p w14:paraId="0C4D7EF6" w14:textId="77777777" w:rsidR="00E13AF4" w:rsidRPr="00761EA7" w:rsidRDefault="00E13AF4" w:rsidP="00E13AF4">
            <w:pPr>
              <w:pStyle w:val="TableBodyText"/>
              <w:tabs>
                <w:tab w:val="num" w:pos="-2610"/>
              </w:tabs>
              <w:jc w:val="center"/>
              <w:rPr>
                <w:rFonts w:ascii="Arial" w:hAnsi="Arial" w:cs="Arial"/>
                <w:color w:val="auto"/>
                <w:sz w:val="20"/>
                <w:szCs w:val="21"/>
              </w:rPr>
            </w:pPr>
            <w:r w:rsidRPr="00761EA7">
              <w:rPr>
                <w:rFonts w:ascii="Arial" w:hAnsi="Arial" w:cs="Arial"/>
                <w:color w:val="auto"/>
                <w:sz w:val="20"/>
                <w:szCs w:val="21"/>
              </w:rPr>
              <w:t>Depth Integrated</w:t>
            </w:r>
          </w:p>
        </w:tc>
      </w:tr>
      <w:tr w:rsidR="00E13AF4" w:rsidRPr="00761EA7" w14:paraId="153C41EF" w14:textId="77777777" w:rsidTr="00E1411F">
        <w:trPr>
          <w:trHeight w:val="230"/>
          <w:jc w:val="center"/>
        </w:trPr>
        <w:tc>
          <w:tcPr>
            <w:tcW w:w="4395" w:type="dxa"/>
            <w:vAlign w:val="center"/>
            <w:hideMark/>
          </w:tcPr>
          <w:p w14:paraId="395543AA" w14:textId="77777777" w:rsidR="00E13AF4" w:rsidRPr="00761EA7" w:rsidRDefault="00E13AF4" w:rsidP="00E13AF4">
            <w:pPr>
              <w:pStyle w:val="TableBodyText"/>
              <w:tabs>
                <w:tab w:val="num" w:pos="-2610"/>
              </w:tabs>
              <w:jc w:val="center"/>
              <w:rPr>
                <w:rFonts w:ascii="Arial" w:hAnsi="Arial" w:cs="Arial"/>
                <w:color w:val="auto"/>
                <w:sz w:val="20"/>
                <w:szCs w:val="21"/>
              </w:rPr>
            </w:pPr>
            <w:r w:rsidRPr="00761EA7">
              <w:rPr>
                <w:rFonts w:ascii="Arial" w:hAnsi="Arial" w:cs="Arial"/>
                <w:color w:val="auto"/>
                <w:sz w:val="20"/>
                <w:szCs w:val="21"/>
              </w:rPr>
              <w:t>Nitrate Nitrogen (NO</w:t>
            </w:r>
            <w:r w:rsidRPr="00761EA7">
              <w:rPr>
                <w:rFonts w:ascii="Arial" w:hAnsi="Arial" w:cs="Arial"/>
                <w:color w:val="auto"/>
                <w:sz w:val="20"/>
                <w:szCs w:val="21"/>
                <w:vertAlign w:val="subscript"/>
              </w:rPr>
              <w:t>3</w:t>
            </w:r>
            <w:r w:rsidRPr="00761EA7">
              <w:rPr>
                <w:rFonts w:ascii="Arial" w:hAnsi="Arial" w:cs="Arial"/>
                <w:color w:val="auto"/>
                <w:sz w:val="20"/>
                <w:szCs w:val="21"/>
              </w:rPr>
              <w:t>-N)</w:t>
            </w:r>
          </w:p>
        </w:tc>
        <w:tc>
          <w:tcPr>
            <w:tcW w:w="2364" w:type="dxa"/>
            <w:vAlign w:val="center"/>
            <w:hideMark/>
          </w:tcPr>
          <w:p w14:paraId="1711B59D" w14:textId="77777777" w:rsidR="00E13AF4" w:rsidRPr="00761EA7" w:rsidRDefault="00E13AF4" w:rsidP="00E13AF4">
            <w:pPr>
              <w:pStyle w:val="TableBodyText"/>
              <w:tabs>
                <w:tab w:val="num" w:pos="-2610"/>
              </w:tabs>
              <w:jc w:val="center"/>
              <w:rPr>
                <w:rFonts w:ascii="Arial" w:hAnsi="Arial" w:cs="Arial"/>
                <w:color w:val="auto"/>
                <w:sz w:val="20"/>
                <w:szCs w:val="21"/>
              </w:rPr>
            </w:pPr>
            <w:r w:rsidRPr="00761EA7">
              <w:rPr>
                <w:rFonts w:ascii="Arial" w:hAnsi="Arial" w:cs="Arial"/>
                <w:color w:val="auto"/>
                <w:sz w:val="20"/>
                <w:szCs w:val="21"/>
              </w:rPr>
              <w:t>EPA 300.0</w:t>
            </w:r>
          </w:p>
        </w:tc>
        <w:tc>
          <w:tcPr>
            <w:tcW w:w="0" w:type="auto"/>
            <w:vAlign w:val="center"/>
            <w:hideMark/>
          </w:tcPr>
          <w:p w14:paraId="1D710E3F" w14:textId="77777777" w:rsidR="00E13AF4" w:rsidRPr="00761EA7" w:rsidRDefault="00E13AF4" w:rsidP="00E13AF4">
            <w:pPr>
              <w:pStyle w:val="TableBodyText"/>
              <w:tabs>
                <w:tab w:val="num" w:pos="-2610"/>
              </w:tabs>
              <w:jc w:val="center"/>
              <w:rPr>
                <w:rFonts w:ascii="Arial" w:hAnsi="Arial" w:cs="Arial"/>
                <w:color w:val="auto"/>
                <w:sz w:val="20"/>
                <w:szCs w:val="21"/>
              </w:rPr>
            </w:pPr>
            <w:r w:rsidRPr="00761EA7">
              <w:rPr>
                <w:rFonts w:ascii="Arial" w:hAnsi="Arial" w:cs="Arial"/>
                <w:color w:val="auto"/>
                <w:sz w:val="20"/>
                <w:szCs w:val="21"/>
              </w:rPr>
              <w:t>Depth Integrated</w:t>
            </w:r>
          </w:p>
        </w:tc>
      </w:tr>
      <w:tr w:rsidR="00E13AF4" w:rsidRPr="00761EA7" w14:paraId="019057E5" w14:textId="77777777" w:rsidTr="00E1411F">
        <w:trPr>
          <w:trHeight w:val="230"/>
          <w:jc w:val="center"/>
        </w:trPr>
        <w:tc>
          <w:tcPr>
            <w:tcW w:w="4395" w:type="dxa"/>
            <w:vAlign w:val="center"/>
            <w:hideMark/>
          </w:tcPr>
          <w:p w14:paraId="43BA2665" w14:textId="77777777" w:rsidR="00E13AF4" w:rsidRPr="00761EA7" w:rsidRDefault="00E13AF4" w:rsidP="00E13AF4">
            <w:pPr>
              <w:pStyle w:val="TableBodyText"/>
              <w:tabs>
                <w:tab w:val="num" w:pos="-2610"/>
              </w:tabs>
              <w:jc w:val="center"/>
              <w:rPr>
                <w:rFonts w:ascii="Arial" w:hAnsi="Arial" w:cs="Arial"/>
                <w:color w:val="auto"/>
                <w:sz w:val="20"/>
                <w:szCs w:val="21"/>
              </w:rPr>
            </w:pPr>
            <w:r w:rsidRPr="00761EA7">
              <w:rPr>
                <w:rFonts w:ascii="Arial" w:hAnsi="Arial" w:cs="Arial"/>
                <w:color w:val="auto"/>
                <w:sz w:val="20"/>
                <w:szCs w:val="21"/>
              </w:rPr>
              <w:t>Total Kjeldahl Nitrogen (TKN)</w:t>
            </w:r>
          </w:p>
        </w:tc>
        <w:tc>
          <w:tcPr>
            <w:tcW w:w="2364" w:type="dxa"/>
            <w:vAlign w:val="center"/>
            <w:hideMark/>
          </w:tcPr>
          <w:p w14:paraId="575FCFD9" w14:textId="77777777" w:rsidR="00E13AF4" w:rsidRPr="00761EA7" w:rsidRDefault="00E13AF4" w:rsidP="00E13AF4">
            <w:pPr>
              <w:pStyle w:val="TableBodyText"/>
              <w:tabs>
                <w:tab w:val="num" w:pos="-2610"/>
              </w:tabs>
              <w:jc w:val="center"/>
              <w:rPr>
                <w:rFonts w:ascii="Arial" w:hAnsi="Arial" w:cs="Arial"/>
                <w:color w:val="auto"/>
                <w:sz w:val="20"/>
                <w:szCs w:val="21"/>
              </w:rPr>
            </w:pPr>
            <w:r w:rsidRPr="00761EA7">
              <w:rPr>
                <w:rFonts w:ascii="Arial" w:hAnsi="Arial" w:cs="Arial"/>
                <w:color w:val="auto"/>
                <w:sz w:val="20"/>
                <w:szCs w:val="21"/>
              </w:rPr>
              <w:t>EPA  351.3</w:t>
            </w:r>
          </w:p>
        </w:tc>
        <w:tc>
          <w:tcPr>
            <w:tcW w:w="0" w:type="auto"/>
            <w:vAlign w:val="center"/>
            <w:hideMark/>
          </w:tcPr>
          <w:p w14:paraId="11B5ABE6" w14:textId="77777777" w:rsidR="00E13AF4" w:rsidRPr="00761EA7" w:rsidRDefault="00E13AF4" w:rsidP="00E13AF4">
            <w:pPr>
              <w:pStyle w:val="TableBodyText"/>
              <w:tabs>
                <w:tab w:val="num" w:pos="-2610"/>
              </w:tabs>
              <w:jc w:val="center"/>
              <w:rPr>
                <w:rFonts w:ascii="Arial" w:hAnsi="Arial" w:cs="Arial"/>
                <w:color w:val="auto"/>
                <w:sz w:val="20"/>
                <w:szCs w:val="21"/>
              </w:rPr>
            </w:pPr>
            <w:r w:rsidRPr="00761EA7">
              <w:rPr>
                <w:rFonts w:ascii="Arial" w:hAnsi="Arial" w:cs="Arial"/>
                <w:color w:val="auto"/>
                <w:sz w:val="20"/>
                <w:szCs w:val="21"/>
              </w:rPr>
              <w:t>Depth Integrated</w:t>
            </w:r>
          </w:p>
        </w:tc>
      </w:tr>
      <w:tr w:rsidR="0028123B" w:rsidRPr="00761EA7" w14:paraId="64019FE6" w14:textId="77777777" w:rsidTr="00E1411F">
        <w:trPr>
          <w:trHeight w:val="230"/>
          <w:jc w:val="center"/>
        </w:trPr>
        <w:tc>
          <w:tcPr>
            <w:tcW w:w="4395" w:type="dxa"/>
            <w:vAlign w:val="center"/>
          </w:tcPr>
          <w:p w14:paraId="1E97B829" w14:textId="55FF1686" w:rsidR="0028123B" w:rsidRPr="00761EA7" w:rsidRDefault="0028123B" w:rsidP="00E13AF4">
            <w:pPr>
              <w:pStyle w:val="TableBodyText"/>
              <w:tabs>
                <w:tab w:val="num" w:pos="-2610"/>
              </w:tabs>
              <w:jc w:val="center"/>
              <w:rPr>
                <w:rFonts w:ascii="Arial" w:hAnsi="Arial" w:cs="Arial"/>
                <w:color w:val="auto"/>
                <w:sz w:val="20"/>
                <w:szCs w:val="21"/>
              </w:rPr>
            </w:pPr>
            <w:r>
              <w:rPr>
                <w:rFonts w:ascii="Arial" w:hAnsi="Arial" w:cs="Arial"/>
                <w:color w:val="auto"/>
                <w:sz w:val="20"/>
                <w:szCs w:val="21"/>
              </w:rPr>
              <w:t>Total Nitrogen (TN)</w:t>
            </w:r>
          </w:p>
        </w:tc>
        <w:tc>
          <w:tcPr>
            <w:tcW w:w="2364" w:type="dxa"/>
            <w:vAlign w:val="center"/>
          </w:tcPr>
          <w:p w14:paraId="3D80CC2B" w14:textId="38116127" w:rsidR="0028123B" w:rsidRPr="00761EA7" w:rsidRDefault="0028123B" w:rsidP="00E13AF4">
            <w:pPr>
              <w:pStyle w:val="TableBodyText"/>
              <w:tabs>
                <w:tab w:val="num" w:pos="-2610"/>
              </w:tabs>
              <w:jc w:val="center"/>
              <w:rPr>
                <w:rFonts w:ascii="Arial" w:hAnsi="Arial" w:cs="Arial"/>
                <w:color w:val="auto"/>
                <w:sz w:val="20"/>
                <w:szCs w:val="21"/>
              </w:rPr>
            </w:pPr>
            <w:r>
              <w:rPr>
                <w:rFonts w:ascii="Arial" w:hAnsi="Arial" w:cs="Arial"/>
                <w:color w:val="auto"/>
                <w:sz w:val="20"/>
                <w:szCs w:val="21"/>
              </w:rPr>
              <w:t>C</w:t>
            </w:r>
            <w:r w:rsidR="00C243B2">
              <w:rPr>
                <w:rFonts w:ascii="Arial" w:hAnsi="Arial" w:cs="Arial"/>
                <w:color w:val="auto"/>
                <w:sz w:val="20"/>
                <w:szCs w:val="21"/>
              </w:rPr>
              <w:t>alculated</w:t>
            </w:r>
          </w:p>
        </w:tc>
        <w:tc>
          <w:tcPr>
            <w:tcW w:w="0" w:type="auto"/>
            <w:vAlign w:val="center"/>
          </w:tcPr>
          <w:p w14:paraId="11256E35" w14:textId="76EFBD8B" w:rsidR="0028123B" w:rsidRPr="00761EA7" w:rsidRDefault="00C243B2" w:rsidP="00E13AF4">
            <w:pPr>
              <w:pStyle w:val="TableBodyText"/>
              <w:tabs>
                <w:tab w:val="num" w:pos="-2610"/>
              </w:tabs>
              <w:jc w:val="center"/>
              <w:rPr>
                <w:rFonts w:ascii="Arial" w:hAnsi="Arial" w:cs="Arial"/>
                <w:color w:val="auto"/>
                <w:sz w:val="20"/>
                <w:szCs w:val="21"/>
              </w:rPr>
            </w:pPr>
            <w:r>
              <w:rPr>
                <w:rFonts w:ascii="Arial" w:hAnsi="Arial" w:cs="Arial"/>
                <w:color w:val="auto"/>
                <w:sz w:val="20"/>
                <w:szCs w:val="21"/>
              </w:rPr>
              <w:t>NA</w:t>
            </w:r>
          </w:p>
        </w:tc>
      </w:tr>
      <w:tr w:rsidR="00E13AF4" w:rsidRPr="00761EA7" w14:paraId="45DED6A4" w14:textId="77777777" w:rsidTr="00E1411F">
        <w:trPr>
          <w:trHeight w:val="230"/>
          <w:jc w:val="center"/>
        </w:trPr>
        <w:tc>
          <w:tcPr>
            <w:tcW w:w="4395" w:type="dxa"/>
            <w:vAlign w:val="center"/>
            <w:hideMark/>
          </w:tcPr>
          <w:p w14:paraId="1988AEA8" w14:textId="77777777" w:rsidR="00E13AF4" w:rsidRPr="00761EA7" w:rsidRDefault="00E13AF4" w:rsidP="00E13AF4">
            <w:pPr>
              <w:pStyle w:val="TableBodyText"/>
              <w:tabs>
                <w:tab w:val="num" w:pos="-2610"/>
              </w:tabs>
              <w:jc w:val="center"/>
              <w:rPr>
                <w:rFonts w:ascii="Arial" w:hAnsi="Arial" w:cs="Arial"/>
                <w:color w:val="auto"/>
                <w:sz w:val="20"/>
                <w:szCs w:val="21"/>
              </w:rPr>
            </w:pPr>
            <w:r w:rsidRPr="00761EA7">
              <w:rPr>
                <w:rFonts w:ascii="Arial" w:hAnsi="Arial" w:cs="Arial"/>
                <w:color w:val="auto"/>
                <w:sz w:val="20"/>
                <w:szCs w:val="21"/>
              </w:rPr>
              <w:t>Ammonia Nitrogen (NH4-N)</w:t>
            </w:r>
          </w:p>
        </w:tc>
        <w:tc>
          <w:tcPr>
            <w:tcW w:w="2364" w:type="dxa"/>
            <w:vAlign w:val="center"/>
            <w:hideMark/>
          </w:tcPr>
          <w:p w14:paraId="2BA11AEE" w14:textId="77777777" w:rsidR="00E13AF4" w:rsidRPr="00761EA7" w:rsidRDefault="00E13AF4" w:rsidP="00E13AF4">
            <w:pPr>
              <w:pStyle w:val="TableBodyText"/>
              <w:tabs>
                <w:tab w:val="num" w:pos="-2610"/>
              </w:tabs>
              <w:jc w:val="center"/>
              <w:rPr>
                <w:rFonts w:ascii="Arial" w:hAnsi="Arial" w:cs="Arial"/>
                <w:color w:val="auto"/>
                <w:sz w:val="20"/>
                <w:szCs w:val="21"/>
              </w:rPr>
            </w:pPr>
            <w:r w:rsidRPr="00761EA7">
              <w:rPr>
                <w:rFonts w:ascii="Arial" w:hAnsi="Arial" w:cs="Arial"/>
                <w:color w:val="auto"/>
                <w:sz w:val="20"/>
                <w:szCs w:val="21"/>
              </w:rPr>
              <w:t>SM4500-NH</w:t>
            </w:r>
            <w:r w:rsidRPr="00761EA7">
              <w:rPr>
                <w:rFonts w:ascii="Arial" w:hAnsi="Arial" w:cs="Arial"/>
                <w:color w:val="auto"/>
                <w:sz w:val="20"/>
                <w:szCs w:val="21"/>
                <w:vertAlign w:val="subscript"/>
              </w:rPr>
              <w:t>3</w:t>
            </w:r>
            <w:r w:rsidRPr="00761EA7">
              <w:rPr>
                <w:rFonts w:ascii="Arial" w:hAnsi="Arial" w:cs="Arial"/>
                <w:color w:val="auto"/>
                <w:sz w:val="20"/>
                <w:szCs w:val="21"/>
              </w:rPr>
              <w:t xml:space="preserve"> H</w:t>
            </w:r>
          </w:p>
        </w:tc>
        <w:tc>
          <w:tcPr>
            <w:tcW w:w="0" w:type="auto"/>
            <w:vAlign w:val="center"/>
            <w:hideMark/>
          </w:tcPr>
          <w:p w14:paraId="5E92EEC5" w14:textId="77777777" w:rsidR="00E13AF4" w:rsidRPr="00761EA7" w:rsidRDefault="00E13AF4" w:rsidP="00E13AF4">
            <w:pPr>
              <w:pStyle w:val="TableBodyText"/>
              <w:tabs>
                <w:tab w:val="num" w:pos="-2610"/>
              </w:tabs>
              <w:jc w:val="center"/>
              <w:rPr>
                <w:rFonts w:ascii="Arial" w:hAnsi="Arial" w:cs="Arial"/>
                <w:color w:val="auto"/>
                <w:sz w:val="20"/>
                <w:szCs w:val="21"/>
              </w:rPr>
            </w:pPr>
            <w:r w:rsidRPr="00761EA7">
              <w:rPr>
                <w:rFonts w:ascii="Arial" w:hAnsi="Arial" w:cs="Arial"/>
                <w:color w:val="auto"/>
                <w:sz w:val="20"/>
                <w:szCs w:val="21"/>
              </w:rPr>
              <w:t>Depth Integrated</w:t>
            </w:r>
          </w:p>
        </w:tc>
      </w:tr>
      <w:tr w:rsidR="00936161" w:rsidRPr="00761EA7" w14:paraId="02CF5FCC" w14:textId="77777777" w:rsidTr="00E1411F">
        <w:trPr>
          <w:trHeight w:val="230"/>
          <w:jc w:val="center"/>
        </w:trPr>
        <w:tc>
          <w:tcPr>
            <w:tcW w:w="4395" w:type="dxa"/>
            <w:vAlign w:val="center"/>
          </w:tcPr>
          <w:p w14:paraId="50D94709" w14:textId="53BDDDCE" w:rsidR="00936161" w:rsidRPr="00761EA7" w:rsidRDefault="00936161" w:rsidP="00E13AF4">
            <w:pPr>
              <w:pStyle w:val="TableBodyText"/>
              <w:tabs>
                <w:tab w:val="num" w:pos="-2610"/>
              </w:tabs>
              <w:jc w:val="center"/>
              <w:rPr>
                <w:rFonts w:ascii="Arial" w:hAnsi="Arial" w:cs="Arial"/>
                <w:color w:val="auto"/>
                <w:sz w:val="20"/>
                <w:szCs w:val="21"/>
              </w:rPr>
            </w:pPr>
            <w:r>
              <w:rPr>
                <w:rFonts w:ascii="Arial" w:hAnsi="Arial" w:cs="Arial"/>
                <w:color w:val="auto"/>
                <w:sz w:val="20"/>
                <w:szCs w:val="21"/>
              </w:rPr>
              <w:t>Sulfide</w:t>
            </w:r>
          </w:p>
        </w:tc>
        <w:tc>
          <w:tcPr>
            <w:tcW w:w="2364" w:type="dxa"/>
            <w:vAlign w:val="center"/>
          </w:tcPr>
          <w:p w14:paraId="3A86F69E" w14:textId="7BBB116B" w:rsidR="00936161" w:rsidRPr="00761EA7" w:rsidRDefault="00936161" w:rsidP="00E13AF4">
            <w:pPr>
              <w:pStyle w:val="TableBodyText"/>
              <w:tabs>
                <w:tab w:val="num" w:pos="-2610"/>
              </w:tabs>
              <w:jc w:val="center"/>
              <w:rPr>
                <w:rFonts w:ascii="Arial" w:hAnsi="Arial" w:cs="Arial"/>
                <w:color w:val="auto"/>
                <w:sz w:val="20"/>
                <w:szCs w:val="21"/>
              </w:rPr>
            </w:pPr>
            <w:r>
              <w:rPr>
                <w:rFonts w:ascii="Arial" w:hAnsi="Arial" w:cs="Arial"/>
                <w:color w:val="auto"/>
                <w:sz w:val="20"/>
                <w:szCs w:val="21"/>
              </w:rPr>
              <w:t>SM 4500S2 D</w:t>
            </w:r>
          </w:p>
        </w:tc>
        <w:tc>
          <w:tcPr>
            <w:tcW w:w="0" w:type="auto"/>
            <w:vAlign w:val="center"/>
          </w:tcPr>
          <w:p w14:paraId="66AFD6C6" w14:textId="5E97F247" w:rsidR="00936161" w:rsidRPr="00761EA7" w:rsidRDefault="00936161" w:rsidP="00E13AF4">
            <w:pPr>
              <w:pStyle w:val="TableBodyText"/>
              <w:tabs>
                <w:tab w:val="num" w:pos="-2610"/>
              </w:tabs>
              <w:jc w:val="center"/>
              <w:rPr>
                <w:rFonts w:ascii="Arial" w:hAnsi="Arial" w:cs="Arial"/>
                <w:color w:val="auto"/>
                <w:sz w:val="20"/>
                <w:szCs w:val="21"/>
              </w:rPr>
            </w:pPr>
            <w:r>
              <w:rPr>
                <w:rFonts w:ascii="Arial" w:hAnsi="Arial" w:cs="Arial"/>
                <w:color w:val="auto"/>
                <w:sz w:val="20"/>
                <w:szCs w:val="21"/>
              </w:rPr>
              <w:t>Depth Integrated</w:t>
            </w:r>
          </w:p>
        </w:tc>
      </w:tr>
      <w:tr w:rsidR="00E13AF4" w:rsidRPr="00761EA7" w14:paraId="1FD51A18" w14:textId="77777777" w:rsidTr="00E1411F">
        <w:trPr>
          <w:trHeight w:val="230"/>
          <w:jc w:val="center"/>
        </w:trPr>
        <w:tc>
          <w:tcPr>
            <w:tcW w:w="4395" w:type="dxa"/>
            <w:vAlign w:val="center"/>
            <w:hideMark/>
          </w:tcPr>
          <w:p w14:paraId="10DD3649" w14:textId="77777777" w:rsidR="00E13AF4" w:rsidRPr="00761EA7" w:rsidRDefault="00E13AF4" w:rsidP="00E13AF4">
            <w:pPr>
              <w:pStyle w:val="TableBodyText"/>
              <w:tabs>
                <w:tab w:val="num" w:pos="-2610"/>
              </w:tabs>
              <w:jc w:val="center"/>
              <w:rPr>
                <w:rFonts w:ascii="Arial" w:hAnsi="Arial" w:cs="Arial"/>
                <w:color w:val="auto"/>
                <w:sz w:val="20"/>
                <w:szCs w:val="21"/>
              </w:rPr>
            </w:pPr>
            <w:r w:rsidRPr="00761EA7">
              <w:rPr>
                <w:rFonts w:ascii="Arial" w:hAnsi="Arial" w:cs="Arial"/>
                <w:color w:val="auto"/>
                <w:sz w:val="20"/>
                <w:szCs w:val="21"/>
              </w:rPr>
              <w:t>Total Phosphorus (TP)</w:t>
            </w:r>
          </w:p>
        </w:tc>
        <w:tc>
          <w:tcPr>
            <w:tcW w:w="2364" w:type="dxa"/>
            <w:vAlign w:val="center"/>
            <w:hideMark/>
          </w:tcPr>
          <w:p w14:paraId="117846CB" w14:textId="305F66F6" w:rsidR="00E13AF4" w:rsidRPr="00761EA7" w:rsidRDefault="00FD7DBD" w:rsidP="00E13AF4">
            <w:pPr>
              <w:pStyle w:val="TableBodyText"/>
              <w:tabs>
                <w:tab w:val="num" w:pos="-2610"/>
              </w:tabs>
              <w:jc w:val="center"/>
              <w:rPr>
                <w:rFonts w:ascii="Arial" w:hAnsi="Arial" w:cs="Arial"/>
                <w:color w:val="auto"/>
                <w:sz w:val="20"/>
                <w:szCs w:val="21"/>
              </w:rPr>
            </w:pPr>
            <w:r>
              <w:rPr>
                <w:rFonts w:ascii="Arial" w:hAnsi="Arial" w:cs="Arial"/>
                <w:color w:val="auto"/>
                <w:sz w:val="20"/>
                <w:szCs w:val="21"/>
              </w:rPr>
              <w:t>EPA 365.1</w:t>
            </w:r>
          </w:p>
        </w:tc>
        <w:tc>
          <w:tcPr>
            <w:tcW w:w="0" w:type="auto"/>
            <w:vAlign w:val="center"/>
            <w:hideMark/>
          </w:tcPr>
          <w:p w14:paraId="4E409D08" w14:textId="77777777" w:rsidR="00E13AF4" w:rsidRPr="00761EA7" w:rsidRDefault="00E13AF4" w:rsidP="00E13AF4">
            <w:pPr>
              <w:pStyle w:val="TableBodyText"/>
              <w:tabs>
                <w:tab w:val="num" w:pos="-2610"/>
              </w:tabs>
              <w:jc w:val="center"/>
              <w:rPr>
                <w:rFonts w:ascii="Arial" w:hAnsi="Arial" w:cs="Arial"/>
                <w:color w:val="auto"/>
                <w:sz w:val="20"/>
                <w:szCs w:val="21"/>
              </w:rPr>
            </w:pPr>
            <w:r w:rsidRPr="00761EA7">
              <w:rPr>
                <w:rFonts w:ascii="Arial" w:hAnsi="Arial" w:cs="Arial"/>
                <w:color w:val="auto"/>
                <w:sz w:val="20"/>
                <w:szCs w:val="21"/>
              </w:rPr>
              <w:t>Depth Integrated</w:t>
            </w:r>
          </w:p>
        </w:tc>
      </w:tr>
      <w:tr w:rsidR="00E13AF4" w:rsidRPr="00761EA7" w14:paraId="58DBB408" w14:textId="77777777" w:rsidTr="00E1411F">
        <w:trPr>
          <w:trHeight w:val="230"/>
          <w:jc w:val="center"/>
        </w:trPr>
        <w:tc>
          <w:tcPr>
            <w:tcW w:w="4395" w:type="dxa"/>
            <w:vAlign w:val="center"/>
            <w:hideMark/>
          </w:tcPr>
          <w:p w14:paraId="4D56CA8F" w14:textId="77777777" w:rsidR="00E13AF4" w:rsidRPr="00761EA7" w:rsidRDefault="00E13AF4" w:rsidP="00E13AF4">
            <w:pPr>
              <w:pStyle w:val="TableBodyText"/>
              <w:tabs>
                <w:tab w:val="num" w:pos="-2610"/>
              </w:tabs>
              <w:jc w:val="center"/>
              <w:rPr>
                <w:rFonts w:ascii="Arial" w:hAnsi="Arial" w:cs="Arial"/>
                <w:color w:val="auto"/>
                <w:sz w:val="20"/>
                <w:szCs w:val="21"/>
              </w:rPr>
            </w:pPr>
            <w:r w:rsidRPr="00761EA7">
              <w:rPr>
                <w:rFonts w:ascii="Arial" w:hAnsi="Arial" w:cs="Arial"/>
                <w:color w:val="auto"/>
                <w:sz w:val="20"/>
                <w:szCs w:val="21"/>
              </w:rPr>
              <w:t>Soluble Reactive Phosphorus (SRP / Ortho-P)</w:t>
            </w:r>
          </w:p>
        </w:tc>
        <w:tc>
          <w:tcPr>
            <w:tcW w:w="2364" w:type="dxa"/>
            <w:vAlign w:val="center"/>
            <w:hideMark/>
          </w:tcPr>
          <w:p w14:paraId="15A5A080" w14:textId="18834C4F" w:rsidR="00E13AF4" w:rsidRPr="00761EA7" w:rsidRDefault="00E13AF4" w:rsidP="00E13AF4">
            <w:pPr>
              <w:pStyle w:val="TableBodyText"/>
              <w:tabs>
                <w:tab w:val="num" w:pos="-2610"/>
              </w:tabs>
              <w:jc w:val="center"/>
              <w:rPr>
                <w:rFonts w:ascii="Arial" w:hAnsi="Arial" w:cs="Arial"/>
                <w:color w:val="auto"/>
                <w:sz w:val="20"/>
                <w:szCs w:val="21"/>
              </w:rPr>
            </w:pPr>
            <w:r w:rsidRPr="00761EA7">
              <w:rPr>
                <w:rFonts w:ascii="Arial" w:hAnsi="Arial" w:cs="Arial"/>
                <w:color w:val="auto"/>
                <w:sz w:val="20"/>
                <w:szCs w:val="21"/>
              </w:rPr>
              <w:t>SM</w:t>
            </w:r>
            <w:r w:rsidR="00326DE7">
              <w:rPr>
                <w:rFonts w:ascii="Arial" w:hAnsi="Arial" w:cs="Arial"/>
                <w:color w:val="auto"/>
                <w:sz w:val="20"/>
                <w:szCs w:val="21"/>
              </w:rPr>
              <w:t xml:space="preserve"> </w:t>
            </w:r>
            <w:r w:rsidRPr="00761EA7">
              <w:rPr>
                <w:rFonts w:ascii="Arial" w:hAnsi="Arial" w:cs="Arial"/>
                <w:color w:val="auto"/>
                <w:sz w:val="20"/>
                <w:szCs w:val="21"/>
              </w:rPr>
              <w:t>4500-P E</w:t>
            </w:r>
          </w:p>
        </w:tc>
        <w:tc>
          <w:tcPr>
            <w:tcW w:w="0" w:type="auto"/>
            <w:vAlign w:val="center"/>
            <w:hideMark/>
          </w:tcPr>
          <w:p w14:paraId="0E0B0C18" w14:textId="77777777" w:rsidR="00E13AF4" w:rsidRPr="00761EA7" w:rsidRDefault="00E13AF4" w:rsidP="00E13AF4">
            <w:pPr>
              <w:pStyle w:val="TableBodyText"/>
              <w:tabs>
                <w:tab w:val="num" w:pos="-2610"/>
              </w:tabs>
              <w:jc w:val="center"/>
              <w:rPr>
                <w:rFonts w:ascii="Arial" w:hAnsi="Arial" w:cs="Arial"/>
                <w:color w:val="auto"/>
                <w:sz w:val="20"/>
                <w:szCs w:val="21"/>
              </w:rPr>
            </w:pPr>
            <w:r w:rsidRPr="00761EA7">
              <w:rPr>
                <w:rFonts w:ascii="Arial" w:hAnsi="Arial" w:cs="Arial"/>
                <w:color w:val="auto"/>
                <w:sz w:val="20"/>
                <w:szCs w:val="21"/>
              </w:rPr>
              <w:t>Depth Integrated</w:t>
            </w:r>
          </w:p>
        </w:tc>
      </w:tr>
      <w:tr w:rsidR="00E13AF4" w:rsidRPr="00761EA7" w14:paraId="72DC89B0" w14:textId="77777777" w:rsidTr="00E1411F">
        <w:trPr>
          <w:trHeight w:val="230"/>
          <w:jc w:val="center"/>
        </w:trPr>
        <w:tc>
          <w:tcPr>
            <w:tcW w:w="4395" w:type="dxa"/>
            <w:vAlign w:val="center"/>
            <w:hideMark/>
          </w:tcPr>
          <w:p w14:paraId="7F968366" w14:textId="77777777" w:rsidR="00E13AF4" w:rsidRPr="00761EA7" w:rsidRDefault="00E13AF4" w:rsidP="00E13AF4">
            <w:pPr>
              <w:pStyle w:val="TableBodyText"/>
              <w:tabs>
                <w:tab w:val="num" w:pos="-2610"/>
              </w:tabs>
              <w:jc w:val="center"/>
              <w:rPr>
                <w:rFonts w:ascii="Arial" w:hAnsi="Arial" w:cs="Arial"/>
                <w:color w:val="auto"/>
                <w:sz w:val="20"/>
                <w:szCs w:val="21"/>
              </w:rPr>
            </w:pPr>
            <w:r w:rsidRPr="00761EA7">
              <w:rPr>
                <w:rFonts w:ascii="Arial" w:hAnsi="Arial" w:cs="Arial"/>
                <w:color w:val="auto"/>
                <w:sz w:val="20"/>
                <w:szCs w:val="21"/>
              </w:rPr>
              <w:t>Chlorophyll-a</w:t>
            </w:r>
          </w:p>
        </w:tc>
        <w:tc>
          <w:tcPr>
            <w:tcW w:w="2364" w:type="dxa"/>
            <w:vAlign w:val="center"/>
            <w:hideMark/>
          </w:tcPr>
          <w:p w14:paraId="4C3BE0DB" w14:textId="77777777" w:rsidR="00E13AF4" w:rsidRPr="00761EA7" w:rsidRDefault="00E13AF4" w:rsidP="00E13AF4">
            <w:pPr>
              <w:pStyle w:val="TableBodyText"/>
              <w:tabs>
                <w:tab w:val="num" w:pos="-2610"/>
              </w:tabs>
              <w:jc w:val="center"/>
              <w:rPr>
                <w:rFonts w:ascii="Arial" w:hAnsi="Arial" w:cs="Arial"/>
                <w:color w:val="auto"/>
                <w:sz w:val="20"/>
                <w:szCs w:val="21"/>
              </w:rPr>
            </w:pPr>
            <w:r w:rsidRPr="00761EA7">
              <w:rPr>
                <w:rFonts w:ascii="Arial" w:hAnsi="Arial" w:cs="Arial"/>
                <w:color w:val="auto"/>
                <w:sz w:val="20"/>
                <w:szCs w:val="21"/>
              </w:rPr>
              <w:t>SM 10200H</w:t>
            </w:r>
          </w:p>
        </w:tc>
        <w:tc>
          <w:tcPr>
            <w:tcW w:w="0" w:type="auto"/>
            <w:vAlign w:val="center"/>
            <w:hideMark/>
          </w:tcPr>
          <w:p w14:paraId="302E14B1" w14:textId="118712B1" w:rsidR="00E13AF4" w:rsidRPr="00761EA7" w:rsidRDefault="00E13AF4" w:rsidP="00E13AF4">
            <w:pPr>
              <w:pStyle w:val="TableBodyText"/>
              <w:tabs>
                <w:tab w:val="num" w:pos="-2610"/>
              </w:tabs>
              <w:jc w:val="center"/>
              <w:rPr>
                <w:rFonts w:ascii="Arial" w:hAnsi="Arial" w:cs="Arial"/>
                <w:color w:val="auto"/>
                <w:sz w:val="20"/>
                <w:szCs w:val="21"/>
              </w:rPr>
            </w:pPr>
            <w:r w:rsidRPr="00761EA7">
              <w:rPr>
                <w:rFonts w:ascii="Arial" w:hAnsi="Arial" w:cs="Arial"/>
                <w:color w:val="auto"/>
                <w:sz w:val="20"/>
                <w:szCs w:val="21"/>
              </w:rPr>
              <w:t>Surface</w:t>
            </w:r>
            <w:r w:rsidR="00E86151">
              <w:rPr>
                <w:rFonts w:ascii="Arial" w:hAnsi="Arial" w:cs="Arial"/>
                <w:color w:val="auto"/>
                <w:sz w:val="20"/>
                <w:szCs w:val="21"/>
              </w:rPr>
              <w:t xml:space="preserve"> (0-2m)</w:t>
            </w:r>
            <w:r w:rsidRPr="00761EA7">
              <w:rPr>
                <w:rFonts w:ascii="Arial" w:hAnsi="Arial" w:cs="Arial"/>
                <w:color w:val="auto"/>
                <w:sz w:val="20"/>
                <w:szCs w:val="21"/>
              </w:rPr>
              <w:t xml:space="preserve"> &amp; Depth Integrated</w:t>
            </w:r>
          </w:p>
        </w:tc>
      </w:tr>
      <w:tr w:rsidR="00E13AF4" w:rsidRPr="00761EA7" w14:paraId="6D7E3CB9" w14:textId="77777777" w:rsidTr="00E1411F">
        <w:trPr>
          <w:trHeight w:val="230"/>
          <w:jc w:val="center"/>
        </w:trPr>
        <w:tc>
          <w:tcPr>
            <w:tcW w:w="4395" w:type="dxa"/>
            <w:vAlign w:val="center"/>
            <w:hideMark/>
          </w:tcPr>
          <w:p w14:paraId="119B1868" w14:textId="77777777" w:rsidR="00E13AF4" w:rsidRPr="00761EA7" w:rsidRDefault="00E13AF4" w:rsidP="00E13AF4">
            <w:pPr>
              <w:pStyle w:val="TableBodyText"/>
              <w:tabs>
                <w:tab w:val="num" w:pos="-2610"/>
              </w:tabs>
              <w:jc w:val="center"/>
              <w:rPr>
                <w:rFonts w:ascii="Arial" w:hAnsi="Arial" w:cs="Arial"/>
                <w:color w:val="auto"/>
                <w:sz w:val="20"/>
                <w:szCs w:val="21"/>
              </w:rPr>
            </w:pPr>
            <w:r w:rsidRPr="00761EA7">
              <w:rPr>
                <w:rFonts w:ascii="Arial" w:hAnsi="Arial" w:cs="Arial"/>
                <w:color w:val="auto"/>
                <w:sz w:val="20"/>
                <w:szCs w:val="21"/>
              </w:rPr>
              <w:t>Total Dissolved Solids (TDS)</w:t>
            </w:r>
          </w:p>
        </w:tc>
        <w:tc>
          <w:tcPr>
            <w:tcW w:w="2364" w:type="dxa"/>
            <w:vAlign w:val="center"/>
            <w:hideMark/>
          </w:tcPr>
          <w:p w14:paraId="0603FDD0" w14:textId="77777777" w:rsidR="00E13AF4" w:rsidRPr="00761EA7" w:rsidRDefault="00E13AF4" w:rsidP="00E13AF4">
            <w:pPr>
              <w:pStyle w:val="TableBodyText"/>
              <w:tabs>
                <w:tab w:val="num" w:pos="-2610"/>
              </w:tabs>
              <w:jc w:val="center"/>
              <w:rPr>
                <w:rFonts w:ascii="Arial" w:hAnsi="Arial" w:cs="Arial"/>
                <w:color w:val="auto"/>
                <w:sz w:val="20"/>
                <w:szCs w:val="21"/>
              </w:rPr>
            </w:pPr>
            <w:r w:rsidRPr="00761EA7">
              <w:rPr>
                <w:rFonts w:ascii="Arial" w:hAnsi="Arial" w:cs="Arial"/>
                <w:color w:val="auto"/>
                <w:sz w:val="20"/>
                <w:szCs w:val="21"/>
              </w:rPr>
              <w:t>SM 2540 C</w:t>
            </w:r>
          </w:p>
        </w:tc>
        <w:tc>
          <w:tcPr>
            <w:tcW w:w="0" w:type="auto"/>
            <w:vAlign w:val="center"/>
            <w:hideMark/>
          </w:tcPr>
          <w:p w14:paraId="622CD898" w14:textId="77777777" w:rsidR="00E13AF4" w:rsidRPr="00761EA7" w:rsidRDefault="00E13AF4" w:rsidP="00E13AF4">
            <w:pPr>
              <w:pStyle w:val="TableBodyText"/>
              <w:tabs>
                <w:tab w:val="num" w:pos="-2610"/>
              </w:tabs>
              <w:jc w:val="center"/>
              <w:rPr>
                <w:rFonts w:ascii="Arial" w:hAnsi="Arial" w:cs="Arial"/>
                <w:color w:val="auto"/>
                <w:sz w:val="20"/>
                <w:szCs w:val="21"/>
              </w:rPr>
            </w:pPr>
            <w:r w:rsidRPr="00761EA7">
              <w:rPr>
                <w:rFonts w:ascii="Arial" w:hAnsi="Arial" w:cs="Arial"/>
                <w:color w:val="auto"/>
                <w:sz w:val="20"/>
                <w:szCs w:val="21"/>
              </w:rPr>
              <w:t>Depth Integrated</w:t>
            </w:r>
          </w:p>
        </w:tc>
      </w:tr>
    </w:tbl>
    <w:p w14:paraId="0D0BD65F" w14:textId="2BDAE84D" w:rsidR="00E1411F" w:rsidRDefault="00C243B2" w:rsidP="00315CB1">
      <w:pPr>
        <w:pStyle w:val="AmecfwBodyText"/>
        <w:spacing w:before="60" w:after="60" w:line="240" w:lineRule="auto"/>
        <w:ind w:left="90" w:firstLine="8"/>
        <w:rPr>
          <w:sz w:val="16"/>
        </w:rPr>
      </w:pPr>
      <w:r>
        <w:rPr>
          <w:sz w:val="16"/>
        </w:rPr>
        <w:t>NA – not applicable</w:t>
      </w:r>
    </w:p>
    <w:p w14:paraId="1EEC6890" w14:textId="77777777" w:rsidR="0096039B" w:rsidRPr="00540522" w:rsidRDefault="0096039B" w:rsidP="00540522">
      <w:pPr>
        <w:pStyle w:val="Heading3"/>
        <w:rPr>
          <w:rFonts w:eastAsia="Calibri"/>
        </w:rPr>
      </w:pPr>
      <w:bookmarkStart w:id="181" w:name="_Toc16609147"/>
      <w:r w:rsidRPr="00540522">
        <w:rPr>
          <w:rFonts w:eastAsia="Calibri"/>
        </w:rPr>
        <w:t>Sampling Methods</w:t>
      </w:r>
      <w:bookmarkEnd w:id="181"/>
    </w:p>
    <w:p w14:paraId="6E7430C1" w14:textId="720212A4" w:rsidR="00F17185" w:rsidRPr="00761EA7" w:rsidRDefault="009F703F" w:rsidP="006149E0">
      <w:pPr>
        <w:pStyle w:val="AmecfwBodyText"/>
      </w:pPr>
      <w:r>
        <w:t>D</w:t>
      </w:r>
      <w:r w:rsidR="00F17185" w:rsidRPr="00761EA7">
        <w:t xml:space="preserve">epth-integrated </w:t>
      </w:r>
      <w:r w:rsidR="001C139C">
        <w:t xml:space="preserve">composite </w:t>
      </w:r>
      <w:r w:rsidR="00F17185" w:rsidRPr="00761EA7">
        <w:t xml:space="preserve">samples </w:t>
      </w:r>
      <w:r>
        <w:t>for a</w:t>
      </w:r>
      <w:r w:rsidRPr="00761EA7">
        <w:t xml:space="preserve">nalytical chemistry </w:t>
      </w:r>
      <w:r w:rsidR="00D23785" w:rsidRPr="00761EA7">
        <w:t xml:space="preserve">were collected </w:t>
      </w:r>
      <w:r>
        <w:t xml:space="preserve">at Site LE02 </w:t>
      </w:r>
      <w:r w:rsidR="00F17185" w:rsidRPr="00761EA7">
        <w:t xml:space="preserve">by </w:t>
      </w:r>
      <w:r w:rsidR="00D23785" w:rsidRPr="00761EA7">
        <w:t>utilizing</w:t>
      </w:r>
      <w:r w:rsidR="00935C80" w:rsidRPr="00761EA7">
        <w:t xml:space="preserve"> a peristaltic pump and </w:t>
      </w:r>
      <w:r w:rsidR="00F17185" w:rsidRPr="00761EA7">
        <w:t xml:space="preserve">lowering/raising </w:t>
      </w:r>
      <w:r w:rsidR="00D23785" w:rsidRPr="00761EA7">
        <w:t>an</w:t>
      </w:r>
      <w:r w:rsidR="00F17185" w:rsidRPr="00761EA7">
        <w:t xml:space="preserve"> inlet tube through the water column at a uniform sp</w:t>
      </w:r>
      <w:r w:rsidR="00D23785" w:rsidRPr="00761EA7">
        <w:t>eed, creating a composite sample of the ent</w:t>
      </w:r>
      <w:r w:rsidR="007A6C10">
        <w:t>i</w:t>
      </w:r>
      <w:bookmarkStart w:id="182" w:name="_Hlk488089982"/>
      <w:r w:rsidR="00326DE7">
        <w:t xml:space="preserve">re water column. </w:t>
      </w:r>
      <w:r w:rsidR="00935C80" w:rsidRPr="00761EA7">
        <w:t xml:space="preserve">Two discrete samples </w:t>
      </w:r>
      <w:r w:rsidR="00D23785" w:rsidRPr="00761EA7">
        <w:t>were</w:t>
      </w:r>
      <w:r w:rsidR="00935C80" w:rsidRPr="00761EA7">
        <w:t xml:space="preserve"> </w:t>
      </w:r>
      <w:r w:rsidR="00F17185" w:rsidRPr="00761EA7">
        <w:t xml:space="preserve">collected for chlorophyll-a: 1) a </w:t>
      </w:r>
      <w:r w:rsidR="00D23785" w:rsidRPr="00761EA7">
        <w:t>full</w:t>
      </w:r>
      <w:r w:rsidR="008F5AD4" w:rsidRPr="00761EA7">
        <w:t xml:space="preserve"> depth-</w:t>
      </w:r>
      <w:r w:rsidR="00935C80" w:rsidRPr="00761EA7">
        <w:t xml:space="preserve">integrated </w:t>
      </w:r>
      <w:r w:rsidR="001C139C">
        <w:t xml:space="preserve">composite </w:t>
      </w:r>
      <w:r w:rsidR="00935C80" w:rsidRPr="00761EA7">
        <w:t xml:space="preserve">sample as </w:t>
      </w:r>
      <w:r w:rsidR="00F17185" w:rsidRPr="00761EA7">
        <w:t>descri</w:t>
      </w:r>
      <w:r w:rsidR="008F5AD4" w:rsidRPr="00761EA7">
        <w:t>bed above; and 2) a 0-2-m</w:t>
      </w:r>
      <w:r w:rsidR="00F40E28">
        <w:t>eter (m)</w:t>
      </w:r>
      <w:r w:rsidR="008F5AD4" w:rsidRPr="00761EA7">
        <w:t xml:space="preserve"> depth-</w:t>
      </w:r>
      <w:r w:rsidR="00F17185" w:rsidRPr="00761EA7">
        <w:t xml:space="preserve">integrated </w:t>
      </w:r>
      <w:r w:rsidR="001C139C">
        <w:t xml:space="preserve">composite </w:t>
      </w:r>
      <w:r w:rsidR="00F17185" w:rsidRPr="00761EA7">
        <w:t>surface sample.</w:t>
      </w:r>
      <w:r w:rsidR="00326DE7">
        <w:t xml:space="preserve"> </w:t>
      </w:r>
      <w:r w:rsidR="002420BB">
        <w:t>All s</w:t>
      </w:r>
      <w:r w:rsidR="00CA0195">
        <w:t xml:space="preserve">amples </w:t>
      </w:r>
      <w:r>
        <w:t xml:space="preserve">for chemical analysis </w:t>
      </w:r>
      <w:r w:rsidR="00161C12">
        <w:t xml:space="preserve">were </w:t>
      </w:r>
      <w:r>
        <w:t xml:space="preserve">placed and held on </w:t>
      </w:r>
      <w:r w:rsidR="00997CCF">
        <w:t>wet ice</w:t>
      </w:r>
      <w:r>
        <w:t xml:space="preserve"> immediately following collection</w:t>
      </w:r>
      <w:r w:rsidR="00997CCF">
        <w:t xml:space="preserve"> </w:t>
      </w:r>
      <w:r w:rsidR="00475404">
        <w:t xml:space="preserve">and </w:t>
      </w:r>
      <w:r w:rsidR="00997CCF">
        <w:t xml:space="preserve">transferred to a </w:t>
      </w:r>
      <w:r>
        <w:t xml:space="preserve">local </w:t>
      </w:r>
      <w:r w:rsidR="002420BB">
        <w:t xml:space="preserve">courier </w:t>
      </w:r>
      <w:r>
        <w:t xml:space="preserve">or shipping company on </w:t>
      </w:r>
      <w:r w:rsidR="002420BB">
        <w:t xml:space="preserve">the same day </w:t>
      </w:r>
      <w:r>
        <w:t>of</w:t>
      </w:r>
      <w:r w:rsidR="002420BB">
        <w:t xml:space="preserve"> collection</w:t>
      </w:r>
      <w:r>
        <w:t xml:space="preserve">. Samples for analysis of nutrients, </w:t>
      </w:r>
      <w:r w:rsidR="00B46B19">
        <w:t xml:space="preserve">ammonia, </w:t>
      </w:r>
      <w:r>
        <w:t xml:space="preserve">sulfide, TDS, and chlorophyll-a were </w:t>
      </w:r>
      <w:r w:rsidR="00475404">
        <w:t>submi</w:t>
      </w:r>
      <w:r>
        <w:t>tted</w:t>
      </w:r>
      <w:r w:rsidR="00475404">
        <w:t xml:space="preserve"> </w:t>
      </w:r>
      <w:r w:rsidR="00CA0195">
        <w:t xml:space="preserve">to Babcock Laboratories Inc. located </w:t>
      </w:r>
      <w:r w:rsidR="00475404">
        <w:t>in Riverside, California.</w:t>
      </w:r>
      <w:r w:rsidR="001C139C">
        <w:t xml:space="preserve"> </w:t>
      </w:r>
      <w:bookmarkEnd w:id="182"/>
    </w:p>
    <w:p w14:paraId="6C9BF1B1" w14:textId="42CA64BF" w:rsidR="00094F18" w:rsidRDefault="000C4D52" w:rsidP="006149E0">
      <w:pPr>
        <w:pStyle w:val="AmecfwBodyText"/>
      </w:pPr>
      <w:r w:rsidRPr="00761EA7">
        <w:t xml:space="preserve">Secchi disk </w:t>
      </w:r>
      <w:r>
        <w:t xml:space="preserve">readings </w:t>
      </w:r>
      <w:r w:rsidR="00B46B19">
        <w:t xml:space="preserve">for water clarity, </w:t>
      </w:r>
      <w:r>
        <w:t>as well as i</w:t>
      </w:r>
      <w:r w:rsidR="00F17185" w:rsidRPr="00761EA7">
        <w:t xml:space="preserve">n-situ </w:t>
      </w:r>
      <w:r w:rsidR="00D23785" w:rsidRPr="00761EA7">
        <w:t xml:space="preserve">water column profile data </w:t>
      </w:r>
      <w:r>
        <w:t xml:space="preserve">and were </w:t>
      </w:r>
      <w:r w:rsidR="00117178" w:rsidRPr="00761EA7">
        <w:t>recorded</w:t>
      </w:r>
      <w:r w:rsidR="00D23785" w:rsidRPr="00761EA7">
        <w:t xml:space="preserve"> </w:t>
      </w:r>
      <w:r w:rsidR="00120F5A">
        <w:t xml:space="preserve">in the morning </w:t>
      </w:r>
      <w:r w:rsidR="00F40E28" w:rsidRPr="00761EA7">
        <w:t xml:space="preserve">at all three Lake Elsinore stations </w:t>
      </w:r>
      <w:r w:rsidR="00F17185" w:rsidRPr="00761EA7">
        <w:t>using pre-calibrated hand-held YSI field meters or eq</w:t>
      </w:r>
      <w:r w:rsidR="00935C80" w:rsidRPr="00761EA7">
        <w:t xml:space="preserve">uivalent </w:t>
      </w:r>
      <w:r w:rsidR="00D23785" w:rsidRPr="00761EA7">
        <w:t xml:space="preserve">for pH, temperature, DO, and specific conductivity at 1-m intervals throughout the water column.  </w:t>
      </w:r>
      <w:r w:rsidR="0087701E">
        <w:t>This</w:t>
      </w:r>
      <w:r w:rsidR="0087701E" w:rsidRPr="00761EA7">
        <w:t xml:space="preserve"> </w:t>
      </w:r>
      <w:r w:rsidR="00F17185" w:rsidRPr="00761EA7">
        <w:t xml:space="preserve">data </w:t>
      </w:r>
      <w:r w:rsidR="0087701E">
        <w:t>was</w:t>
      </w:r>
      <w:r w:rsidR="0087701E" w:rsidRPr="00761EA7">
        <w:t xml:space="preserve"> </w:t>
      </w:r>
      <w:r w:rsidR="00F17185" w:rsidRPr="00761EA7">
        <w:t xml:space="preserve">used to assess </w:t>
      </w:r>
      <w:r w:rsidR="000A3928">
        <w:t xml:space="preserve">lateral and vertical </w:t>
      </w:r>
      <w:r w:rsidR="00F17185" w:rsidRPr="00761EA7">
        <w:t xml:space="preserve">spatial </w:t>
      </w:r>
      <w:r w:rsidR="00120F5A" w:rsidRPr="00761EA7">
        <w:t>variability</w:t>
      </w:r>
      <w:r w:rsidR="00120F5A">
        <w:t xml:space="preserve"> within the lake.</w:t>
      </w:r>
      <w:r w:rsidR="00161C12">
        <w:t xml:space="preserve">  </w:t>
      </w:r>
      <w:r w:rsidR="00F17185" w:rsidRPr="00761EA7">
        <w:t xml:space="preserve">End-of-the-day </w:t>
      </w:r>
      <w:r w:rsidR="008F5AD4" w:rsidRPr="00761EA7">
        <w:t>water column profiles</w:t>
      </w:r>
      <w:r w:rsidR="00117178" w:rsidRPr="00761EA7">
        <w:t xml:space="preserve"> (i.e. after ~2:</w:t>
      </w:r>
      <w:r w:rsidR="0045411F">
        <w:t>0</w:t>
      </w:r>
      <w:r w:rsidR="00117178" w:rsidRPr="00761EA7">
        <w:t>0</w:t>
      </w:r>
      <w:r w:rsidR="00F17185" w:rsidRPr="00761EA7">
        <w:t xml:space="preserve">pm) </w:t>
      </w:r>
      <w:r w:rsidR="00117178" w:rsidRPr="00761EA7">
        <w:t>were</w:t>
      </w:r>
      <w:r w:rsidR="00F17185" w:rsidRPr="00761EA7">
        <w:t xml:space="preserve"> also recorded for </w:t>
      </w:r>
      <w:r w:rsidR="00120F5A">
        <w:t>the same suite of parameters</w:t>
      </w:r>
      <w:r w:rsidR="00F17185" w:rsidRPr="00761EA7">
        <w:t xml:space="preserve"> at a</w:t>
      </w:r>
      <w:r w:rsidR="00935C80" w:rsidRPr="00761EA7">
        <w:t xml:space="preserve">ll three stations to assess any </w:t>
      </w:r>
      <w:r w:rsidR="00F17185" w:rsidRPr="00761EA7">
        <w:t xml:space="preserve">potential temporal variability in these parameters </w:t>
      </w:r>
      <w:r w:rsidR="00117178" w:rsidRPr="00761EA7">
        <w:t>over the course of</w:t>
      </w:r>
      <w:r w:rsidR="00F17185" w:rsidRPr="00761EA7">
        <w:t xml:space="preserve"> </w:t>
      </w:r>
      <w:r w:rsidR="008F5AD4" w:rsidRPr="00761EA7">
        <w:t>a</w:t>
      </w:r>
      <w:r w:rsidR="00F17185" w:rsidRPr="00761EA7">
        <w:t xml:space="preserve"> day.</w:t>
      </w:r>
    </w:p>
    <w:p w14:paraId="01591485" w14:textId="2339121C" w:rsidR="00AF0570" w:rsidRDefault="00993F72" w:rsidP="00CA0195">
      <w:pPr>
        <w:pStyle w:val="AmecfwBodyText"/>
      </w:pPr>
      <w:r>
        <w:t>S</w:t>
      </w:r>
      <w:r w:rsidR="00AF010E" w:rsidRPr="00761EA7">
        <w:t>atellite imagery was used as a tool to remotely measure chlorophyll-a</w:t>
      </w:r>
      <w:r w:rsidR="000C4D52">
        <w:t xml:space="preserve"> and </w:t>
      </w:r>
      <w:r w:rsidR="00AF010E" w:rsidRPr="00761EA7">
        <w:t xml:space="preserve">turbidity concentrations.  </w:t>
      </w:r>
      <w:r w:rsidR="00C4194F">
        <w:t xml:space="preserve">These images provide a more complete picture of spatial variability that can exist for these two parameters at any given point in time. </w:t>
      </w:r>
      <w:r w:rsidR="00AF010E" w:rsidRPr="00761EA7">
        <w:t xml:space="preserve">In-lake sampling dates were selected to correspond with satellite overpasses to enable comparison of </w:t>
      </w:r>
      <w:r w:rsidR="00FD0782">
        <w:t xml:space="preserve">analytical </w:t>
      </w:r>
      <w:r w:rsidR="00AF010E" w:rsidRPr="00761EA7">
        <w:t xml:space="preserve">laboratory and satellite derived chlorophyll-a concentrations.  </w:t>
      </w:r>
      <w:r w:rsidR="00CA0195">
        <w:t xml:space="preserve">Processed satellite imagery and associated reports were provided by </w:t>
      </w:r>
      <w:r w:rsidR="007770DB" w:rsidRPr="007770DB">
        <w:rPr>
          <w:bCs/>
        </w:rPr>
        <w:t xml:space="preserve">EOMAP GmbH &amp; co. KG </w:t>
      </w:r>
      <w:r w:rsidR="007770DB">
        <w:rPr>
          <w:bCs/>
        </w:rPr>
        <w:t xml:space="preserve">(EOMAP) </w:t>
      </w:r>
      <w:r w:rsidR="00CA0195">
        <w:t>based in Germany (Castle Seefeld Schlosshof).</w:t>
      </w:r>
      <w:r w:rsidR="000C4D52">
        <w:t xml:space="preserve">  Satellite imagery was also used to estimate the </w:t>
      </w:r>
      <w:r w:rsidR="00455F2F">
        <w:t>likelihood</w:t>
      </w:r>
      <w:r w:rsidR="000C4D52">
        <w:t xml:space="preserve"> of </w:t>
      </w:r>
      <w:r w:rsidR="00455F2F">
        <w:t xml:space="preserve">a </w:t>
      </w:r>
      <w:r w:rsidR="000C4D52">
        <w:t>harmful algae bloom</w:t>
      </w:r>
      <w:r w:rsidR="00455F2F">
        <w:t xml:space="preserve">. </w:t>
      </w:r>
    </w:p>
    <w:p w14:paraId="5174F394" w14:textId="77777777" w:rsidR="0096039B" w:rsidRPr="00540522" w:rsidRDefault="0096039B" w:rsidP="00540522">
      <w:pPr>
        <w:pStyle w:val="Heading3"/>
        <w:rPr>
          <w:rFonts w:eastAsia="Calibri"/>
        </w:rPr>
      </w:pPr>
      <w:bookmarkStart w:id="183" w:name="_Toc16609148"/>
      <w:r w:rsidRPr="00540522">
        <w:rPr>
          <w:rFonts w:eastAsia="Calibri"/>
        </w:rPr>
        <w:t>Water Quality Summary</w:t>
      </w:r>
      <w:bookmarkEnd w:id="183"/>
    </w:p>
    <w:p w14:paraId="0ABCCBB7" w14:textId="4B6C94A9" w:rsidR="00FA280B" w:rsidRDefault="00B31749" w:rsidP="006149E0">
      <w:pPr>
        <w:pStyle w:val="AmecfwBodyText"/>
      </w:pPr>
      <w:r>
        <w:t>A summary of the in-lake monitoring events for Lake E</w:t>
      </w:r>
      <w:r w:rsidR="008134D8">
        <w:t>lsinore for the period of July 23</w:t>
      </w:r>
      <w:r>
        <w:t xml:space="preserve">, </w:t>
      </w:r>
      <w:r w:rsidR="00743689">
        <w:t>201</w:t>
      </w:r>
      <w:r w:rsidR="008134D8">
        <w:t>8</w:t>
      </w:r>
      <w:r w:rsidR="00743689">
        <w:t xml:space="preserve"> </w:t>
      </w:r>
      <w:r w:rsidR="008134D8">
        <w:t>to June 24</w:t>
      </w:r>
      <w:r>
        <w:t xml:space="preserve">, </w:t>
      </w:r>
      <w:r w:rsidR="00743689">
        <w:t>201</w:t>
      </w:r>
      <w:r w:rsidR="008134D8">
        <w:t>9</w:t>
      </w:r>
      <w:r w:rsidR="00743689">
        <w:t xml:space="preserve"> </w:t>
      </w:r>
      <w:r>
        <w:t xml:space="preserve">is presented below.  </w:t>
      </w:r>
      <w:r w:rsidR="00761EA7" w:rsidRPr="00761EA7">
        <w:t xml:space="preserve">A </w:t>
      </w:r>
      <w:r w:rsidR="0061691D">
        <w:t xml:space="preserve">total of </w:t>
      </w:r>
      <w:r w:rsidR="00743689">
        <w:t xml:space="preserve">eight </w:t>
      </w:r>
      <w:r w:rsidR="00FD7DBD">
        <w:t xml:space="preserve">Lake Elsinore </w:t>
      </w:r>
      <w:r w:rsidR="0061691D">
        <w:t xml:space="preserve">events were sampled </w:t>
      </w:r>
      <w:r w:rsidR="00F046DE">
        <w:t xml:space="preserve">during this </w:t>
      </w:r>
      <w:r w:rsidR="000E626F">
        <w:t>period</w:t>
      </w:r>
      <w:r w:rsidR="00F046DE">
        <w:t xml:space="preserve"> </w:t>
      </w:r>
      <w:r w:rsidR="0061691D">
        <w:t xml:space="preserve">under the TMDL monitoring program, with </w:t>
      </w:r>
      <w:r w:rsidR="00743689">
        <w:t xml:space="preserve">five </w:t>
      </w:r>
      <w:r w:rsidR="0061691D">
        <w:t xml:space="preserve">occurring in </w:t>
      </w:r>
      <w:r w:rsidR="00743689">
        <w:t>201</w:t>
      </w:r>
      <w:r w:rsidR="005C4D4B">
        <w:t>8</w:t>
      </w:r>
      <w:r w:rsidR="00743689">
        <w:t xml:space="preserve"> </w:t>
      </w:r>
      <w:r w:rsidR="0061691D">
        <w:t>(</w:t>
      </w:r>
      <w:r w:rsidR="00743689">
        <w:t>July 2</w:t>
      </w:r>
      <w:r w:rsidR="005C4D4B">
        <w:t>3</w:t>
      </w:r>
      <w:r w:rsidR="00743689">
        <w:t xml:space="preserve">, August </w:t>
      </w:r>
      <w:r w:rsidR="00DC2A43">
        <w:t>2</w:t>
      </w:r>
      <w:r w:rsidR="005C4D4B">
        <w:t>4</w:t>
      </w:r>
      <w:r w:rsidR="00743689">
        <w:t xml:space="preserve">, September </w:t>
      </w:r>
      <w:r w:rsidR="005C4D4B">
        <w:t>1</w:t>
      </w:r>
      <w:r w:rsidR="00DC2A43">
        <w:t>1</w:t>
      </w:r>
      <w:r w:rsidR="00743689">
        <w:t xml:space="preserve">, October </w:t>
      </w:r>
      <w:r w:rsidR="005C4D4B">
        <w:t>1</w:t>
      </w:r>
      <w:r w:rsidR="00DC2A43">
        <w:t>6</w:t>
      </w:r>
      <w:r w:rsidR="00743689">
        <w:t xml:space="preserve"> and December </w:t>
      </w:r>
      <w:r w:rsidR="005C4D4B">
        <w:t>20</w:t>
      </w:r>
      <w:r w:rsidR="0061691D">
        <w:t xml:space="preserve">) and three in </w:t>
      </w:r>
      <w:r w:rsidR="00743689">
        <w:t>201</w:t>
      </w:r>
      <w:r w:rsidR="005C4D4B">
        <w:t>9</w:t>
      </w:r>
      <w:r w:rsidR="00743689">
        <w:t xml:space="preserve"> </w:t>
      </w:r>
      <w:r w:rsidR="0061691D">
        <w:t>(</w:t>
      </w:r>
      <w:r w:rsidR="00D23633">
        <w:t xml:space="preserve">February </w:t>
      </w:r>
      <w:r w:rsidR="005C4D4B">
        <w:t>19</w:t>
      </w:r>
      <w:r w:rsidR="00D23633">
        <w:t xml:space="preserve">, April </w:t>
      </w:r>
      <w:r w:rsidR="005C4D4B">
        <w:t>9</w:t>
      </w:r>
      <w:r w:rsidR="00D23633">
        <w:t xml:space="preserve"> and June</w:t>
      </w:r>
      <w:r w:rsidR="00354296">
        <w:t xml:space="preserve"> </w:t>
      </w:r>
      <w:r w:rsidR="005C4D4B">
        <w:t>24</w:t>
      </w:r>
      <w:r w:rsidR="0061691D">
        <w:t xml:space="preserve">).  </w:t>
      </w:r>
      <w:r w:rsidR="003936C6">
        <w:t>Complete</w:t>
      </w:r>
      <w:r w:rsidR="0061691D">
        <w:t xml:space="preserve"> water quality profile measurements can be found in </w:t>
      </w:r>
      <w:r w:rsidR="00CC5F92">
        <w:t xml:space="preserve">the </w:t>
      </w:r>
      <w:r w:rsidR="0061691D">
        <w:t xml:space="preserve">quarterly reports </w:t>
      </w:r>
      <w:r w:rsidR="00CC5F92">
        <w:t>contained in</w:t>
      </w:r>
      <w:r w:rsidR="0061691D">
        <w:t xml:space="preserve"> Appendix </w:t>
      </w:r>
      <w:r w:rsidR="00C4194F">
        <w:t>B</w:t>
      </w:r>
      <w:r w:rsidR="0061691D">
        <w:t>.</w:t>
      </w:r>
      <w:r>
        <w:t xml:space="preserve">  Detailed analytical chemistry </w:t>
      </w:r>
      <w:r w:rsidR="003936C6">
        <w:t>lab reports</w:t>
      </w:r>
      <w:r>
        <w:t xml:space="preserve"> for each event </w:t>
      </w:r>
      <w:r w:rsidR="00CC5F92">
        <w:t>are</w:t>
      </w:r>
      <w:r>
        <w:t xml:space="preserve"> </w:t>
      </w:r>
      <w:r w:rsidR="003936C6">
        <w:t>contained</w:t>
      </w:r>
      <w:r w:rsidR="00CC5F92">
        <w:t xml:space="preserve"> in Appendix </w:t>
      </w:r>
      <w:r w:rsidR="00C4194F">
        <w:t>C</w:t>
      </w:r>
      <w:r w:rsidR="00CC5F92">
        <w:t>.  S</w:t>
      </w:r>
      <w:r>
        <w:t>atellite imagery repor</w:t>
      </w:r>
      <w:r w:rsidR="003936C6">
        <w:t xml:space="preserve">ts for each event </w:t>
      </w:r>
      <w:r w:rsidR="00C4194F">
        <w:t>are provided</w:t>
      </w:r>
      <w:r w:rsidR="003936C6">
        <w:t xml:space="preserve"> in Appendix </w:t>
      </w:r>
      <w:r w:rsidR="00C4194F">
        <w:t>D</w:t>
      </w:r>
      <w:r w:rsidR="003936C6">
        <w:t>.</w:t>
      </w:r>
      <w:r w:rsidR="00993F72">
        <w:t xml:space="preserve">  </w:t>
      </w:r>
    </w:p>
    <w:p w14:paraId="0BDEC217" w14:textId="5492031B" w:rsidR="002864A9" w:rsidRPr="0092190F" w:rsidRDefault="0071548B" w:rsidP="006149E0">
      <w:pPr>
        <w:pStyle w:val="AmecfwBodyText"/>
        <w:rPr>
          <w:highlight w:val="yellow"/>
        </w:rPr>
      </w:pPr>
      <w:r>
        <w:t xml:space="preserve">A summary of </w:t>
      </w:r>
      <w:r w:rsidR="00E40C2B">
        <w:t xml:space="preserve">mean </w:t>
      </w:r>
      <w:r w:rsidR="00076F4A">
        <w:t xml:space="preserve">water column profile </w:t>
      </w:r>
      <w:r w:rsidR="00E40C2B">
        <w:t>values</w:t>
      </w:r>
      <w:r w:rsidR="003936C6">
        <w:t xml:space="preserve"> for each </w:t>
      </w:r>
      <w:r w:rsidR="00BC543A">
        <w:t xml:space="preserve">site and </w:t>
      </w:r>
      <w:r w:rsidR="003936C6">
        <w:t xml:space="preserve">monitoring event are presented in </w:t>
      </w:r>
      <w:r w:rsidR="00BC543A" w:rsidRPr="00F83ADB">
        <w:t>Table</w:t>
      </w:r>
      <w:r w:rsidR="007A10EA">
        <w:t>s</w:t>
      </w:r>
      <w:r w:rsidR="00BC543A" w:rsidRPr="00F83ADB">
        <w:t xml:space="preserve"> 3-</w:t>
      </w:r>
      <w:r w:rsidR="00FD7DBD">
        <w:t>3</w:t>
      </w:r>
      <w:r w:rsidR="007A10EA">
        <w:t xml:space="preserve"> and 3-4</w:t>
      </w:r>
      <w:r w:rsidR="003936C6" w:rsidRPr="00F83ADB">
        <w:t>.</w:t>
      </w:r>
      <w:r w:rsidR="00BC543A" w:rsidRPr="00F83ADB">
        <w:t xml:space="preserve">  </w:t>
      </w:r>
      <w:r w:rsidR="00E40C2B" w:rsidRPr="00F83ADB">
        <w:t>W</w:t>
      </w:r>
      <w:r w:rsidRPr="00F83ADB">
        <w:t xml:space="preserve">ater column </w:t>
      </w:r>
      <w:r w:rsidR="00AC4DDA">
        <w:t xml:space="preserve">mean </w:t>
      </w:r>
      <w:r w:rsidRPr="00F83ADB">
        <w:t>profile</w:t>
      </w:r>
      <w:r w:rsidR="00E40C2B" w:rsidRPr="00F83ADB">
        <w:t xml:space="preserve"> </w:t>
      </w:r>
      <w:r w:rsidR="007A10EA">
        <w:t>statistics</w:t>
      </w:r>
      <w:r w:rsidRPr="00F83ADB">
        <w:t xml:space="preserve"> for each site across the entire monitoring period </w:t>
      </w:r>
      <w:r w:rsidR="00E40C2B" w:rsidRPr="00F83ADB">
        <w:t>are</w:t>
      </w:r>
      <w:r w:rsidRPr="00F83ADB">
        <w:t xml:space="preserve"> presented in </w:t>
      </w:r>
      <w:r w:rsidR="00BC543A" w:rsidRPr="00F83ADB">
        <w:t>Table 3-</w:t>
      </w:r>
      <w:r w:rsidR="007A10EA">
        <w:t>5</w:t>
      </w:r>
      <w:r w:rsidR="002864A9" w:rsidRPr="00F83ADB">
        <w:t xml:space="preserve">. </w:t>
      </w:r>
      <w:r w:rsidR="00B67A18">
        <w:t xml:space="preserve"> </w:t>
      </w:r>
      <w:r w:rsidR="00076F4A">
        <w:t>Mean values for w</w:t>
      </w:r>
      <w:r w:rsidR="002864A9" w:rsidRPr="00F83ADB">
        <w:t xml:space="preserve">ater column </w:t>
      </w:r>
      <w:r w:rsidR="00D20D7C">
        <w:t>measurements</w:t>
      </w:r>
      <w:r w:rsidR="002864A9" w:rsidRPr="00F83ADB">
        <w:t xml:space="preserve"> are also summarized </w:t>
      </w:r>
      <w:r w:rsidR="00B46B19">
        <w:t xml:space="preserve">graphically </w:t>
      </w:r>
      <w:r w:rsidR="002864A9" w:rsidRPr="00F83ADB">
        <w:t xml:space="preserve">in Figures 3-2 </w:t>
      </w:r>
      <w:r w:rsidR="000078AF">
        <w:t>through 3-5</w:t>
      </w:r>
      <w:r w:rsidR="00076F4A">
        <w:t xml:space="preserve"> for each site</w:t>
      </w:r>
      <w:r w:rsidR="002864A9" w:rsidRPr="00F83ADB">
        <w:t xml:space="preserve">.  </w:t>
      </w:r>
      <w:r w:rsidR="00F046DE" w:rsidRPr="006A735A">
        <w:t xml:space="preserve">The measurements during the </w:t>
      </w:r>
      <w:r w:rsidR="00C92B0E">
        <w:t>morning and afternoon of</w:t>
      </w:r>
      <w:r w:rsidR="00F046DE" w:rsidRPr="006A735A">
        <w:t xml:space="preserve"> any given </w:t>
      </w:r>
      <w:r w:rsidR="008D1425">
        <w:t>monitoring event</w:t>
      </w:r>
      <w:r w:rsidR="00F046DE" w:rsidRPr="006A735A">
        <w:t xml:space="preserve"> were averaged prior to summarizing in the tables and figures below</w:t>
      </w:r>
      <w:r w:rsidR="003C78EB">
        <w:t xml:space="preserve">. </w:t>
      </w:r>
      <w:r w:rsidR="00120F5A">
        <w:t xml:space="preserve"> </w:t>
      </w:r>
    </w:p>
    <w:p w14:paraId="7BC8AB97" w14:textId="6F2A80E1" w:rsidR="0071548B" w:rsidRDefault="00BC543A" w:rsidP="00DB6894">
      <w:pPr>
        <w:pStyle w:val="AmecfwTableName"/>
        <w:rPr>
          <w:rFonts w:eastAsia="Calibri"/>
        </w:rPr>
      </w:pPr>
      <w:bookmarkStart w:id="184" w:name="_Toc16609203"/>
      <w:r w:rsidRPr="00F83ADB">
        <w:rPr>
          <w:rFonts w:eastAsia="Calibri"/>
        </w:rPr>
        <w:t>Table 3-</w:t>
      </w:r>
      <w:r w:rsidR="00FD7DBD">
        <w:rPr>
          <w:rFonts w:eastAsia="Calibri"/>
        </w:rPr>
        <w:t>3</w:t>
      </w:r>
      <w:r w:rsidR="0071548B" w:rsidRPr="00F83ADB">
        <w:rPr>
          <w:rFonts w:eastAsia="Calibri"/>
        </w:rPr>
        <w:t xml:space="preserve">. </w:t>
      </w:r>
      <w:r w:rsidR="00BC62A4" w:rsidRPr="00F83ADB">
        <w:rPr>
          <w:rFonts w:eastAsia="Calibri"/>
        </w:rPr>
        <w:t>In</w:t>
      </w:r>
      <w:r w:rsidR="00D20D7C">
        <w:rPr>
          <w:rFonts w:eastAsia="Calibri"/>
        </w:rPr>
        <w:t>-</w:t>
      </w:r>
      <w:r w:rsidR="00BC62A4">
        <w:rPr>
          <w:rFonts w:eastAsia="Calibri"/>
        </w:rPr>
        <w:t xml:space="preserve">Situ Water Quality Parameter Measurements in </w:t>
      </w:r>
      <w:r w:rsidR="00BC62A4" w:rsidRPr="0071548B">
        <w:rPr>
          <w:rFonts w:eastAsia="Calibri"/>
        </w:rPr>
        <w:t xml:space="preserve">Lake Elsinore </w:t>
      </w:r>
      <w:r w:rsidR="001659B7">
        <w:rPr>
          <w:rFonts w:eastAsia="Calibri"/>
        </w:rPr>
        <w:t>–</w:t>
      </w:r>
      <w:r w:rsidR="0071548B" w:rsidRPr="0071548B">
        <w:rPr>
          <w:rFonts w:eastAsia="Calibri"/>
        </w:rPr>
        <w:t xml:space="preserve"> </w:t>
      </w:r>
      <w:r w:rsidR="008D664E">
        <w:rPr>
          <w:rFonts w:eastAsia="Calibri"/>
        </w:rPr>
        <w:t>2018-</w:t>
      </w:r>
      <w:r w:rsidR="001659B7">
        <w:rPr>
          <w:rFonts w:eastAsia="Calibri"/>
        </w:rPr>
        <w:t>201</w:t>
      </w:r>
      <w:r w:rsidR="003B1A87">
        <w:rPr>
          <w:rFonts w:eastAsia="Calibri"/>
        </w:rPr>
        <w:t>9</w:t>
      </w:r>
      <w:r w:rsidR="00776656">
        <w:rPr>
          <w:rFonts w:eastAsia="Calibri"/>
        </w:rPr>
        <w:t xml:space="preserve"> </w:t>
      </w:r>
      <w:r w:rsidR="0071548B" w:rsidRPr="0071548B">
        <w:rPr>
          <w:rFonts w:eastAsia="Calibri"/>
        </w:rPr>
        <w:t xml:space="preserve">Monthly </w:t>
      </w:r>
      <w:r>
        <w:rPr>
          <w:rFonts w:eastAsia="Calibri"/>
        </w:rPr>
        <w:t>Means for Each Site</w:t>
      </w:r>
      <w:r w:rsidR="001659B7">
        <w:rPr>
          <w:rFonts w:eastAsia="Calibri"/>
        </w:rPr>
        <w:t xml:space="preserve"> </w:t>
      </w:r>
      <w:r w:rsidR="00243791">
        <w:rPr>
          <w:rFonts w:eastAsia="Calibri"/>
        </w:rPr>
        <w:t>(July – Dec 2018)</w:t>
      </w:r>
      <w:bookmarkEnd w:id="184"/>
    </w:p>
    <w:p w14:paraId="6C67D924" w14:textId="3B6831B4" w:rsidR="001659B7" w:rsidRPr="001659B7" w:rsidRDefault="005B445B" w:rsidP="001659B7">
      <w:pPr>
        <w:rPr>
          <w:rFonts w:eastAsia="Calibri"/>
        </w:rPr>
      </w:pPr>
      <w:r w:rsidRPr="005B445B">
        <w:rPr>
          <w:rFonts w:eastAsia="Calibri"/>
          <w:noProof/>
        </w:rPr>
        <w:drawing>
          <wp:inline distT="0" distB="0" distL="0" distR="0" wp14:anchorId="2F2679C8" wp14:editId="3E0F2223">
            <wp:extent cx="5943600" cy="2877572"/>
            <wp:effectExtent l="0" t="0" r="0" b="0"/>
            <wp:docPr id="2079" name="Picture 2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943600" cy="2877572"/>
                    </a:xfrm>
                    <a:prstGeom prst="rect">
                      <a:avLst/>
                    </a:prstGeom>
                    <a:noFill/>
                    <a:ln>
                      <a:noFill/>
                    </a:ln>
                  </pic:spPr>
                </pic:pic>
              </a:graphicData>
            </a:graphic>
          </wp:inline>
        </w:drawing>
      </w:r>
    </w:p>
    <w:p w14:paraId="5C6BCBBF" w14:textId="77777777" w:rsidR="0071548B" w:rsidRPr="0071548B" w:rsidRDefault="0071548B" w:rsidP="00D20D7C">
      <w:pPr>
        <w:pStyle w:val="AmecfwTablefoot-notes"/>
        <w:spacing w:before="60"/>
        <w:rPr>
          <w:rFonts w:eastAsia="Calibri"/>
        </w:rPr>
      </w:pPr>
      <w:r w:rsidRPr="0071548B">
        <w:rPr>
          <w:rFonts w:eastAsia="Calibri"/>
        </w:rPr>
        <w:t>Notes:</w:t>
      </w:r>
    </w:p>
    <w:p w14:paraId="2E743D06" w14:textId="5694000D" w:rsidR="0071548B" w:rsidRDefault="00AF0570" w:rsidP="001F7A9C">
      <w:pPr>
        <w:pStyle w:val="AmecfwTablefoot-notes"/>
        <w:rPr>
          <w:rFonts w:eastAsia="Calibri"/>
        </w:rPr>
      </w:pPr>
      <w:r>
        <w:rPr>
          <w:rFonts w:ascii="Calibri" w:eastAsia="Calibri" w:hAnsi="Calibri"/>
        </w:rPr>
        <w:t>°</w:t>
      </w:r>
      <w:r>
        <w:rPr>
          <w:rFonts w:eastAsia="Calibri"/>
        </w:rPr>
        <w:t xml:space="preserve">C = degrees Celsius; </w:t>
      </w:r>
      <w:r w:rsidR="00144BED">
        <w:t xml:space="preserve">µS/cm = </w:t>
      </w:r>
      <w:r w:rsidR="00144BED">
        <w:rPr>
          <w:color w:val="222222"/>
          <w:shd w:val="clear" w:color="auto" w:fill="FFFFFF"/>
        </w:rPr>
        <w:t>microsiemens per centimeter; mg/L = m</w:t>
      </w:r>
      <w:r w:rsidR="00B56BA2">
        <w:rPr>
          <w:color w:val="222222"/>
          <w:shd w:val="clear" w:color="auto" w:fill="FFFFFF"/>
        </w:rPr>
        <w:t>illi</w:t>
      </w:r>
      <w:r w:rsidR="00144BED">
        <w:rPr>
          <w:color w:val="222222"/>
          <w:shd w:val="clear" w:color="auto" w:fill="FFFFFF"/>
        </w:rPr>
        <w:t>grams per liter.</w:t>
      </w:r>
    </w:p>
    <w:p w14:paraId="2691D291" w14:textId="7A7DEE19" w:rsidR="00936161" w:rsidRDefault="00936161" w:rsidP="00AC3455">
      <w:pPr>
        <w:pStyle w:val="AmecfwTablefoot-notes"/>
        <w:spacing w:before="60"/>
        <w:rPr>
          <w:rFonts w:eastAsia="Calibri"/>
        </w:rPr>
      </w:pPr>
    </w:p>
    <w:p w14:paraId="6927E1ED" w14:textId="659D7938" w:rsidR="00B46B19" w:rsidRDefault="001659B7" w:rsidP="00B46B19">
      <w:pPr>
        <w:pStyle w:val="AmecfwTableName"/>
        <w:rPr>
          <w:rFonts w:eastAsia="Calibri"/>
        </w:rPr>
      </w:pPr>
      <w:bookmarkStart w:id="185" w:name="_Toc16609204"/>
      <w:r w:rsidRPr="00EC2EDD">
        <w:rPr>
          <w:rFonts w:eastAsia="Calibri"/>
        </w:rPr>
        <w:t>Table 3-</w:t>
      </w:r>
      <w:r w:rsidR="007A10EA">
        <w:rPr>
          <w:rFonts w:eastAsia="Calibri"/>
        </w:rPr>
        <w:t>4</w:t>
      </w:r>
      <w:r w:rsidRPr="00EC2EDD">
        <w:rPr>
          <w:rFonts w:eastAsia="Calibri"/>
        </w:rPr>
        <w:t xml:space="preserve">. In-Situ Water Quality Parameter Measurements in Lake Elsinore – </w:t>
      </w:r>
      <w:r w:rsidR="008D1425">
        <w:rPr>
          <w:rFonts w:eastAsia="Calibri"/>
        </w:rPr>
        <w:t>2018-</w:t>
      </w:r>
      <w:r>
        <w:rPr>
          <w:rFonts w:eastAsia="Calibri"/>
        </w:rPr>
        <w:t>201</w:t>
      </w:r>
      <w:r w:rsidR="003B1A87">
        <w:rPr>
          <w:rFonts w:eastAsia="Calibri"/>
        </w:rPr>
        <w:t>9</w:t>
      </w:r>
      <w:r w:rsidR="00EB3F2D">
        <w:rPr>
          <w:rFonts w:eastAsia="Calibri"/>
        </w:rPr>
        <w:t xml:space="preserve"> </w:t>
      </w:r>
      <w:r w:rsidRPr="00EC2EDD">
        <w:rPr>
          <w:rFonts w:eastAsia="Calibri"/>
        </w:rPr>
        <w:t>Monthly Means for Each Site</w:t>
      </w:r>
      <w:r w:rsidR="00B46B19">
        <w:rPr>
          <w:rFonts w:eastAsia="Calibri"/>
        </w:rPr>
        <w:t xml:space="preserve"> (Feb – June</w:t>
      </w:r>
      <w:r w:rsidR="005B445B">
        <w:rPr>
          <w:rFonts w:eastAsia="Calibri"/>
        </w:rPr>
        <w:t xml:space="preserve"> 2019</w:t>
      </w:r>
      <w:r w:rsidR="00B46B19">
        <w:rPr>
          <w:rFonts w:eastAsia="Calibri"/>
        </w:rPr>
        <w:t>)</w:t>
      </w:r>
      <w:bookmarkEnd w:id="185"/>
    </w:p>
    <w:p w14:paraId="26536D03" w14:textId="7F27ED93" w:rsidR="005B445B" w:rsidRPr="005B445B" w:rsidRDefault="005B445B" w:rsidP="005B445B">
      <w:pPr>
        <w:jc w:val="center"/>
        <w:rPr>
          <w:rFonts w:eastAsia="Calibri"/>
        </w:rPr>
      </w:pPr>
      <w:r w:rsidRPr="005B445B">
        <w:rPr>
          <w:rFonts w:eastAsia="Calibri"/>
          <w:noProof/>
        </w:rPr>
        <w:drawing>
          <wp:inline distT="0" distB="0" distL="0" distR="0" wp14:anchorId="6FD387D7" wp14:editId="4847A23E">
            <wp:extent cx="5372100" cy="3781425"/>
            <wp:effectExtent l="0" t="0" r="0" b="952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372100" cy="3781425"/>
                    </a:xfrm>
                    <a:prstGeom prst="rect">
                      <a:avLst/>
                    </a:prstGeom>
                    <a:noFill/>
                    <a:ln>
                      <a:noFill/>
                    </a:ln>
                  </pic:spPr>
                </pic:pic>
              </a:graphicData>
            </a:graphic>
          </wp:inline>
        </w:drawing>
      </w:r>
    </w:p>
    <w:p w14:paraId="6635E0B0" w14:textId="654057BF" w:rsidR="00243791" w:rsidRDefault="001659B7" w:rsidP="00243791">
      <w:pPr>
        <w:pStyle w:val="AmecfwTablefoot-notes"/>
        <w:spacing w:before="60"/>
        <w:ind w:firstLine="720"/>
        <w:rPr>
          <w:rFonts w:eastAsia="Calibri"/>
        </w:rPr>
      </w:pPr>
      <w:r w:rsidRPr="0071548B">
        <w:rPr>
          <w:rFonts w:eastAsia="Calibri"/>
        </w:rPr>
        <w:t>Notes:</w:t>
      </w:r>
      <w:r w:rsidR="00243791">
        <w:rPr>
          <w:rFonts w:eastAsia="Calibri"/>
        </w:rPr>
        <w:t xml:space="preserve"> </w:t>
      </w:r>
    </w:p>
    <w:p w14:paraId="77635195" w14:textId="06D2C5F9" w:rsidR="001659B7" w:rsidRDefault="00243791" w:rsidP="00243791">
      <w:pPr>
        <w:pStyle w:val="AmecfwTablefoot-notes"/>
        <w:spacing w:before="60"/>
        <w:ind w:firstLine="720"/>
        <w:rPr>
          <w:rFonts w:eastAsia="Calibri"/>
        </w:rPr>
      </w:pPr>
      <w:r>
        <w:rPr>
          <w:rFonts w:eastAsia="Calibri"/>
        </w:rPr>
        <w:t xml:space="preserve"> </w:t>
      </w:r>
      <w:r w:rsidR="001659B7">
        <w:rPr>
          <w:rFonts w:ascii="Calibri" w:eastAsia="Calibri" w:hAnsi="Calibri"/>
        </w:rPr>
        <w:t>°</w:t>
      </w:r>
      <w:r w:rsidR="001659B7">
        <w:rPr>
          <w:rFonts w:eastAsia="Calibri"/>
        </w:rPr>
        <w:t xml:space="preserve">C = degrees Celsius; </w:t>
      </w:r>
      <w:r w:rsidR="001659B7">
        <w:t xml:space="preserve">µS/cm = </w:t>
      </w:r>
      <w:r w:rsidR="001659B7">
        <w:rPr>
          <w:color w:val="222222"/>
          <w:shd w:val="clear" w:color="auto" w:fill="FFFFFF"/>
        </w:rPr>
        <w:t>microsiemens per centimeter; mg/L = mi</w:t>
      </w:r>
      <w:r w:rsidR="00B56BA2">
        <w:rPr>
          <w:color w:val="222222"/>
          <w:shd w:val="clear" w:color="auto" w:fill="FFFFFF"/>
        </w:rPr>
        <w:t>lli</w:t>
      </w:r>
      <w:r w:rsidR="001659B7">
        <w:rPr>
          <w:color w:val="222222"/>
          <w:shd w:val="clear" w:color="auto" w:fill="FFFFFF"/>
        </w:rPr>
        <w:t>grams per liter.</w:t>
      </w:r>
    </w:p>
    <w:p w14:paraId="451E13A7" w14:textId="209E4909" w:rsidR="005970E7" w:rsidRDefault="002864A9" w:rsidP="006149E0">
      <w:pPr>
        <w:pStyle w:val="AmecfwBodyText"/>
      </w:pPr>
      <w:r>
        <w:t xml:space="preserve">Temperature exhibited a typical pattern with lowest values occurring </w:t>
      </w:r>
      <w:r w:rsidR="00B400BF">
        <w:t>during</w:t>
      </w:r>
      <w:r>
        <w:t xml:space="preserve"> the winter events (December and February) and highest values in summer months (Ju</w:t>
      </w:r>
      <w:r w:rsidR="00790220">
        <w:t>ly</w:t>
      </w:r>
      <w:r>
        <w:t xml:space="preserve"> and </w:t>
      </w:r>
      <w:r w:rsidR="00790220">
        <w:t>August</w:t>
      </w:r>
      <w:r>
        <w:t xml:space="preserve">).  </w:t>
      </w:r>
      <w:r w:rsidR="00B400BF">
        <w:t xml:space="preserve">The </w:t>
      </w:r>
      <w:r w:rsidR="00BC62A4">
        <w:t xml:space="preserve">greatest </w:t>
      </w:r>
      <w:r w:rsidR="00E675FC">
        <w:t xml:space="preserve">mean </w:t>
      </w:r>
      <w:r w:rsidR="00D20D7C">
        <w:t>DO</w:t>
      </w:r>
      <w:r w:rsidR="00B400BF">
        <w:t xml:space="preserve"> concentrations </w:t>
      </w:r>
      <w:r w:rsidR="0034079D">
        <w:t xml:space="preserve">throughout the water column </w:t>
      </w:r>
      <w:r w:rsidR="00B400BF">
        <w:t xml:space="preserve">were observed in </w:t>
      </w:r>
      <w:r w:rsidR="0053239A">
        <w:t>December</w:t>
      </w:r>
      <w:r w:rsidR="00B400BF">
        <w:t xml:space="preserve"> at </w:t>
      </w:r>
      <w:r w:rsidR="003C1973">
        <w:t>S</w:t>
      </w:r>
      <w:r w:rsidR="0053239A">
        <w:t>ite</w:t>
      </w:r>
      <w:r w:rsidR="00AC0303">
        <w:t>s</w:t>
      </w:r>
      <w:r w:rsidR="0053239A">
        <w:t xml:space="preserve"> LE01, LE02 and LE03</w:t>
      </w:r>
      <w:r w:rsidR="00E675FC">
        <w:t>.</w:t>
      </w:r>
      <w:r w:rsidR="00CD5DBA">
        <w:t xml:space="preserve"> </w:t>
      </w:r>
      <w:r w:rsidR="008A283E">
        <w:t>Conductivity</w:t>
      </w:r>
      <w:r w:rsidR="00E37915">
        <w:t xml:space="preserve"> </w:t>
      </w:r>
      <w:r w:rsidR="00B400BF">
        <w:t>increase</w:t>
      </w:r>
      <w:r w:rsidR="008A283E">
        <w:t>d</w:t>
      </w:r>
      <w:r w:rsidR="00B400BF">
        <w:t xml:space="preserve"> </w:t>
      </w:r>
      <w:r w:rsidR="00183BA5">
        <w:t>f</w:t>
      </w:r>
      <w:r w:rsidR="004E4056">
        <w:t>rom July</w:t>
      </w:r>
      <w:r w:rsidR="00183BA5">
        <w:t xml:space="preserve"> through </w:t>
      </w:r>
      <w:r w:rsidR="00F15424">
        <w:t>October</w:t>
      </w:r>
      <w:r w:rsidR="00AE45BC">
        <w:t xml:space="preserve"> </w:t>
      </w:r>
      <w:r w:rsidR="00183BA5">
        <w:t>201</w:t>
      </w:r>
      <w:r w:rsidR="00F15424">
        <w:t>8</w:t>
      </w:r>
      <w:r w:rsidR="00183BA5">
        <w:t>,</w:t>
      </w:r>
      <w:r w:rsidR="00B400BF">
        <w:t xml:space="preserve"> from approximately </w:t>
      </w:r>
      <w:r w:rsidR="00F15424">
        <w:t>4800</w:t>
      </w:r>
      <w:r w:rsidR="00E37915">
        <w:t xml:space="preserve"> </w:t>
      </w:r>
      <w:r w:rsidR="0004169C">
        <w:t xml:space="preserve">to </w:t>
      </w:r>
      <w:r w:rsidR="00F15424">
        <w:t>5</w:t>
      </w:r>
      <w:r w:rsidR="00E37915">
        <w:t>200</w:t>
      </w:r>
      <w:r w:rsidR="0004169C">
        <w:t xml:space="preserve"> </w:t>
      </w:r>
      <w:r w:rsidR="00D20D7C">
        <w:rPr>
          <w:color w:val="222222"/>
          <w:shd w:val="clear" w:color="auto" w:fill="FFFFFF"/>
        </w:rPr>
        <w:t>microsiemens per centimeter</w:t>
      </w:r>
      <w:r w:rsidR="00D20D7C">
        <w:t xml:space="preserve"> (</w:t>
      </w:r>
      <w:r w:rsidR="0004169C">
        <w:t>µS/cm</w:t>
      </w:r>
      <w:r w:rsidR="00D20D7C">
        <w:t>)</w:t>
      </w:r>
      <w:r w:rsidR="0004169C">
        <w:t xml:space="preserve">. </w:t>
      </w:r>
      <w:r w:rsidR="00E37915">
        <w:t xml:space="preserve">The conductivity </w:t>
      </w:r>
      <w:r w:rsidR="00AC0303">
        <w:t>dropped slightly between</w:t>
      </w:r>
      <w:r w:rsidR="00E37915">
        <w:t xml:space="preserve"> </w:t>
      </w:r>
      <w:r w:rsidR="00F15424">
        <w:t>October 2018</w:t>
      </w:r>
      <w:r w:rsidR="00E37915">
        <w:t xml:space="preserve"> and </w:t>
      </w:r>
      <w:r w:rsidR="00F15424">
        <w:t xml:space="preserve">December 2018, </w:t>
      </w:r>
      <w:r w:rsidR="00AC0303">
        <w:t>due to the occurrence of two storms dropping approximately 3.5 inches of rain</w:t>
      </w:r>
      <w:r w:rsidR="00E37915">
        <w:t xml:space="preserve">. </w:t>
      </w:r>
      <w:r w:rsidR="00E6535A">
        <w:t>Conductivity</w:t>
      </w:r>
      <w:r w:rsidR="009D5987">
        <w:t xml:space="preserve"> then </w:t>
      </w:r>
      <w:r w:rsidR="00F15424">
        <w:t xml:space="preserve">declined sharply </w:t>
      </w:r>
      <w:r w:rsidR="00CB683D">
        <w:t>between December 2018 and February 2019</w:t>
      </w:r>
      <w:r w:rsidR="00AC0303">
        <w:t xml:space="preserve"> after several large storms. </w:t>
      </w:r>
      <w:r w:rsidR="00CB683D">
        <w:t xml:space="preserve"> The conductivity then remained relatively stab</w:t>
      </w:r>
      <w:r w:rsidR="00AC0303">
        <w:t>le</w:t>
      </w:r>
      <w:r w:rsidR="00CB683D">
        <w:t xml:space="preserve"> </w:t>
      </w:r>
      <w:r w:rsidR="00DD2433">
        <w:t>through</w:t>
      </w:r>
      <w:r w:rsidR="00CB683D">
        <w:t xml:space="preserve"> June 2019</w:t>
      </w:r>
      <w:r w:rsidR="00E37915">
        <w:t xml:space="preserve">. </w:t>
      </w:r>
      <w:r w:rsidR="00CD5DBA">
        <w:t xml:space="preserve">The overall </w:t>
      </w:r>
      <w:r w:rsidR="009174C8">
        <w:t xml:space="preserve">annual </w:t>
      </w:r>
      <w:r w:rsidR="004908BB">
        <w:t>average pH in the lake was 8.93</w:t>
      </w:r>
      <w:r w:rsidR="00CD5DBA">
        <w:t xml:space="preserve">. </w:t>
      </w:r>
      <w:r w:rsidR="00AE45BC">
        <w:t xml:space="preserve">The pH values </w:t>
      </w:r>
      <w:r w:rsidR="00AC0303">
        <w:t>remained within a relative</w:t>
      </w:r>
      <w:r w:rsidR="005A5880">
        <w:t>ly</w:t>
      </w:r>
      <w:r w:rsidR="00AC0303">
        <w:t xml:space="preserve"> narrow band across the monitoring year, only varying by </w:t>
      </w:r>
      <w:r w:rsidR="005A5880">
        <w:t xml:space="preserve">approximately </w:t>
      </w:r>
      <w:r w:rsidR="00AC0303">
        <w:t>0.3</w:t>
      </w:r>
      <w:r w:rsidR="005A5880">
        <w:t>5</w:t>
      </w:r>
      <w:r w:rsidR="00AC0303">
        <w:t xml:space="preserve"> units</w:t>
      </w:r>
      <w:r w:rsidR="005A5880">
        <w:t>.</w:t>
      </w:r>
    </w:p>
    <w:p w14:paraId="623E4D8B" w14:textId="439EB5A8" w:rsidR="000078AF" w:rsidRDefault="005970E7" w:rsidP="006149E0">
      <w:pPr>
        <w:pStyle w:val="AmecfwBodyText"/>
      </w:pPr>
      <w:r w:rsidRPr="00F55BB7">
        <w:t xml:space="preserve">Concentrations of DO near the bottom </w:t>
      </w:r>
      <w:r w:rsidRPr="00874157">
        <w:t xml:space="preserve">tracked </w:t>
      </w:r>
      <w:r>
        <w:t xml:space="preserve">closely </w:t>
      </w:r>
      <w:r w:rsidRPr="00874157">
        <w:t>with the overall water column mean</w:t>
      </w:r>
      <w:r w:rsidR="003C1973">
        <w:t xml:space="preserve"> for </w:t>
      </w:r>
      <w:r w:rsidR="00B468A0">
        <w:t xml:space="preserve">all three </w:t>
      </w:r>
      <w:r w:rsidR="00B468A0" w:rsidRPr="00A92D40">
        <w:t>sites</w:t>
      </w:r>
      <w:r w:rsidR="009174C8" w:rsidRPr="00A92D40">
        <w:t xml:space="preserve">. </w:t>
      </w:r>
      <w:r w:rsidR="00B468A0" w:rsidRPr="00A92D40">
        <w:t xml:space="preserve"> </w:t>
      </w:r>
      <w:r w:rsidR="00886FD9" w:rsidRPr="00A92D40">
        <w:t xml:space="preserve">The water column </w:t>
      </w:r>
      <w:r w:rsidR="005A5880">
        <w:t xml:space="preserve">mean </w:t>
      </w:r>
      <w:r w:rsidR="00886FD9" w:rsidRPr="00A92D40">
        <w:t xml:space="preserve">DO concentration was above the 2015 TMDL target of 5.0 mg/L as a </w:t>
      </w:r>
      <w:r w:rsidR="000078AF" w:rsidRPr="00A92D40">
        <w:t>rolling</w:t>
      </w:r>
      <w:r w:rsidR="00886FD9" w:rsidRPr="00A92D40">
        <w:t xml:space="preserve"> average for </w:t>
      </w:r>
      <w:r w:rsidR="000078AF" w:rsidRPr="00A92D40">
        <w:t>all</w:t>
      </w:r>
      <w:r w:rsidR="00886FD9" w:rsidRPr="00A92D40">
        <w:t xml:space="preserve"> events </w:t>
      </w:r>
      <w:bookmarkStart w:id="186" w:name="_Hlk15914623"/>
      <w:r w:rsidR="005A5880">
        <w:t>at Site LE02</w:t>
      </w:r>
      <w:r w:rsidR="00886FD9" w:rsidRPr="00A92D40">
        <w:t xml:space="preserve"> </w:t>
      </w:r>
      <w:bookmarkEnd w:id="186"/>
      <w:r w:rsidR="00886FD9" w:rsidRPr="00A92D40">
        <w:t>(</w:t>
      </w:r>
      <w:r w:rsidR="000078AF" w:rsidRPr="00A92D40">
        <w:t>Figure 3-2</w:t>
      </w:r>
      <w:r w:rsidR="00886FD9" w:rsidRPr="00A92D40">
        <w:t xml:space="preserve">).  </w:t>
      </w:r>
      <w:r w:rsidR="00B67A18" w:rsidRPr="00A92D40">
        <w:t>However, t</w:t>
      </w:r>
      <w:r w:rsidR="00886FD9" w:rsidRPr="00A92D40">
        <w:t xml:space="preserve">he </w:t>
      </w:r>
      <w:r w:rsidR="009E08AC" w:rsidRPr="00A92D40">
        <w:t xml:space="preserve">rolling average </w:t>
      </w:r>
      <w:r w:rsidR="000078AF" w:rsidRPr="00A92D40">
        <w:t>DO</w:t>
      </w:r>
      <w:r w:rsidR="00886FD9" w:rsidRPr="00A92D40">
        <w:t xml:space="preserve"> concentration was </w:t>
      </w:r>
      <w:r w:rsidR="000078AF" w:rsidRPr="00A92D40">
        <w:t>below</w:t>
      </w:r>
      <w:r w:rsidR="00886FD9" w:rsidRPr="00A92D40">
        <w:t xml:space="preserve"> the 2020 TMDL target of 5.0 mg/L</w:t>
      </w:r>
      <w:r w:rsidR="00886FD9">
        <w:t xml:space="preserve"> 1</w:t>
      </w:r>
      <w:r w:rsidR="00886FD9">
        <w:noBreakHyphen/>
        <w:t xml:space="preserve">m </w:t>
      </w:r>
      <w:r w:rsidR="000078AF">
        <w:t>from</w:t>
      </w:r>
      <w:r w:rsidR="00886FD9">
        <w:t xml:space="preserve"> the lake bottom for </w:t>
      </w:r>
      <w:r w:rsidR="00B468A0">
        <w:t>all 2018</w:t>
      </w:r>
      <w:r w:rsidR="000078AF">
        <w:t>-</w:t>
      </w:r>
      <w:r w:rsidR="00B468A0">
        <w:t>19</w:t>
      </w:r>
      <w:r w:rsidR="000078AF">
        <w:t xml:space="preserve"> monitoring</w:t>
      </w:r>
      <w:r w:rsidR="00886FD9">
        <w:t xml:space="preserve"> events among </w:t>
      </w:r>
      <w:r w:rsidR="005A5880" w:rsidRPr="005A5880">
        <w:rPr>
          <w:bCs/>
        </w:rPr>
        <w:t xml:space="preserve">at Site LE02 </w:t>
      </w:r>
      <w:r w:rsidR="000078AF">
        <w:t>(Figure 3-2)</w:t>
      </w:r>
      <w:r w:rsidR="00886FD9">
        <w:t>.</w:t>
      </w:r>
      <w:r>
        <w:t xml:space="preserve"> </w:t>
      </w:r>
    </w:p>
    <w:p w14:paraId="0A8F35E5" w14:textId="765485BE" w:rsidR="00B67A18" w:rsidRDefault="00B67A18" w:rsidP="006149E0">
      <w:pPr>
        <w:pStyle w:val="AmecfwBodyText"/>
      </w:pPr>
      <w:r>
        <w:t>Secch</w:t>
      </w:r>
      <w:r w:rsidR="00A92D40">
        <w:t xml:space="preserve">i depths </w:t>
      </w:r>
      <w:r w:rsidR="00E6535A">
        <w:t xml:space="preserve">at </w:t>
      </w:r>
      <w:r w:rsidR="00A92D40">
        <w:t xml:space="preserve">Site LE02 </w:t>
      </w:r>
      <w:r w:rsidR="008F1C37">
        <w:t>decreased across the summer and fall months</w:t>
      </w:r>
      <w:r w:rsidR="004C61C7">
        <w:t xml:space="preserve"> </w:t>
      </w:r>
      <w:r w:rsidR="008F1C37">
        <w:t xml:space="preserve">from </w:t>
      </w:r>
      <w:r w:rsidR="004C61C7">
        <w:t>0.</w:t>
      </w:r>
      <w:r w:rsidR="008F1C37">
        <w:t>2</w:t>
      </w:r>
      <w:r w:rsidR="004C61C7">
        <w:t>5</w:t>
      </w:r>
      <w:r w:rsidR="008F1C37">
        <w:t xml:space="preserve">-m to </w:t>
      </w:r>
      <w:r w:rsidR="004C61C7">
        <w:t>0.</w:t>
      </w:r>
      <w:r w:rsidR="008F1C37">
        <w:t>15-</w:t>
      </w:r>
      <w:r w:rsidR="004C61C7">
        <w:t>m</w:t>
      </w:r>
      <w:r w:rsidR="00E6535A">
        <w:t xml:space="preserve">, </w:t>
      </w:r>
      <w:r w:rsidR="004C61C7">
        <w:t>then gradually increas</w:t>
      </w:r>
      <w:r w:rsidR="008F1C37">
        <w:t>ed</w:t>
      </w:r>
      <w:r w:rsidR="004C61C7">
        <w:t xml:space="preserve"> </w:t>
      </w:r>
      <w:r w:rsidR="00E6535A">
        <w:t>across the winter months</w:t>
      </w:r>
      <w:r w:rsidR="004C61C7">
        <w:t xml:space="preserve">, reaching </w:t>
      </w:r>
      <w:r w:rsidR="00E6535A">
        <w:t xml:space="preserve">their </w:t>
      </w:r>
      <w:r w:rsidR="004C61C7">
        <w:t xml:space="preserve">highest values at the end of the monitoring period </w:t>
      </w:r>
      <w:r w:rsidR="008F1C37">
        <w:t xml:space="preserve">at </w:t>
      </w:r>
      <w:r w:rsidR="004C61C7">
        <w:t>0.4</w:t>
      </w:r>
      <w:r w:rsidR="008F1C37">
        <w:t>-m</w:t>
      </w:r>
      <w:r w:rsidR="00AC4DDA">
        <w:t xml:space="preserve"> (Figure 3-4</w:t>
      </w:r>
      <w:r w:rsidR="00974117">
        <w:t>b</w:t>
      </w:r>
      <w:r w:rsidR="00AC4DDA">
        <w:t>)</w:t>
      </w:r>
      <w:r w:rsidR="004C61C7">
        <w:t xml:space="preserve">. </w:t>
      </w:r>
      <w:r w:rsidR="0021619F">
        <w:t>The Secchi depth</w:t>
      </w:r>
      <w:r w:rsidR="00E6535A">
        <w:t xml:space="preserve">s </w:t>
      </w:r>
      <w:r w:rsidR="0021619F">
        <w:t xml:space="preserve">observed generally </w:t>
      </w:r>
      <w:r w:rsidR="00E6535A">
        <w:t xml:space="preserve">exhibit </w:t>
      </w:r>
      <w:r w:rsidR="0021619F">
        <w:t xml:space="preserve">the </w:t>
      </w:r>
      <w:r w:rsidR="00E6535A">
        <w:t xml:space="preserve">same pattern as analytical </w:t>
      </w:r>
      <w:r w:rsidR="0021619F">
        <w:t>chlorophyll-a concentration</w:t>
      </w:r>
      <w:r w:rsidR="00C11E35">
        <w:t>s</w:t>
      </w:r>
      <w:r w:rsidR="0021619F">
        <w:t xml:space="preserve"> (i.e. algal density) measured.  </w:t>
      </w:r>
      <w:r w:rsidR="005148FE">
        <w:t xml:space="preserve">Sites LE01 and LE03 both </w:t>
      </w:r>
      <w:r w:rsidR="00E6535A">
        <w:t>displayed</w:t>
      </w:r>
      <w:r w:rsidR="005148FE">
        <w:t xml:space="preserve"> similar Secchi depths and pattern</w:t>
      </w:r>
      <w:r w:rsidR="0098748C">
        <w:t>s</w:t>
      </w:r>
      <w:r w:rsidR="005148FE">
        <w:t>.</w:t>
      </w:r>
    </w:p>
    <w:p w14:paraId="239BC26F" w14:textId="77777777" w:rsidR="000D7A7F" w:rsidRDefault="000D7A7F" w:rsidP="006149E0">
      <w:pPr>
        <w:pStyle w:val="AmecfwBodyText"/>
      </w:pPr>
    </w:p>
    <w:p w14:paraId="433B54CA" w14:textId="58B2DC10" w:rsidR="00BC62A4" w:rsidRDefault="00DB6894" w:rsidP="00790220">
      <w:pPr>
        <w:pStyle w:val="AmecfwTableName"/>
        <w:rPr>
          <w:rFonts w:eastAsia="Calibri"/>
        </w:rPr>
      </w:pPr>
      <w:bookmarkStart w:id="187" w:name="_Toc16609205"/>
      <w:r w:rsidRPr="00F83ADB">
        <w:rPr>
          <w:rFonts w:eastAsia="Calibri"/>
        </w:rPr>
        <w:t>Table 3-</w:t>
      </w:r>
      <w:r w:rsidR="007A10EA">
        <w:rPr>
          <w:rFonts w:eastAsia="Calibri"/>
        </w:rPr>
        <w:t>5</w:t>
      </w:r>
      <w:r w:rsidRPr="00F83ADB">
        <w:rPr>
          <w:rFonts w:eastAsia="Calibri"/>
        </w:rPr>
        <w:t xml:space="preserve">. </w:t>
      </w:r>
      <w:r w:rsidR="00BC62A4" w:rsidRPr="00F83ADB">
        <w:rPr>
          <w:rFonts w:eastAsia="Calibri"/>
        </w:rPr>
        <w:t>In</w:t>
      </w:r>
      <w:r w:rsidR="001C675E">
        <w:rPr>
          <w:rFonts w:eastAsia="Calibri"/>
        </w:rPr>
        <w:t>-</w:t>
      </w:r>
      <w:r w:rsidR="00BC62A4">
        <w:rPr>
          <w:rFonts w:eastAsia="Calibri"/>
        </w:rPr>
        <w:t xml:space="preserve">Situ Water Quality Parameter Measurements in </w:t>
      </w:r>
      <w:r w:rsidR="00BC62A4" w:rsidRPr="0071548B">
        <w:rPr>
          <w:rFonts w:eastAsia="Calibri"/>
        </w:rPr>
        <w:t xml:space="preserve">Lake Elsinore </w:t>
      </w:r>
      <w:r w:rsidRPr="0071548B">
        <w:rPr>
          <w:rFonts w:eastAsia="Calibri"/>
        </w:rPr>
        <w:t xml:space="preserve">- </w:t>
      </w:r>
      <w:r>
        <w:rPr>
          <w:rFonts w:eastAsia="Calibri"/>
        </w:rPr>
        <w:t>Annual</w:t>
      </w:r>
      <w:r w:rsidRPr="0071548B">
        <w:rPr>
          <w:rFonts w:eastAsia="Calibri"/>
        </w:rPr>
        <w:t xml:space="preserve"> </w:t>
      </w:r>
      <w:r w:rsidR="008E0330">
        <w:rPr>
          <w:rFonts w:eastAsia="Calibri"/>
        </w:rPr>
        <w:t xml:space="preserve">Mean </w:t>
      </w:r>
      <w:r w:rsidR="00690CDB">
        <w:rPr>
          <w:rFonts w:eastAsia="Calibri"/>
        </w:rPr>
        <w:t xml:space="preserve">Statistics </w:t>
      </w:r>
      <w:r>
        <w:rPr>
          <w:rFonts w:eastAsia="Calibri"/>
        </w:rPr>
        <w:t>for Each Site</w:t>
      </w:r>
      <w:bookmarkEnd w:id="187"/>
    </w:p>
    <w:p w14:paraId="24E3EB20" w14:textId="098F46C8" w:rsidR="0045733B" w:rsidRPr="0045733B" w:rsidRDefault="0045733B" w:rsidP="0045733B">
      <w:pPr>
        <w:jc w:val="center"/>
        <w:rPr>
          <w:rFonts w:eastAsia="Calibri"/>
        </w:rPr>
      </w:pPr>
      <w:r w:rsidRPr="0045733B">
        <w:rPr>
          <w:rFonts w:eastAsia="Calibri"/>
          <w:noProof/>
        </w:rPr>
        <w:drawing>
          <wp:inline distT="0" distB="0" distL="0" distR="0" wp14:anchorId="067EA54B" wp14:editId="09A62F6A">
            <wp:extent cx="4867275" cy="4404926"/>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873670" cy="4410714"/>
                    </a:xfrm>
                    <a:prstGeom prst="rect">
                      <a:avLst/>
                    </a:prstGeom>
                    <a:noFill/>
                    <a:ln>
                      <a:noFill/>
                    </a:ln>
                  </pic:spPr>
                </pic:pic>
              </a:graphicData>
            </a:graphic>
          </wp:inline>
        </w:drawing>
      </w:r>
    </w:p>
    <w:p w14:paraId="56308FAA" w14:textId="78733B78" w:rsidR="00144BED" w:rsidRPr="00974117" w:rsidRDefault="00144BED" w:rsidP="00974117">
      <w:pPr>
        <w:spacing w:before="120"/>
        <w:ind w:left="720" w:firstLine="720"/>
        <w:jc w:val="left"/>
        <w:rPr>
          <w:rFonts w:eastAsia="Calibri"/>
          <w:sz w:val="16"/>
          <w:szCs w:val="16"/>
        </w:rPr>
      </w:pPr>
      <w:r w:rsidRPr="00974117">
        <w:rPr>
          <w:rFonts w:eastAsia="Calibri"/>
          <w:sz w:val="16"/>
          <w:szCs w:val="16"/>
        </w:rPr>
        <w:t>Notes:</w:t>
      </w:r>
    </w:p>
    <w:p w14:paraId="20045523" w14:textId="0903731C" w:rsidR="00144BED" w:rsidRDefault="00144BED" w:rsidP="00974117">
      <w:pPr>
        <w:pStyle w:val="AmecfwTablefoot-notes"/>
        <w:ind w:left="1350" w:firstLine="90"/>
        <w:rPr>
          <w:rFonts w:eastAsia="Calibri"/>
        </w:rPr>
      </w:pPr>
      <w:r>
        <w:rPr>
          <w:rFonts w:ascii="Calibri" w:eastAsia="Calibri" w:hAnsi="Calibri"/>
        </w:rPr>
        <w:t>°</w:t>
      </w:r>
      <w:r>
        <w:rPr>
          <w:rFonts w:eastAsia="Calibri"/>
        </w:rPr>
        <w:t xml:space="preserve">C = degrees Celsius; </w:t>
      </w:r>
      <w:r>
        <w:t xml:space="preserve">µS/cm = </w:t>
      </w:r>
      <w:r>
        <w:rPr>
          <w:color w:val="222222"/>
          <w:shd w:val="clear" w:color="auto" w:fill="FFFFFF"/>
        </w:rPr>
        <w:t>microsiemens per centimeter; mg/L = mi</w:t>
      </w:r>
      <w:r w:rsidR="00B56BA2">
        <w:rPr>
          <w:color w:val="222222"/>
          <w:shd w:val="clear" w:color="auto" w:fill="FFFFFF"/>
        </w:rPr>
        <w:t>lli</w:t>
      </w:r>
      <w:r>
        <w:rPr>
          <w:color w:val="222222"/>
          <w:shd w:val="clear" w:color="auto" w:fill="FFFFFF"/>
        </w:rPr>
        <w:t>grams per liter.</w:t>
      </w:r>
    </w:p>
    <w:p w14:paraId="6142D42A" w14:textId="77777777" w:rsidR="00BC62A4" w:rsidRDefault="00BC62A4" w:rsidP="00D20D7C">
      <w:pPr>
        <w:rPr>
          <w:rFonts w:eastAsia="Calibri"/>
        </w:rPr>
      </w:pPr>
    </w:p>
    <w:p w14:paraId="5BD22ECA" w14:textId="77777777" w:rsidR="00BC62A4" w:rsidRDefault="00BC62A4" w:rsidP="00D20D7C">
      <w:pPr>
        <w:rPr>
          <w:rFonts w:eastAsia="Calibri"/>
        </w:rPr>
      </w:pPr>
    </w:p>
    <w:p w14:paraId="2959EBED" w14:textId="77777777" w:rsidR="00BC62A4" w:rsidRDefault="00BC62A4" w:rsidP="00D20D7C">
      <w:pPr>
        <w:rPr>
          <w:rFonts w:eastAsia="Calibri"/>
        </w:rPr>
      </w:pPr>
    </w:p>
    <w:p w14:paraId="5C369B0A" w14:textId="297EF245" w:rsidR="005B3C03" w:rsidRDefault="005B3C03" w:rsidP="005B3C03">
      <w:pPr>
        <w:spacing w:line="240" w:lineRule="auto"/>
        <w:rPr>
          <w:rFonts w:eastAsia="Calibri" w:cs="Arial"/>
          <w:b/>
          <w:u w:val="single"/>
        </w:rPr>
      </w:pPr>
    </w:p>
    <w:p w14:paraId="062101A9" w14:textId="079A6DCE" w:rsidR="000D7A7F" w:rsidRDefault="000D7A7F" w:rsidP="005B3C03">
      <w:pPr>
        <w:spacing w:line="240" w:lineRule="auto"/>
        <w:rPr>
          <w:rFonts w:eastAsia="Calibri" w:cs="Arial"/>
          <w:b/>
          <w:u w:val="single"/>
        </w:rPr>
      </w:pPr>
    </w:p>
    <w:p w14:paraId="4A731AC1" w14:textId="3CD62A51" w:rsidR="000D7A7F" w:rsidRDefault="000D7A7F" w:rsidP="005B3C03">
      <w:pPr>
        <w:spacing w:line="240" w:lineRule="auto"/>
        <w:rPr>
          <w:rFonts w:eastAsia="Calibri" w:cs="Arial"/>
          <w:b/>
          <w:u w:val="single"/>
        </w:rPr>
      </w:pPr>
    </w:p>
    <w:p w14:paraId="7F2234D9" w14:textId="5E52575A" w:rsidR="000D7A7F" w:rsidRDefault="000D7A7F" w:rsidP="005B3C03">
      <w:pPr>
        <w:spacing w:line="240" w:lineRule="auto"/>
        <w:rPr>
          <w:rFonts w:eastAsia="Calibri" w:cs="Arial"/>
          <w:b/>
          <w:u w:val="single"/>
        </w:rPr>
      </w:pPr>
    </w:p>
    <w:p w14:paraId="17EDEE8A" w14:textId="1DE4EB9E" w:rsidR="000D7A7F" w:rsidRDefault="000D7A7F" w:rsidP="005B3C03">
      <w:pPr>
        <w:spacing w:line="240" w:lineRule="auto"/>
        <w:rPr>
          <w:rFonts w:eastAsia="Calibri" w:cs="Arial"/>
          <w:b/>
          <w:u w:val="single"/>
        </w:rPr>
      </w:pPr>
    </w:p>
    <w:p w14:paraId="722FCAD0" w14:textId="2E84732B" w:rsidR="000D7A7F" w:rsidRDefault="000D7A7F" w:rsidP="005B3C03">
      <w:pPr>
        <w:spacing w:line="240" w:lineRule="auto"/>
        <w:rPr>
          <w:rFonts w:eastAsia="Calibri" w:cs="Arial"/>
          <w:b/>
          <w:u w:val="single"/>
        </w:rPr>
      </w:pPr>
    </w:p>
    <w:p w14:paraId="2A42F7CA" w14:textId="6628B894" w:rsidR="000D7A7F" w:rsidRDefault="000D7A7F" w:rsidP="005B3C03">
      <w:pPr>
        <w:spacing w:line="240" w:lineRule="auto"/>
        <w:rPr>
          <w:rFonts w:eastAsia="Calibri" w:cs="Arial"/>
          <w:b/>
          <w:u w:val="single"/>
        </w:rPr>
      </w:pPr>
    </w:p>
    <w:p w14:paraId="433DE872" w14:textId="390B3FB9" w:rsidR="000D7A7F" w:rsidRDefault="000D7A7F" w:rsidP="005B3C03">
      <w:pPr>
        <w:spacing w:line="240" w:lineRule="auto"/>
        <w:rPr>
          <w:rFonts w:eastAsia="Calibri" w:cs="Arial"/>
          <w:b/>
          <w:u w:val="single"/>
        </w:rPr>
      </w:pPr>
    </w:p>
    <w:p w14:paraId="7F985BAB" w14:textId="1301A98F" w:rsidR="000D7A7F" w:rsidRDefault="000D7A7F" w:rsidP="005B3C03">
      <w:pPr>
        <w:spacing w:line="240" w:lineRule="auto"/>
        <w:rPr>
          <w:rFonts w:eastAsia="Calibri" w:cs="Arial"/>
          <w:b/>
          <w:u w:val="single"/>
        </w:rPr>
      </w:pPr>
    </w:p>
    <w:p w14:paraId="41D27EEF" w14:textId="435C6234" w:rsidR="000D7A7F" w:rsidRDefault="000D7A7F" w:rsidP="005B3C03">
      <w:pPr>
        <w:spacing w:line="240" w:lineRule="auto"/>
        <w:rPr>
          <w:rFonts w:eastAsia="Calibri" w:cs="Arial"/>
          <w:b/>
          <w:u w:val="single"/>
        </w:rPr>
      </w:pPr>
    </w:p>
    <w:p w14:paraId="4A303464" w14:textId="77777777" w:rsidR="000D7A7F" w:rsidRDefault="000D7A7F" w:rsidP="005B3C03">
      <w:pPr>
        <w:spacing w:line="240" w:lineRule="auto"/>
        <w:rPr>
          <w:rFonts w:eastAsia="Calibri" w:cs="Arial"/>
          <w:b/>
          <w:u w:val="single"/>
        </w:rPr>
      </w:pPr>
    </w:p>
    <w:p w14:paraId="57D0AF62" w14:textId="3DDDD08F" w:rsidR="005B3C03" w:rsidRDefault="0045733B" w:rsidP="00A92D40">
      <w:pPr>
        <w:spacing w:line="240" w:lineRule="auto"/>
        <w:jc w:val="center"/>
        <w:rPr>
          <w:rFonts w:eastAsia="Calibri" w:cs="Arial"/>
          <w:b/>
          <w:u w:val="single"/>
        </w:rPr>
      </w:pPr>
      <w:r w:rsidRPr="0045733B">
        <w:rPr>
          <w:rFonts w:eastAsia="Calibri" w:cs="Arial"/>
          <w:noProof/>
        </w:rPr>
        <w:drawing>
          <wp:inline distT="0" distB="0" distL="0" distR="0" wp14:anchorId="6E88D448" wp14:editId="76267EDD">
            <wp:extent cx="5718810" cy="3481070"/>
            <wp:effectExtent l="0" t="0" r="0" b="508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718810" cy="3481070"/>
                    </a:xfrm>
                    <a:prstGeom prst="rect">
                      <a:avLst/>
                    </a:prstGeom>
                    <a:noFill/>
                  </pic:spPr>
                </pic:pic>
              </a:graphicData>
            </a:graphic>
          </wp:inline>
        </w:drawing>
      </w:r>
    </w:p>
    <w:p w14:paraId="673DD6B5" w14:textId="4E5834BE" w:rsidR="00C4036C" w:rsidRDefault="001E1E99" w:rsidP="003A3797">
      <w:pPr>
        <w:pStyle w:val="AmecfwFigureName"/>
        <w:rPr>
          <w:rFonts w:eastAsia="Calibri"/>
        </w:rPr>
      </w:pPr>
      <w:bookmarkStart w:id="188" w:name="_Toc16609305"/>
      <w:r w:rsidRPr="00A138AA">
        <w:rPr>
          <w:rFonts w:eastAsia="Calibri"/>
        </w:rPr>
        <w:t xml:space="preserve">Figure 3-2. </w:t>
      </w:r>
      <w:r>
        <w:rPr>
          <w:rFonts w:eastAsia="Calibri"/>
        </w:rPr>
        <w:t>Water Column Mean Dissolved Oxygen (DO)</w:t>
      </w:r>
      <w:r w:rsidR="00C4036C">
        <w:rPr>
          <w:rFonts w:eastAsia="Calibri"/>
        </w:rPr>
        <w:t xml:space="preserve"> Rolling Average – Lake Elsinore</w:t>
      </w:r>
      <w:r w:rsidR="003A3797">
        <w:rPr>
          <w:rFonts w:eastAsia="Calibri"/>
        </w:rPr>
        <w:t> </w:t>
      </w:r>
      <w:r w:rsidR="00C4036C">
        <w:rPr>
          <w:rFonts w:eastAsia="Calibri"/>
        </w:rPr>
        <w:t>– Site LE02</w:t>
      </w:r>
      <w:bookmarkEnd w:id="188"/>
    </w:p>
    <w:p w14:paraId="75545813" w14:textId="77777777" w:rsidR="00C4036C" w:rsidRDefault="00C4036C" w:rsidP="00A138AA">
      <w:pPr>
        <w:spacing w:line="240" w:lineRule="auto"/>
        <w:jc w:val="center"/>
        <w:rPr>
          <w:rFonts w:eastAsia="Calibri" w:cs="Arial"/>
          <w:b/>
        </w:rPr>
      </w:pPr>
    </w:p>
    <w:p w14:paraId="4A9A3D6D" w14:textId="05F61B37" w:rsidR="001E1E99" w:rsidRPr="00A138AA" w:rsidRDefault="00E73510" w:rsidP="00A138AA">
      <w:pPr>
        <w:spacing w:line="240" w:lineRule="auto"/>
        <w:jc w:val="center"/>
        <w:rPr>
          <w:rFonts w:eastAsia="Calibri" w:cs="Arial"/>
          <w:i/>
        </w:rPr>
      </w:pPr>
      <w:r>
        <w:rPr>
          <w:rFonts w:eastAsia="Calibri" w:cs="Arial"/>
          <w:i/>
        </w:rPr>
        <w:t>Values</w:t>
      </w:r>
      <w:r w:rsidR="001E1E99" w:rsidRPr="00A138AA">
        <w:rPr>
          <w:rFonts w:eastAsia="Calibri" w:cs="Arial"/>
          <w:i/>
        </w:rPr>
        <w:t xml:space="preserve"> are calculated by averaging the </w:t>
      </w:r>
      <w:r w:rsidR="00DF7243">
        <w:rPr>
          <w:rFonts w:eastAsia="Calibri" w:cs="Arial"/>
          <w:i/>
        </w:rPr>
        <w:t>measurement</w:t>
      </w:r>
      <w:r w:rsidR="001E1E99" w:rsidRPr="00A138AA">
        <w:rPr>
          <w:rFonts w:eastAsia="Calibri" w:cs="Arial"/>
          <w:i/>
        </w:rPr>
        <w:t xml:space="preserve"> from each even</w:t>
      </w:r>
      <w:r w:rsidR="00DF7243">
        <w:rPr>
          <w:rFonts w:eastAsia="Calibri" w:cs="Arial"/>
          <w:i/>
        </w:rPr>
        <w:t xml:space="preserve">t with the previous seven events </w:t>
      </w:r>
      <w:r w:rsidR="001E1E99" w:rsidRPr="00A138AA">
        <w:rPr>
          <w:rFonts w:eastAsia="Calibri" w:cs="Arial"/>
          <w:i/>
        </w:rPr>
        <w:t>(</w:t>
      </w:r>
      <w:r w:rsidR="00DF7243">
        <w:rPr>
          <w:rFonts w:eastAsia="Calibri" w:cs="Arial"/>
          <w:i/>
        </w:rPr>
        <w:t xml:space="preserve">i.e. </w:t>
      </w:r>
      <w:r w:rsidR="001E1E99" w:rsidRPr="00A138AA">
        <w:rPr>
          <w:rFonts w:eastAsia="Calibri" w:cs="Arial"/>
          <w:i/>
        </w:rPr>
        <w:t>one year of data) to obtain a rolling average.</w:t>
      </w:r>
    </w:p>
    <w:p w14:paraId="4E11DBFE" w14:textId="2300A378" w:rsidR="008D35BA" w:rsidRDefault="008D35BA" w:rsidP="00E206F7">
      <w:pPr>
        <w:rPr>
          <w:rFonts w:eastAsia="Calibri"/>
          <w:noProof/>
          <w:sz w:val="6"/>
          <w:szCs w:val="6"/>
          <w:highlight w:val="yellow"/>
        </w:rPr>
      </w:pPr>
    </w:p>
    <w:p w14:paraId="6A8BEA30" w14:textId="14A42B1A" w:rsidR="001E1E99" w:rsidRDefault="001E1E99" w:rsidP="00E206F7">
      <w:pPr>
        <w:rPr>
          <w:rFonts w:eastAsia="Calibri"/>
          <w:noProof/>
          <w:sz w:val="6"/>
          <w:szCs w:val="6"/>
          <w:highlight w:val="yellow"/>
        </w:rPr>
      </w:pPr>
    </w:p>
    <w:p w14:paraId="79163AFD" w14:textId="77777777" w:rsidR="001E1E99" w:rsidRDefault="001E1E99" w:rsidP="00E206F7">
      <w:pPr>
        <w:rPr>
          <w:rFonts w:eastAsia="Calibri"/>
          <w:noProof/>
          <w:sz w:val="6"/>
          <w:szCs w:val="6"/>
          <w:highlight w:val="yellow"/>
        </w:rPr>
      </w:pPr>
    </w:p>
    <w:p w14:paraId="7B743A09" w14:textId="04FBC8F8" w:rsidR="0032156E" w:rsidRDefault="0032156E" w:rsidP="00E206F7">
      <w:pPr>
        <w:rPr>
          <w:rFonts w:eastAsia="Calibri"/>
          <w:sz w:val="6"/>
          <w:szCs w:val="6"/>
          <w:highlight w:val="yellow"/>
        </w:rPr>
      </w:pPr>
    </w:p>
    <w:p w14:paraId="4A597CA7" w14:textId="21239F53" w:rsidR="001E1E99" w:rsidRDefault="001E1E99" w:rsidP="00E206F7">
      <w:pPr>
        <w:rPr>
          <w:rFonts w:eastAsia="Calibri"/>
          <w:sz w:val="6"/>
          <w:szCs w:val="6"/>
          <w:highlight w:val="yellow"/>
        </w:rPr>
      </w:pPr>
    </w:p>
    <w:p w14:paraId="6EA3FBFB" w14:textId="2406BB4E" w:rsidR="001E1E99" w:rsidRDefault="001E1E99" w:rsidP="00E206F7">
      <w:pPr>
        <w:rPr>
          <w:rFonts w:eastAsia="Calibri"/>
          <w:sz w:val="6"/>
          <w:szCs w:val="6"/>
          <w:highlight w:val="yellow"/>
        </w:rPr>
      </w:pPr>
    </w:p>
    <w:p w14:paraId="314C6133" w14:textId="5A39AE67" w:rsidR="001E1E99" w:rsidRDefault="001E1E99" w:rsidP="00E206F7">
      <w:pPr>
        <w:rPr>
          <w:rFonts w:eastAsia="Calibri"/>
          <w:sz w:val="6"/>
          <w:szCs w:val="6"/>
          <w:highlight w:val="yellow"/>
        </w:rPr>
      </w:pPr>
    </w:p>
    <w:p w14:paraId="71E48D31" w14:textId="68098097" w:rsidR="001E1E99" w:rsidRDefault="001E1E99" w:rsidP="00E206F7">
      <w:pPr>
        <w:rPr>
          <w:rFonts w:eastAsia="Calibri"/>
          <w:sz w:val="6"/>
          <w:szCs w:val="6"/>
          <w:highlight w:val="yellow"/>
        </w:rPr>
      </w:pPr>
    </w:p>
    <w:p w14:paraId="4F97215B" w14:textId="73E78D9A" w:rsidR="001E1E99" w:rsidRDefault="001E1E99" w:rsidP="00E206F7">
      <w:pPr>
        <w:rPr>
          <w:rFonts w:eastAsia="Calibri"/>
          <w:sz w:val="6"/>
          <w:szCs w:val="6"/>
          <w:highlight w:val="yellow"/>
        </w:rPr>
      </w:pPr>
    </w:p>
    <w:p w14:paraId="15303C37" w14:textId="77777777" w:rsidR="001E1E99" w:rsidRPr="00E206F7" w:rsidRDefault="001E1E99" w:rsidP="00E206F7">
      <w:pPr>
        <w:rPr>
          <w:rFonts w:eastAsia="Calibri"/>
          <w:sz w:val="6"/>
          <w:szCs w:val="6"/>
          <w:highlight w:val="yellow"/>
        </w:rPr>
      </w:pPr>
    </w:p>
    <w:p w14:paraId="37DDBA50" w14:textId="7384C7CD" w:rsidR="00F636AE" w:rsidRDefault="0021619F" w:rsidP="00FB2339">
      <w:pPr>
        <w:rPr>
          <w:rFonts w:eastAsia="Calibri"/>
        </w:rPr>
      </w:pPr>
      <w:r>
        <w:rPr>
          <w:rFonts w:eastAsia="Calibri"/>
          <w:noProof/>
        </w:rPr>
        <w:drawing>
          <wp:inline distT="0" distB="0" distL="0" distR="0" wp14:anchorId="47F1FE34" wp14:editId="60276AF5">
            <wp:extent cx="5943600" cy="5319395"/>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LE01 Profiles.pn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943600" cy="5319395"/>
                    </a:xfrm>
                    <a:prstGeom prst="rect">
                      <a:avLst/>
                    </a:prstGeom>
                  </pic:spPr>
                </pic:pic>
              </a:graphicData>
            </a:graphic>
          </wp:inline>
        </w:drawing>
      </w:r>
    </w:p>
    <w:p w14:paraId="34E3676D" w14:textId="5D92DD1B" w:rsidR="0032156E" w:rsidRDefault="000078AF" w:rsidP="00B8748E">
      <w:pPr>
        <w:pStyle w:val="AmecfwFigureName"/>
        <w:rPr>
          <w:rFonts w:eastAsia="Calibri"/>
        </w:rPr>
      </w:pPr>
      <w:bookmarkStart w:id="189" w:name="_Toc16609306"/>
      <w:r>
        <w:rPr>
          <w:rFonts w:eastAsia="Calibri"/>
        </w:rPr>
        <w:t>Figure 3-3</w:t>
      </w:r>
      <w:r w:rsidR="0032156E" w:rsidRPr="00F83ADB">
        <w:rPr>
          <w:rFonts w:eastAsia="Calibri"/>
        </w:rPr>
        <w:t xml:space="preserve">. </w:t>
      </w:r>
      <w:r w:rsidR="00076F4A">
        <w:rPr>
          <w:rFonts w:eastAsia="Calibri"/>
        </w:rPr>
        <w:t>In</w:t>
      </w:r>
      <w:r w:rsidR="001C675E">
        <w:rPr>
          <w:rFonts w:eastAsia="Calibri"/>
        </w:rPr>
        <w:t>-</w:t>
      </w:r>
      <w:r w:rsidR="00076F4A">
        <w:rPr>
          <w:rFonts w:eastAsia="Calibri"/>
        </w:rPr>
        <w:t>Situ Phy</w:t>
      </w:r>
      <w:r w:rsidR="00D83F23">
        <w:rPr>
          <w:rFonts w:eastAsia="Calibri"/>
        </w:rPr>
        <w:t>sical Water Quality Parameters</w:t>
      </w:r>
      <w:r w:rsidR="00076F4A">
        <w:rPr>
          <w:rFonts w:eastAsia="Calibri"/>
        </w:rPr>
        <w:t xml:space="preserve"> </w:t>
      </w:r>
      <w:r w:rsidR="00D83F23">
        <w:rPr>
          <w:rFonts w:eastAsia="Calibri"/>
        </w:rPr>
        <w:t xml:space="preserve">- </w:t>
      </w:r>
      <w:r w:rsidR="0032156E" w:rsidRPr="00F83ADB">
        <w:rPr>
          <w:rFonts w:eastAsia="Calibri"/>
        </w:rPr>
        <w:t>Lake</w:t>
      </w:r>
      <w:r w:rsidR="0032156E" w:rsidRPr="0071548B">
        <w:rPr>
          <w:rFonts w:eastAsia="Calibri"/>
        </w:rPr>
        <w:t xml:space="preserve"> Elsinore </w:t>
      </w:r>
      <w:r w:rsidR="00D83F23">
        <w:rPr>
          <w:rFonts w:eastAsia="Calibri"/>
        </w:rPr>
        <w:t xml:space="preserve">- </w:t>
      </w:r>
      <w:r w:rsidR="0032156E">
        <w:rPr>
          <w:rFonts w:eastAsia="Calibri"/>
        </w:rPr>
        <w:t>Site LE01</w:t>
      </w:r>
      <w:bookmarkEnd w:id="189"/>
    </w:p>
    <w:p w14:paraId="130399B1" w14:textId="6B6AE60C" w:rsidR="0032156E" w:rsidRPr="00E206F7" w:rsidRDefault="0032156E" w:rsidP="00FA4008">
      <w:pPr>
        <w:rPr>
          <w:rFonts w:eastAsia="Calibri" w:cs="Arial"/>
          <w:b/>
          <w:sz w:val="6"/>
          <w:szCs w:val="6"/>
          <w:u w:val="single"/>
        </w:rPr>
      </w:pPr>
    </w:p>
    <w:p w14:paraId="07F08A21" w14:textId="6463A3E1" w:rsidR="005D3743" w:rsidRPr="005D7543" w:rsidRDefault="005D3743" w:rsidP="005D7543">
      <w:pPr>
        <w:jc w:val="center"/>
        <w:rPr>
          <w:rFonts w:eastAsia="Calibri"/>
          <w:sz w:val="20"/>
        </w:rPr>
      </w:pPr>
      <w:bookmarkStart w:id="190" w:name="_Toc521934700"/>
      <w:r w:rsidRPr="005D7543">
        <w:rPr>
          <w:rFonts w:eastAsia="Calibri"/>
          <w:sz w:val="20"/>
          <w:vertAlign w:val="superscript"/>
        </w:rPr>
        <w:t xml:space="preserve">a </w:t>
      </w:r>
      <w:r w:rsidRPr="005D7543">
        <w:rPr>
          <w:rFonts w:eastAsia="Calibri"/>
          <w:sz w:val="20"/>
        </w:rPr>
        <w:t>- TMDL Target for dissolved oxygen is depth average no less than 5 mg/L no later than 2015, no less than 5 mg/L 1</w:t>
      </w:r>
      <w:r w:rsidR="00AC4DDA">
        <w:rPr>
          <w:rFonts w:eastAsia="Calibri"/>
          <w:sz w:val="20"/>
        </w:rPr>
        <w:t>-m</w:t>
      </w:r>
      <w:r w:rsidRPr="005D7543">
        <w:rPr>
          <w:rFonts w:eastAsia="Calibri"/>
          <w:sz w:val="20"/>
        </w:rPr>
        <w:t xml:space="preserve"> above lake bottom no later than 2020</w:t>
      </w:r>
      <w:bookmarkEnd w:id="190"/>
      <w:r w:rsidR="00AC4DDA">
        <w:rPr>
          <w:rFonts w:eastAsia="Calibri"/>
          <w:sz w:val="20"/>
        </w:rPr>
        <w:t>.</w:t>
      </w:r>
    </w:p>
    <w:p w14:paraId="2B208153" w14:textId="77777777" w:rsidR="00F636AE" w:rsidRDefault="00F636AE" w:rsidP="00B8748E">
      <w:pPr>
        <w:pStyle w:val="AmecfwFigureName"/>
        <w:rPr>
          <w:rFonts w:eastAsia="Calibri"/>
        </w:rPr>
      </w:pPr>
    </w:p>
    <w:p w14:paraId="190E17EF" w14:textId="77777777" w:rsidR="00F636AE" w:rsidRDefault="00F636AE" w:rsidP="00B8748E">
      <w:pPr>
        <w:pStyle w:val="AmecfwFigureName"/>
        <w:rPr>
          <w:rFonts w:eastAsia="Calibri"/>
        </w:rPr>
      </w:pPr>
    </w:p>
    <w:p w14:paraId="4CB8E9F0" w14:textId="0CE0F48E" w:rsidR="00F636AE" w:rsidRDefault="00F636AE" w:rsidP="00B8748E">
      <w:pPr>
        <w:pStyle w:val="AmecfwFigureName"/>
        <w:rPr>
          <w:rFonts w:eastAsia="Calibri"/>
        </w:rPr>
      </w:pPr>
    </w:p>
    <w:p w14:paraId="2D12A429" w14:textId="3F3071B1" w:rsidR="005D3743" w:rsidRDefault="005D3743" w:rsidP="00086B60">
      <w:pPr>
        <w:rPr>
          <w:rFonts w:eastAsia="Calibri"/>
        </w:rPr>
      </w:pPr>
    </w:p>
    <w:p w14:paraId="40866100" w14:textId="7E4424B3" w:rsidR="005D3743" w:rsidRDefault="005D3743" w:rsidP="00086B60">
      <w:pPr>
        <w:rPr>
          <w:rFonts w:eastAsia="Calibri"/>
        </w:rPr>
      </w:pPr>
    </w:p>
    <w:p w14:paraId="1740CFDB" w14:textId="2C72BC88" w:rsidR="005D3743" w:rsidRDefault="005D3743" w:rsidP="00086B60">
      <w:pPr>
        <w:rPr>
          <w:rFonts w:eastAsia="Calibri"/>
        </w:rPr>
      </w:pPr>
    </w:p>
    <w:p w14:paraId="357FA7F1" w14:textId="1234AEAE" w:rsidR="005D3743" w:rsidRPr="00F55BB7" w:rsidRDefault="0021619F" w:rsidP="00086B60">
      <w:pPr>
        <w:rPr>
          <w:rFonts w:eastAsia="Calibri"/>
        </w:rPr>
      </w:pPr>
      <w:r>
        <w:rPr>
          <w:rFonts w:eastAsia="Calibri"/>
          <w:noProof/>
        </w:rPr>
        <w:drawing>
          <wp:inline distT="0" distB="0" distL="0" distR="0" wp14:anchorId="0A1E0E86" wp14:editId="0C2F3B4D">
            <wp:extent cx="5943600" cy="526034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LE02 Profiles.pn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943600" cy="5260340"/>
                    </a:xfrm>
                    <a:prstGeom prst="rect">
                      <a:avLst/>
                    </a:prstGeom>
                  </pic:spPr>
                </pic:pic>
              </a:graphicData>
            </a:graphic>
          </wp:inline>
        </w:drawing>
      </w:r>
    </w:p>
    <w:p w14:paraId="6DB80E27" w14:textId="25625C06" w:rsidR="00F636AE" w:rsidRDefault="00F636AE" w:rsidP="00086B60">
      <w:pPr>
        <w:jc w:val="center"/>
        <w:rPr>
          <w:rFonts w:eastAsia="Calibri"/>
        </w:rPr>
      </w:pPr>
    </w:p>
    <w:p w14:paraId="34BA7219" w14:textId="4550FEB8" w:rsidR="002007F9" w:rsidRPr="00F55BB7" w:rsidRDefault="000078AF" w:rsidP="0079517E">
      <w:pPr>
        <w:pStyle w:val="AmecfwFigureName"/>
        <w:rPr>
          <w:rFonts w:eastAsia="Calibri"/>
        </w:rPr>
      </w:pPr>
      <w:bookmarkStart w:id="191" w:name="_Toc16609307"/>
      <w:r>
        <w:rPr>
          <w:rFonts w:eastAsia="Calibri"/>
        </w:rPr>
        <w:t>Figure 3-4</w:t>
      </w:r>
      <w:r w:rsidR="00974117">
        <w:rPr>
          <w:rFonts w:eastAsia="Calibri"/>
        </w:rPr>
        <w:t>a</w:t>
      </w:r>
      <w:r w:rsidR="0032156E" w:rsidRPr="00F83ADB">
        <w:rPr>
          <w:rFonts w:eastAsia="Calibri"/>
        </w:rPr>
        <w:t xml:space="preserve">. </w:t>
      </w:r>
      <w:r w:rsidR="00076F4A">
        <w:rPr>
          <w:rFonts w:eastAsia="Calibri"/>
        </w:rPr>
        <w:t>In</w:t>
      </w:r>
      <w:r w:rsidR="001C675E">
        <w:rPr>
          <w:rFonts w:eastAsia="Calibri"/>
        </w:rPr>
        <w:t xml:space="preserve">- </w:t>
      </w:r>
      <w:r w:rsidR="00076F4A">
        <w:rPr>
          <w:rFonts w:eastAsia="Calibri"/>
        </w:rPr>
        <w:t xml:space="preserve">Situ Physical Water Quality Parameters - </w:t>
      </w:r>
      <w:r w:rsidR="00076F4A" w:rsidRPr="00F83ADB">
        <w:rPr>
          <w:rFonts w:eastAsia="Calibri"/>
        </w:rPr>
        <w:t>Lake</w:t>
      </w:r>
      <w:r w:rsidR="00076F4A" w:rsidRPr="0071548B">
        <w:rPr>
          <w:rFonts w:eastAsia="Calibri"/>
        </w:rPr>
        <w:t xml:space="preserve"> Elsinore </w:t>
      </w:r>
      <w:r w:rsidR="0032156E">
        <w:rPr>
          <w:rFonts w:eastAsia="Calibri"/>
        </w:rPr>
        <w:t>Site LE02</w:t>
      </w:r>
      <w:bookmarkEnd w:id="191"/>
    </w:p>
    <w:p w14:paraId="7B70EEA1" w14:textId="5B79BE42" w:rsidR="0067628D" w:rsidRPr="005D7543" w:rsidRDefault="0067628D" w:rsidP="005D7543">
      <w:pPr>
        <w:jc w:val="center"/>
        <w:rPr>
          <w:rFonts w:eastAsia="Calibri"/>
          <w:sz w:val="20"/>
        </w:rPr>
      </w:pPr>
      <w:bookmarkStart w:id="192" w:name="_Toc521934702"/>
      <w:r w:rsidRPr="005D7543">
        <w:rPr>
          <w:rFonts w:eastAsia="Calibri"/>
          <w:sz w:val="20"/>
          <w:vertAlign w:val="superscript"/>
        </w:rPr>
        <w:t>a</w:t>
      </w:r>
      <w:r w:rsidR="002007F9" w:rsidRPr="005D7543">
        <w:rPr>
          <w:rFonts w:eastAsia="Calibri"/>
          <w:sz w:val="20"/>
        </w:rPr>
        <w:t>-</w:t>
      </w:r>
      <w:r w:rsidRPr="005D7543">
        <w:rPr>
          <w:rFonts w:eastAsia="Calibri"/>
          <w:sz w:val="20"/>
        </w:rPr>
        <w:t>TMDL Target for dissolved oxygen is depth average no less than 5 mg/L no later than 2015, no less than 5 mg/L 1</w:t>
      </w:r>
      <w:r w:rsidR="00AC4DDA">
        <w:rPr>
          <w:rFonts w:eastAsia="Calibri"/>
          <w:sz w:val="20"/>
        </w:rPr>
        <w:t>-m</w:t>
      </w:r>
      <w:r w:rsidRPr="005D7543">
        <w:rPr>
          <w:rFonts w:eastAsia="Calibri"/>
          <w:sz w:val="20"/>
        </w:rPr>
        <w:t xml:space="preserve"> above lake bottom no later than 2020</w:t>
      </w:r>
      <w:bookmarkEnd w:id="192"/>
    </w:p>
    <w:p w14:paraId="077D5BE9" w14:textId="367F84EF" w:rsidR="00E206F7" w:rsidRDefault="00E206F7">
      <w:pPr>
        <w:spacing w:line="240" w:lineRule="auto"/>
        <w:jc w:val="left"/>
        <w:rPr>
          <w:rFonts w:eastAsia="Calibri" w:cs="Arial"/>
          <w:b/>
          <w:u w:val="single"/>
        </w:rPr>
      </w:pPr>
    </w:p>
    <w:p w14:paraId="551B94C6" w14:textId="1E274281" w:rsidR="0067628D" w:rsidRDefault="0067628D">
      <w:pPr>
        <w:spacing w:line="240" w:lineRule="auto"/>
        <w:jc w:val="left"/>
        <w:rPr>
          <w:rFonts w:eastAsia="Calibri" w:cs="Arial"/>
          <w:b/>
          <w:u w:val="single"/>
        </w:rPr>
      </w:pPr>
    </w:p>
    <w:p w14:paraId="632F08C8" w14:textId="1E70CA28" w:rsidR="0067628D" w:rsidRDefault="0067628D">
      <w:pPr>
        <w:spacing w:line="240" w:lineRule="auto"/>
        <w:jc w:val="left"/>
        <w:rPr>
          <w:rFonts w:eastAsia="Calibri" w:cs="Arial"/>
          <w:b/>
          <w:u w:val="single"/>
        </w:rPr>
      </w:pPr>
    </w:p>
    <w:p w14:paraId="680830C7" w14:textId="1D4430BD" w:rsidR="0067628D" w:rsidRDefault="0067628D">
      <w:pPr>
        <w:spacing w:line="240" w:lineRule="auto"/>
        <w:jc w:val="left"/>
        <w:rPr>
          <w:rFonts w:eastAsia="Calibri" w:cs="Arial"/>
          <w:b/>
          <w:u w:val="single"/>
        </w:rPr>
      </w:pPr>
    </w:p>
    <w:p w14:paraId="5C0E9275" w14:textId="36157D81" w:rsidR="0067628D" w:rsidRDefault="0067628D">
      <w:pPr>
        <w:spacing w:line="240" w:lineRule="auto"/>
        <w:jc w:val="left"/>
        <w:rPr>
          <w:rFonts w:eastAsia="Calibri" w:cs="Arial"/>
          <w:b/>
          <w:u w:val="single"/>
        </w:rPr>
      </w:pPr>
    </w:p>
    <w:p w14:paraId="717C8006" w14:textId="6CCC7122" w:rsidR="0067628D" w:rsidRDefault="0067628D">
      <w:pPr>
        <w:spacing w:line="240" w:lineRule="auto"/>
        <w:jc w:val="left"/>
        <w:rPr>
          <w:rFonts w:eastAsia="Calibri" w:cs="Arial"/>
          <w:b/>
          <w:u w:val="single"/>
        </w:rPr>
      </w:pPr>
    </w:p>
    <w:p w14:paraId="7A1D2720" w14:textId="4B72E78B" w:rsidR="00BC183C" w:rsidRDefault="00BC183C">
      <w:pPr>
        <w:spacing w:line="240" w:lineRule="auto"/>
        <w:jc w:val="left"/>
        <w:rPr>
          <w:rFonts w:eastAsia="Calibri" w:cs="Arial"/>
          <w:b/>
          <w:u w:val="single"/>
        </w:rPr>
      </w:pPr>
    </w:p>
    <w:p w14:paraId="12298F26" w14:textId="5F655B80" w:rsidR="00BC183C" w:rsidRDefault="00BC183C">
      <w:pPr>
        <w:spacing w:line="240" w:lineRule="auto"/>
        <w:jc w:val="left"/>
        <w:rPr>
          <w:rFonts w:eastAsia="Calibri" w:cs="Arial"/>
          <w:b/>
          <w:u w:val="single"/>
        </w:rPr>
      </w:pPr>
    </w:p>
    <w:p w14:paraId="4E742E44" w14:textId="5A1FCEB4" w:rsidR="00BC183C" w:rsidRDefault="00BC183C">
      <w:pPr>
        <w:spacing w:line="240" w:lineRule="auto"/>
        <w:jc w:val="left"/>
        <w:rPr>
          <w:rFonts w:eastAsia="Calibri" w:cs="Arial"/>
          <w:b/>
          <w:u w:val="single"/>
        </w:rPr>
      </w:pPr>
    </w:p>
    <w:p w14:paraId="1149ADBB" w14:textId="6FF9A84C" w:rsidR="00BC183C" w:rsidRDefault="0045733B" w:rsidP="0021619F">
      <w:pPr>
        <w:spacing w:line="240" w:lineRule="auto"/>
        <w:jc w:val="center"/>
        <w:rPr>
          <w:rFonts w:eastAsia="Calibri" w:cs="Arial"/>
          <w:b/>
          <w:u w:val="single"/>
        </w:rPr>
      </w:pPr>
      <w:r w:rsidRPr="0045733B">
        <w:rPr>
          <w:rFonts w:eastAsia="Calibri" w:cs="Arial"/>
          <w:noProof/>
        </w:rPr>
        <w:drawing>
          <wp:inline distT="0" distB="0" distL="0" distR="0" wp14:anchorId="16066E00" wp14:editId="29E6CDFF">
            <wp:extent cx="5686425" cy="3621091"/>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694805" cy="3626427"/>
                    </a:xfrm>
                    <a:prstGeom prst="rect">
                      <a:avLst/>
                    </a:prstGeom>
                    <a:noFill/>
                  </pic:spPr>
                </pic:pic>
              </a:graphicData>
            </a:graphic>
          </wp:inline>
        </w:drawing>
      </w:r>
    </w:p>
    <w:p w14:paraId="0D20CCA4" w14:textId="79FB1EF4" w:rsidR="00BC183C" w:rsidRDefault="00BC183C">
      <w:pPr>
        <w:spacing w:line="240" w:lineRule="auto"/>
        <w:jc w:val="left"/>
        <w:rPr>
          <w:rFonts w:eastAsia="Calibri" w:cs="Arial"/>
          <w:b/>
          <w:u w:val="single"/>
        </w:rPr>
      </w:pPr>
    </w:p>
    <w:p w14:paraId="1463B1B0" w14:textId="3656AF74" w:rsidR="00BC183C" w:rsidRPr="00F55BB7" w:rsidRDefault="00B67A18" w:rsidP="00BC183C">
      <w:pPr>
        <w:pStyle w:val="AmecfwFigureName"/>
        <w:rPr>
          <w:rFonts w:eastAsia="Calibri"/>
        </w:rPr>
      </w:pPr>
      <w:bookmarkStart w:id="193" w:name="_Toc16609308"/>
      <w:r>
        <w:rPr>
          <w:rFonts w:eastAsia="Calibri"/>
        </w:rPr>
        <w:t>F</w:t>
      </w:r>
      <w:r w:rsidR="00BC183C">
        <w:rPr>
          <w:rFonts w:eastAsia="Calibri"/>
        </w:rPr>
        <w:t>igure 3-4</w:t>
      </w:r>
      <w:r w:rsidR="00974117">
        <w:rPr>
          <w:rFonts w:eastAsia="Calibri"/>
        </w:rPr>
        <w:t>b</w:t>
      </w:r>
      <w:r w:rsidR="00BC183C" w:rsidRPr="00F83ADB">
        <w:rPr>
          <w:rFonts w:eastAsia="Calibri"/>
        </w:rPr>
        <w:t xml:space="preserve">. </w:t>
      </w:r>
      <w:r w:rsidR="00BC183C">
        <w:rPr>
          <w:rFonts w:eastAsia="Calibri"/>
        </w:rPr>
        <w:t xml:space="preserve">In-Situ Secchi Depth Measurements - </w:t>
      </w:r>
      <w:r w:rsidR="00BC183C" w:rsidRPr="00F83ADB">
        <w:rPr>
          <w:rFonts w:eastAsia="Calibri"/>
        </w:rPr>
        <w:t>Lake</w:t>
      </w:r>
      <w:r w:rsidR="00BC183C" w:rsidRPr="0071548B">
        <w:rPr>
          <w:rFonts w:eastAsia="Calibri"/>
        </w:rPr>
        <w:t xml:space="preserve"> Elsinore </w:t>
      </w:r>
      <w:r w:rsidR="00BC183C">
        <w:rPr>
          <w:rFonts w:eastAsia="Calibri"/>
        </w:rPr>
        <w:t>Site LE02</w:t>
      </w:r>
      <w:bookmarkEnd w:id="193"/>
    </w:p>
    <w:p w14:paraId="7CA8C120" w14:textId="7105E0A8" w:rsidR="00BC183C" w:rsidRDefault="00BC183C">
      <w:pPr>
        <w:spacing w:line="240" w:lineRule="auto"/>
        <w:jc w:val="left"/>
        <w:rPr>
          <w:rFonts w:eastAsia="Calibri" w:cs="Arial"/>
          <w:b/>
          <w:u w:val="single"/>
        </w:rPr>
      </w:pPr>
    </w:p>
    <w:p w14:paraId="09888CF0" w14:textId="5693890F" w:rsidR="00BC183C" w:rsidRDefault="00BC183C">
      <w:pPr>
        <w:spacing w:line="240" w:lineRule="auto"/>
        <w:jc w:val="left"/>
        <w:rPr>
          <w:rFonts w:eastAsia="Calibri" w:cs="Arial"/>
          <w:b/>
          <w:u w:val="single"/>
        </w:rPr>
      </w:pPr>
    </w:p>
    <w:p w14:paraId="74FDF54A" w14:textId="4DB806DA" w:rsidR="00BC183C" w:rsidRDefault="00BC183C">
      <w:pPr>
        <w:spacing w:line="240" w:lineRule="auto"/>
        <w:jc w:val="left"/>
        <w:rPr>
          <w:rFonts w:eastAsia="Calibri" w:cs="Arial"/>
          <w:b/>
          <w:u w:val="single"/>
        </w:rPr>
      </w:pPr>
    </w:p>
    <w:p w14:paraId="27EBB37C" w14:textId="1851712B" w:rsidR="00BC183C" w:rsidRDefault="00BC183C">
      <w:pPr>
        <w:spacing w:line="240" w:lineRule="auto"/>
        <w:jc w:val="left"/>
        <w:rPr>
          <w:rFonts w:eastAsia="Calibri" w:cs="Arial"/>
          <w:b/>
          <w:u w:val="single"/>
        </w:rPr>
      </w:pPr>
    </w:p>
    <w:p w14:paraId="076F3F4A" w14:textId="51DBA3FE" w:rsidR="00BC183C" w:rsidRDefault="00BC183C">
      <w:pPr>
        <w:spacing w:line="240" w:lineRule="auto"/>
        <w:jc w:val="left"/>
        <w:rPr>
          <w:rFonts w:eastAsia="Calibri" w:cs="Arial"/>
          <w:b/>
          <w:u w:val="single"/>
        </w:rPr>
      </w:pPr>
    </w:p>
    <w:p w14:paraId="722F2442" w14:textId="158EE1C7" w:rsidR="00BC183C" w:rsidRDefault="00BC183C">
      <w:pPr>
        <w:spacing w:line="240" w:lineRule="auto"/>
        <w:jc w:val="left"/>
        <w:rPr>
          <w:rFonts w:eastAsia="Calibri" w:cs="Arial"/>
          <w:b/>
          <w:u w:val="single"/>
        </w:rPr>
      </w:pPr>
    </w:p>
    <w:p w14:paraId="2578550E" w14:textId="77777777" w:rsidR="00BC183C" w:rsidRDefault="00BC183C">
      <w:pPr>
        <w:spacing w:line="240" w:lineRule="auto"/>
        <w:jc w:val="left"/>
        <w:rPr>
          <w:rFonts w:eastAsia="Calibri" w:cs="Arial"/>
          <w:b/>
          <w:u w:val="single"/>
        </w:rPr>
      </w:pPr>
    </w:p>
    <w:p w14:paraId="29DC722F" w14:textId="2835E6D2" w:rsidR="00CB2616" w:rsidRDefault="00592ED3" w:rsidP="00FB2339">
      <w:pPr>
        <w:rPr>
          <w:rFonts w:eastAsia="Calibri"/>
        </w:rPr>
      </w:pPr>
      <w:r>
        <w:rPr>
          <w:rFonts w:eastAsia="Calibri"/>
          <w:noProof/>
        </w:rPr>
        <w:drawing>
          <wp:inline distT="0" distB="0" distL="0" distR="0" wp14:anchorId="36E4D8F0" wp14:editId="37ABCD37">
            <wp:extent cx="5943600" cy="5273040"/>
            <wp:effectExtent l="0" t="0" r="0" b="381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LE03 Profiles.pn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943600" cy="5273040"/>
                    </a:xfrm>
                    <a:prstGeom prst="rect">
                      <a:avLst/>
                    </a:prstGeom>
                  </pic:spPr>
                </pic:pic>
              </a:graphicData>
            </a:graphic>
          </wp:inline>
        </w:drawing>
      </w:r>
    </w:p>
    <w:p w14:paraId="16721CBE" w14:textId="6AAAAC46" w:rsidR="006E495E" w:rsidRDefault="000078AF" w:rsidP="0079517E">
      <w:pPr>
        <w:pStyle w:val="AmecfwFigureName"/>
        <w:rPr>
          <w:rFonts w:eastAsia="Calibri"/>
        </w:rPr>
      </w:pPr>
      <w:bookmarkStart w:id="194" w:name="_Toc16609309"/>
      <w:r>
        <w:rPr>
          <w:rFonts w:eastAsia="Calibri"/>
        </w:rPr>
        <w:t>Figure 3-5</w:t>
      </w:r>
      <w:r w:rsidR="0032156E" w:rsidRPr="00F83ADB">
        <w:rPr>
          <w:rFonts w:eastAsia="Calibri"/>
        </w:rPr>
        <w:t xml:space="preserve">. </w:t>
      </w:r>
      <w:r w:rsidR="00D83F23">
        <w:rPr>
          <w:rFonts w:eastAsia="Calibri"/>
        </w:rPr>
        <w:t>In</w:t>
      </w:r>
      <w:r w:rsidR="001C675E">
        <w:rPr>
          <w:rFonts w:eastAsia="Calibri"/>
        </w:rPr>
        <w:t xml:space="preserve">- </w:t>
      </w:r>
      <w:r w:rsidR="00D83F23">
        <w:rPr>
          <w:rFonts w:eastAsia="Calibri"/>
        </w:rPr>
        <w:t xml:space="preserve">Situ Physical Water Quality Parameters - </w:t>
      </w:r>
      <w:r w:rsidR="00D83F23" w:rsidRPr="00F83ADB">
        <w:rPr>
          <w:rFonts w:eastAsia="Calibri"/>
        </w:rPr>
        <w:t>Lake</w:t>
      </w:r>
      <w:r w:rsidR="00D83F23" w:rsidRPr="0071548B">
        <w:rPr>
          <w:rFonts w:eastAsia="Calibri"/>
        </w:rPr>
        <w:t xml:space="preserve"> Elsinore</w:t>
      </w:r>
      <w:r w:rsidR="00D83F23">
        <w:rPr>
          <w:rFonts w:eastAsia="Calibri"/>
        </w:rPr>
        <w:t xml:space="preserve"> </w:t>
      </w:r>
      <w:r w:rsidR="0032156E" w:rsidRPr="00F83ADB">
        <w:rPr>
          <w:rFonts w:eastAsia="Calibri"/>
        </w:rPr>
        <w:t>Site LE03</w:t>
      </w:r>
      <w:bookmarkEnd w:id="194"/>
    </w:p>
    <w:p w14:paraId="484C30E6" w14:textId="479E2301" w:rsidR="002007F9" w:rsidRPr="00AA0662" w:rsidRDefault="002007F9" w:rsidP="00AA0662">
      <w:pPr>
        <w:jc w:val="center"/>
        <w:rPr>
          <w:rFonts w:eastAsia="Calibri"/>
          <w:b/>
          <w:sz w:val="20"/>
        </w:rPr>
      </w:pPr>
      <w:bookmarkStart w:id="195" w:name="_Toc521934705"/>
      <w:r w:rsidRPr="00AA0662">
        <w:rPr>
          <w:rFonts w:eastAsia="Calibri"/>
          <w:sz w:val="20"/>
          <w:vertAlign w:val="superscript"/>
        </w:rPr>
        <w:t>a</w:t>
      </w:r>
      <w:r w:rsidRPr="00AA0662">
        <w:rPr>
          <w:rFonts w:eastAsia="Calibri"/>
          <w:b/>
          <w:sz w:val="20"/>
        </w:rPr>
        <w:t>-</w:t>
      </w:r>
      <w:r w:rsidRPr="00AA0662">
        <w:rPr>
          <w:rFonts w:eastAsia="Calibri"/>
          <w:sz w:val="20"/>
        </w:rPr>
        <w:t>TMDL Target for dissolved oxygen is depth average no less than 5 mg/L no later than 2015, no less than 5 mg/L 1</w:t>
      </w:r>
      <w:r w:rsidR="004323E4">
        <w:rPr>
          <w:rFonts w:eastAsia="Calibri"/>
          <w:sz w:val="20"/>
        </w:rPr>
        <w:t>-m</w:t>
      </w:r>
      <w:r w:rsidRPr="00AA0662">
        <w:rPr>
          <w:rFonts w:eastAsia="Calibri"/>
          <w:sz w:val="20"/>
        </w:rPr>
        <w:t xml:space="preserve"> above lake bottom no later than 2020</w:t>
      </w:r>
      <w:bookmarkEnd w:id="195"/>
    </w:p>
    <w:p w14:paraId="5DDD008F" w14:textId="026B4432" w:rsidR="002007F9" w:rsidRDefault="002007F9" w:rsidP="00281BA4">
      <w:pPr>
        <w:rPr>
          <w:rFonts w:eastAsia="Calibri"/>
        </w:rPr>
      </w:pPr>
    </w:p>
    <w:p w14:paraId="6823E843" w14:textId="449231BA" w:rsidR="002007F9" w:rsidRDefault="002007F9" w:rsidP="00281BA4">
      <w:pPr>
        <w:rPr>
          <w:rFonts w:eastAsia="Calibri"/>
        </w:rPr>
      </w:pPr>
    </w:p>
    <w:p w14:paraId="378A7FD1" w14:textId="57564732" w:rsidR="002007F9" w:rsidRDefault="002007F9" w:rsidP="00281BA4">
      <w:pPr>
        <w:rPr>
          <w:rFonts w:eastAsia="Calibri"/>
        </w:rPr>
      </w:pPr>
    </w:p>
    <w:p w14:paraId="23F633F0" w14:textId="373351CF" w:rsidR="002007F9" w:rsidRDefault="002007F9" w:rsidP="00281BA4">
      <w:pPr>
        <w:rPr>
          <w:rFonts w:eastAsia="Calibri"/>
        </w:rPr>
      </w:pPr>
    </w:p>
    <w:p w14:paraId="46D640F3" w14:textId="24868072" w:rsidR="002007F9" w:rsidRDefault="002007F9" w:rsidP="00281BA4">
      <w:pPr>
        <w:rPr>
          <w:rFonts w:eastAsia="Calibri"/>
        </w:rPr>
      </w:pPr>
    </w:p>
    <w:p w14:paraId="56FA6AE8" w14:textId="5FE429C9" w:rsidR="002007F9" w:rsidRDefault="002007F9" w:rsidP="00281BA4">
      <w:pPr>
        <w:rPr>
          <w:rFonts w:eastAsia="Calibri"/>
        </w:rPr>
      </w:pPr>
    </w:p>
    <w:p w14:paraId="4F23E640" w14:textId="53C22B10" w:rsidR="002007F9" w:rsidRDefault="002007F9" w:rsidP="00281BA4">
      <w:pPr>
        <w:rPr>
          <w:rFonts w:eastAsia="Calibri"/>
        </w:rPr>
      </w:pPr>
    </w:p>
    <w:p w14:paraId="5AFAF581" w14:textId="68A936E5" w:rsidR="004323E4" w:rsidRDefault="004323E4" w:rsidP="00281BA4">
      <w:pPr>
        <w:rPr>
          <w:rFonts w:eastAsia="Calibri"/>
        </w:rPr>
      </w:pPr>
    </w:p>
    <w:p w14:paraId="3EABD1A6" w14:textId="77777777" w:rsidR="004323E4" w:rsidRDefault="004323E4" w:rsidP="00281BA4">
      <w:pPr>
        <w:rPr>
          <w:rFonts w:eastAsia="Calibri"/>
        </w:rPr>
      </w:pPr>
    </w:p>
    <w:p w14:paraId="313D91B4" w14:textId="77777777" w:rsidR="00FA4008" w:rsidRPr="00F83ADB" w:rsidRDefault="00FA4008" w:rsidP="00144BED">
      <w:pPr>
        <w:pStyle w:val="Heading4"/>
      </w:pPr>
      <w:r w:rsidRPr="00F83ADB">
        <w:t>Analytical Chemistry</w:t>
      </w:r>
    </w:p>
    <w:p w14:paraId="220B7B83" w14:textId="78302E3E" w:rsidR="00FA4008" w:rsidRPr="00F83ADB" w:rsidRDefault="00014FD4" w:rsidP="0079517E">
      <w:pPr>
        <w:pStyle w:val="AmecfwBodyText"/>
      </w:pPr>
      <w:r>
        <w:t xml:space="preserve">Monthly </w:t>
      </w:r>
      <w:r w:rsidR="004D2A11">
        <w:t xml:space="preserve">analytical results </w:t>
      </w:r>
      <w:r>
        <w:t xml:space="preserve">and </w:t>
      </w:r>
      <w:r w:rsidR="004D2A11">
        <w:t xml:space="preserve">annual </w:t>
      </w:r>
      <w:r>
        <w:t>s</w:t>
      </w:r>
      <w:r w:rsidR="00DA63CC" w:rsidRPr="00F83ADB">
        <w:t>ummaries</w:t>
      </w:r>
      <w:r w:rsidR="00FA4008" w:rsidRPr="00F83ADB">
        <w:t xml:space="preserve"> chemistry concentrations </w:t>
      </w:r>
      <w:r w:rsidR="004323E4" w:rsidRPr="00F83ADB">
        <w:t>at Site LE02</w:t>
      </w:r>
      <w:r w:rsidR="004323E4">
        <w:t xml:space="preserve"> </w:t>
      </w:r>
      <w:r w:rsidR="00FA4008" w:rsidRPr="00F83ADB">
        <w:t>are presented in Table</w:t>
      </w:r>
      <w:r w:rsidR="00DA63CC" w:rsidRPr="00F83ADB">
        <w:t>s</w:t>
      </w:r>
      <w:r w:rsidR="00FA4008" w:rsidRPr="00F83ADB">
        <w:t xml:space="preserve"> 3-</w:t>
      </w:r>
      <w:r w:rsidR="007A10EA">
        <w:t>6</w:t>
      </w:r>
      <w:r w:rsidR="00DA63CC" w:rsidRPr="00F83ADB">
        <w:t xml:space="preserve"> and 3-</w:t>
      </w:r>
      <w:r w:rsidR="007A10EA">
        <w:t>7</w:t>
      </w:r>
      <w:r w:rsidR="00DA63CC" w:rsidRPr="00F83ADB">
        <w:t>, respectively</w:t>
      </w:r>
      <w:r w:rsidR="00FA4008" w:rsidRPr="00F83ADB">
        <w:t>.</w:t>
      </w:r>
      <w:r w:rsidR="00DA63CC" w:rsidRPr="00F83ADB">
        <w:t xml:space="preserve">  </w:t>
      </w:r>
      <w:r w:rsidR="00C2658F" w:rsidRPr="00F83ADB">
        <w:t xml:space="preserve">Concentrations of analytes at Site LE02 are </w:t>
      </w:r>
      <w:r w:rsidR="00DA63CC" w:rsidRPr="00F83ADB">
        <w:t>graphically present</w:t>
      </w:r>
      <w:r w:rsidR="00475F25">
        <w:t>ed in Figures 3-6 through 3-9</w:t>
      </w:r>
      <w:r w:rsidR="00C2658F" w:rsidRPr="00F83ADB">
        <w:t xml:space="preserve">.  </w:t>
      </w:r>
    </w:p>
    <w:p w14:paraId="1D40A71F" w14:textId="003631B5" w:rsidR="0002445A" w:rsidRPr="00E6072D" w:rsidRDefault="00592ED3" w:rsidP="0079517E">
      <w:pPr>
        <w:pStyle w:val="AmecfwBodyText"/>
      </w:pPr>
      <w:r>
        <w:t xml:space="preserve">Total nitrogen levels were higher during the first half of the monitoring period, before decreasing </w:t>
      </w:r>
      <w:r w:rsidR="004D2A11">
        <w:t xml:space="preserve">across </w:t>
      </w:r>
      <w:r>
        <w:t xml:space="preserve">the winter </w:t>
      </w:r>
      <w:r w:rsidR="00C10192">
        <w:t>months and into the second half of the monitoring</w:t>
      </w:r>
      <w:r w:rsidR="004D2A11">
        <w:t xml:space="preserve"> year</w:t>
      </w:r>
      <w:r w:rsidR="00A06818">
        <w:t>, likely as a result of the winter rains</w:t>
      </w:r>
      <w:r w:rsidR="00C10192">
        <w:t>.</w:t>
      </w:r>
      <w:r w:rsidR="00051552">
        <w:t xml:space="preserve"> </w:t>
      </w:r>
      <w:r w:rsidR="00C10192">
        <w:t xml:space="preserve">The maximum value of total nitrogen was measured at 6.9 mg/L in September 2018 and the minimum total nitrogen value was measured at 2.8 mg/L in April 2018. </w:t>
      </w:r>
      <w:r w:rsidR="00051552">
        <w:t>T</w:t>
      </w:r>
      <w:r w:rsidR="001437A5" w:rsidRPr="00F83ADB">
        <w:t xml:space="preserve">he annual mean </w:t>
      </w:r>
      <w:r w:rsidR="0002445A">
        <w:t xml:space="preserve">concentration of total nitrogen was </w:t>
      </w:r>
      <w:r w:rsidR="00C10192">
        <w:t>5.0</w:t>
      </w:r>
      <w:r w:rsidR="001437A5" w:rsidRPr="00F83ADB">
        <w:t xml:space="preserve"> mg/L </w:t>
      </w:r>
      <w:r w:rsidR="00C10192">
        <w:t>(5.1</w:t>
      </w:r>
      <w:r w:rsidR="00475F25">
        <w:t xml:space="preserve"> mg/L in the previous </w:t>
      </w:r>
      <w:r w:rsidR="004D2A11">
        <w:t xml:space="preserve">2017-2018 </w:t>
      </w:r>
      <w:r w:rsidR="00475F25">
        <w:t>monitoring year)</w:t>
      </w:r>
      <w:r w:rsidR="001437A5">
        <w:t>.</w:t>
      </w:r>
      <w:r w:rsidR="00475F25">
        <w:t xml:space="preserve"> </w:t>
      </w:r>
      <w:r w:rsidR="00475F25" w:rsidRPr="00E6072D">
        <w:t xml:space="preserve">The </w:t>
      </w:r>
      <w:r w:rsidR="0002445A" w:rsidRPr="00E6072D">
        <w:rPr>
          <w:bCs/>
        </w:rPr>
        <w:t>total nitrogen</w:t>
      </w:r>
      <w:r w:rsidR="0002445A" w:rsidRPr="00E6072D">
        <w:t xml:space="preserve"> rolling average concentration </w:t>
      </w:r>
      <w:r w:rsidR="0002445A" w:rsidRPr="00E6072D">
        <w:rPr>
          <w:bCs/>
        </w:rPr>
        <w:t>exceeded the current 2020 TMDL target of 0.75 mg/L for each event</w:t>
      </w:r>
      <w:r w:rsidR="004D2A11" w:rsidRPr="00E6072D">
        <w:rPr>
          <w:bCs/>
        </w:rPr>
        <w:t xml:space="preserve"> (Figure 3-7)</w:t>
      </w:r>
      <w:r w:rsidR="0002445A" w:rsidRPr="00E6072D">
        <w:rPr>
          <w:bCs/>
        </w:rPr>
        <w:t xml:space="preserve">. </w:t>
      </w:r>
    </w:p>
    <w:p w14:paraId="3719C2CB" w14:textId="73052EEC" w:rsidR="00EB78E8" w:rsidRPr="0066161A" w:rsidRDefault="001437A5" w:rsidP="0079517E">
      <w:pPr>
        <w:pStyle w:val="AmecfwBodyText"/>
        <w:rPr>
          <w:bCs/>
        </w:rPr>
      </w:pPr>
      <w:r w:rsidRPr="00E6072D">
        <w:t>Total phosphoru</w:t>
      </w:r>
      <w:r w:rsidR="003F7C90" w:rsidRPr="00E6072D">
        <w:t>s concentrations ranged from 0.</w:t>
      </w:r>
      <w:r w:rsidR="00C10192" w:rsidRPr="00E6072D">
        <w:t>0</w:t>
      </w:r>
      <w:r w:rsidR="00A06818" w:rsidRPr="00E6072D">
        <w:t>2</w:t>
      </w:r>
      <w:r w:rsidRPr="00E6072D">
        <w:t xml:space="preserve"> to 0.</w:t>
      </w:r>
      <w:r w:rsidR="00C10192" w:rsidRPr="00E6072D">
        <w:t>23</w:t>
      </w:r>
      <w:r w:rsidRPr="00E6072D">
        <w:t xml:space="preserve"> m</w:t>
      </w:r>
      <w:r w:rsidR="00C10192" w:rsidRPr="00E6072D">
        <w:t>g/</w:t>
      </w:r>
      <w:r w:rsidR="0064681E" w:rsidRPr="00E6072D">
        <w:t>L</w:t>
      </w:r>
      <w:r w:rsidR="00DB58D2" w:rsidRPr="00E6072D">
        <w:t xml:space="preserve"> across all monitoring events.</w:t>
      </w:r>
      <w:r w:rsidR="00C10192" w:rsidRPr="00E6072D">
        <w:t xml:space="preserve">  </w:t>
      </w:r>
      <w:r w:rsidR="00DB58D2" w:rsidRPr="00E6072D">
        <w:t xml:space="preserve">Some unusually sharp decreases in total phosphorus were noted in both September 2018 and February 2019.  </w:t>
      </w:r>
      <w:r w:rsidR="003005B5">
        <w:t>T</w:t>
      </w:r>
      <w:r w:rsidR="00DB58D2" w:rsidRPr="00E6072D">
        <w:t xml:space="preserve">he decrease in total phosphorus </w:t>
      </w:r>
      <w:r w:rsidR="003D2DBB" w:rsidRPr="00E6072D">
        <w:t xml:space="preserve">in February </w:t>
      </w:r>
      <w:r w:rsidR="005C30B9" w:rsidRPr="00E6072D">
        <w:t>is likely</w:t>
      </w:r>
      <w:r w:rsidR="00DB58D2" w:rsidRPr="00E6072D">
        <w:t xml:space="preserve"> the result of the influx of water from the </w:t>
      </w:r>
      <w:r w:rsidR="003D2DBB" w:rsidRPr="00E6072D">
        <w:t xml:space="preserve">large rain events and </w:t>
      </w:r>
      <w:r w:rsidR="00DB58D2" w:rsidRPr="00E6072D">
        <w:t>Canyon Lake dam overflow</w:t>
      </w:r>
      <w:r w:rsidR="00A739EB">
        <w:t>.  While</w:t>
      </w:r>
      <w:r w:rsidR="003005B5">
        <w:t xml:space="preserve"> the decrease in September </w:t>
      </w:r>
      <w:r w:rsidR="00A739EB">
        <w:t xml:space="preserve">could </w:t>
      </w:r>
      <w:r w:rsidR="003005B5">
        <w:t>be due to scavenging of phosphorous by phytoplankton during blooms observed in July and August</w:t>
      </w:r>
      <w:r w:rsidR="00A739EB">
        <w:t>, this pattern has not been observed during prior summers</w:t>
      </w:r>
      <w:r w:rsidR="003005B5">
        <w:t xml:space="preserve">. </w:t>
      </w:r>
      <w:r w:rsidR="003D2DBB" w:rsidRPr="00E6072D">
        <w:t xml:space="preserve">  </w:t>
      </w:r>
      <w:r w:rsidR="00C10192" w:rsidRPr="00E6072D">
        <w:t>T</w:t>
      </w:r>
      <w:r w:rsidRPr="00E6072D">
        <w:t xml:space="preserve">he annual mean </w:t>
      </w:r>
      <w:r w:rsidR="004E33A6">
        <w:t xml:space="preserve">concentration </w:t>
      </w:r>
      <w:r w:rsidRPr="00E6072D">
        <w:t xml:space="preserve">of </w:t>
      </w:r>
      <w:r w:rsidR="00C10192" w:rsidRPr="00E6072D">
        <w:t xml:space="preserve">total phosphorus was </w:t>
      </w:r>
      <w:r w:rsidRPr="00E6072D">
        <w:t>0.</w:t>
      </w:r>
      <w:r w:rsidR="00C10192" w:rsidRPr="00E6072D">
        <w:t>15</w:t>
      </w:r>
      <w:r w:rsidR="00FF063F" w:rsidRPr="00E6072D">
        <w:t xml:space="preserve"> </w:t>
      </w:r>
      <w:r w:rsidRPr="00E6072D">
        <w:t>mg/L</w:t>
      </w:r>
      <w:r w:rsidR="00EB78E8" w:rsidRPr="00E6072D">
        <w:t xml:space="preserve">, </w:t>
      </w:r>
      <w:r w:rsidR="00C10192" w:rsidRPr="00E6072D">
        <w:t>which is very similar to the 0.14</w:t>
      </w:r>
      <w:r w:rsidR="00FF063F" w:rsidRPr="00E6072D">
        <w:t xml:space="preserve"> mg/L </w:t>
      </w:r>
      <w:r w:rsidR="00EB78E8" w:rsidRPr="00E6072D">
        <w:t xml:space="preserve">annual mean </w:t>
      </w:r>
      <w:r w:rsidR="00FF063F" w:rsidRPr="00E6072D">
        <w:t xml:space="preserve">from the previous </w:t>
      </w:r>
      <w:r w:rsidR="00B14F04" w:rsidRPr="00E6072D">
        <w:t xml:space="preserve">monitoring </w:t>
      </w:r>
      <w:r w:rsidR="00FF063F" w:rsidRPr="00E6072D">
        <w:t>year</w:t>
      </w:r>
      <w:r w:rsidR="00EB78E8" w:rsidRPr="00E6072D">
        <w:t xml:space="preserve">.  The </w:t>
      </w:r>
      <w:r w:rsidR="00EB78E8" w:rsidRPr="00E6072D">
        <w:rPr>
          <w:bCs/>
        </w:rPr>
        <w:t>total phosphorus</w:t>
      </w:r>
      <w:r w:rsidR="00EB78E8" w:rsidRPr="00E6072D">
        <w:t xml:space="preserve"> rolling average concentration </w:t>
      </w:r>
      <w:r w:rsidR="00EB78E8" w:rsidRPr="00E6072D">
        <w:rPr>
          <w:bCs/>
        </w:rPr>
        <w:t>exceeded the current 2020 TMDL target of 0.1 mg/L</w:t>
      </w:r>
      <w:r w:rsidR="00C34CF6" w:rsidRPr="00E6072D">
        <w:rPr>
          <w:rFonts w:eastAsia="Times New Roman" w:cs="Times New Roman"/>
          <w:szCs w:val="20"/>
        </w:rPr>
        <w:t xml:space="preserve"> </w:t>
      </w:r>
      <w:r w:rsidR="00C34CF6" w:rsidRPr="00E6072D">
        <w:rPr>
          <w:bCs/>
        </w:rPr>
        <w:t>for each event</w:t>
      </w:r>
      <w:r w:rsidR="0066161A">
        <w:rPr>
          <w:bCs/>
        </w:rPr>
        <w:t xml:space="preserve"> (Figure 3-7).</w:t>
      </w:r>
      <w:r w:rsidR="00C34CF6">
        <w:rPr>
          <w:bCs/>
        </w:rPr>
        <w:t xml:space="preserve">  </w:t>
      </w:r>
    </w:p>
    <w:p w14:paraId="0A5CED85" w14:textId="40971604" w:rsidR="007A3D04" w:rsidRDefault="00DB22A3" w:rsidP="0079517E">
      <w:pPr>
        <w:pStyle w:val="AmecfwBodyText"/>
      </w:pPr>
      <w:r>
        <w:t>Total</w:t>
      </w:r>
      <w:r w:rsidR="009E139D">
        <w:t xml:space="preserve"> ammonia</w:t>
      </w:r>
      <w:r>
        <w:t xml:space="preserve">-N </w:t>
      </w:r>
      <w:r w:rsidR="009E139D">
        <w:t xml:space="preserve">concentrations </w:t>
      </w:r>
      <w:r w:rsidR="00520027">
        <w:t>ranged from &lt;0.048</w:t>
      </w:r>
      <w:r w:rsidR="00962C59">
        <w:t xml:space="preserve"> to 0.</w:t>
      </w:r>
      <w:r w:rsidR="0053551F">
        <w:t>24</w:t>
      </w:r>
      <w:r w:rsidR="000A110C">
        <w:t xml:space="preserve"> </w:t>
      </w:r>
      <w:r w:rsidR="00962C59">
        <w:t>mg/L</w:t>
      </w:r>
      <w:r w:rsidR="0053551F">
        <w:t>.  The July 2018 sample concentration of 0.24</w:t>
      </w:r>
      <w:r w:rsidR="00520027">
        <w:t xml:space="preserve"> mg/L total </w:t>
      </w:r>
      <w:r w:rsidR="004323E4">
        <w:t>ammonia</w:t>
      </w:r>
      <w:r w:rsidR="00520027">
        <w:t>-N exceeded the Criterion Continuous Co</w:t>
      </w:r>
      <w:r w:rsidR="0053551F">
        <w:t>ncentration (CCC) value of 0.21</w:t>
      </w:r>
      <w:r w:rsidR="00520027">
        <w:t xml:space="preserve"> mg/L for the protection of aquatic life.  N</w:t>
      </w:r>
      <w:r w:rsidR="006B0E5A">
        <w:t xml:space="preserve">o </w:t>
      </w:r>
      <w:r w:rsidR="00520027">
        <w:t xml:space="preserve">other </w:t>
      </w:r>
      <w:r w:rsidR="006B0E5A">
        <w:t xml:space="preserve">samples </w:t>
      </w:r>
      <w:r w:rsidR="00520027">
        <w:t>exceeded</w:t>
      </w:r>
      <w:r w:rsidR="00962C59">
        <w:t xml:space="preserve"> the </w:t>
      </w:r>
      <w:r w:rsidR="00520027">
        <w:t xml:space="preserve">CCC or the </w:t>
      </w:r>
      <w:r w:rsidR="00530736">
        <w:t>US EPA acute water quality Criterion Maximum Concentration (</w:t>
      </w:r>
      <w:r w:rsidR="00962C59">
        <w:t>CMC</w:t>
      </w:r>
      <w:r w:rsidR="00530736">
        <w:t>)</w:t>
      </w:r>
      <w:r w:rsidR="006B0E5A">
        <w:t xml:space="preserve"> </w:t>
      </w:r>
      <w:r w:rsidR="00F935B1">
        <w:t>value</w:t>
      </w:r>
      <w:r w:rsidR="00520027">
        <w:t xml:space="preserve"> </w:t>
      </w:r>
      <w:r w:rsidR="00961B28">
        <w:t>(Table 3-7)</w:t>
      </w:r>
      <w:r w:rsidR="00962C59">
        <w:t>.</w:t>
      </w:r>
    </w:p>
    <w:p w14:paraId="57690B2B" w14:textId="0AA22932" w:rsidR="003D3911" w:rsidRDefault="003D3911" w:rsidP="006149E0">
      <w:pPr>
        <w:pStyle w:val="AmecfwBodyText"/>
      </w:pPr>
      <w:r>
        <w:t xml:space="preserve">Total dissolved solids (TDS) </w:t>
      </w:r>
      <w:r w:rsidR="00B14F04">
        <w:t xml:space="preserve">concentration </w:t>
      </w:r>
      <w:r>
        <w:t xml:space="preserve">gradually increased </w:t>
      </w:r>
      <w:r w:rsidR="00013CEF">
        <w:t xml:space="preserve">between July and October 2018 (2900-3200 mg/L), before gradually </w:t>
      </w:r>
      <w:r w:rsidR="004323E4">
        <w:t>declining</w:t>
      </w:r>
      <w:r w:rsidR="00013CEF">
        <w:t xml:space="preserve"> for the remainder of the monitoring period </w:t>
      </w:r>
      <w:r w:rsidR="00150E55">
        <w:t xml:space="preserve">down to 2000 </w:t>
      </w:r>
      <w:r w:rsidR="00013CEF">
        <w:t xml:space="preserve">mg/L). </w:t>
      </w:r>
      <w:r>
        <w:t xml:space="preserve"> </w:t>
      </w:r>
      <w:r w:rsidR="00013CEF">
        <w:t>For all events, the TDS</w:t>
      </w:r>
      <w:r>
        <w:t xml:space="preserve"> remained </w:t>
      </w:r>
      <w:r w:rsidR="00150E55">
        <w:t xml:space="preserve">at or </w:t>
      </w:r>
      <w:r>
        <w:t xml:space="preserve">above the Basin Plan Objective of </w:t>
      </w:r>
      <w:r w:rsidR="00013CEF">
        <w:t>2000 mg/L</w:t>
      </w:r>
      <w:r w:rsidR="00150E55">
        <w:t xml:space="preserve">, </w:t>
      </w:r>
      <w:r>
        <w:t xml:space="preserve">with an annual mean concentration of </w:t>
      </w:r>
      <w:r w:rsidR="00013CEF">
        <w:t>2675 mg/L.</w:t>
      </w:r>
    </w:p>
    <w:p w14:paraId="42831E0C" w14:textId="01EE48A6" w:rsidR="003D3911" w:rsidRDefault="00997051" w:rsidP="006149E0">
      <w:pPr>
        <w:pStyle w:val="AmecfwBodyText"/>
      </w:pPr>
      <w:r>
        <w:t xml:space="preserve">Chlorophyll-a depth-integrated concentrations across all eight </w:t>
      </w:r>
      <w:r w:rsidR="00013CEF">
        <w:t xml:space="preserve">sampling events ranged from 66.5 to </w:t>
      </w:r>
      <w:r>
        <w:t>1</w:t>
      </w:r>
      <w:r w:rsidR="00013CEF">
        <w:t>44</w:t>
      </w:r>
      <w:r>
        <w:t xml:space="preserve"> µg/L.</w:t>
      </w:r>
      <w:r w:rsidR="00150E55">
        <w:t xml:space="preserve">  </w:t>
      </w:r>
      <w:r>
        <w:t xml:space="preserve">Surface (0-2m) </w:t>
      </w:r>
      <w:r w:rsidR="00150E55">
        <w:t xml:space="preserve">chlorophyll-a </w:t>
      </w:r>
      <w:r>
        <w:t>concentrations</w:t>
      </w:r>
      <w:r w:rsidR="00013CEF">
        <w:t xml:space="preserve"> ranged from 55 to 15</w:t>
      </w:r>
      <w:r>
        <w:t xml:space="preserve">4 µg/L. </w:t>
      </w:r>
      <w:r w:rsidR="00D34413">
        <w:t>Depth-integrated c</w:t>
      </w:r>
      <w:r w:rsidR="00150E55">
        <w:t xml:space="preserve">hlorophyll-a concentrations exhibit a general downwards trend across the monitoring year, with a slight increase in December 2018.  </w:t>
      </w:r>
      <w:r>
        <w:t>The mean chlorophyll-a concentration observed in samples collected during the summer months (June 201</w:t>
      </w:r>
      <w:r w:rsidR="008D6DAA">
        <w:t>8</w:t>
      </w:r>
      <w:r>
        <w:t xml:space="preserve"> through September 201</w:t>
      </w:r>
      <w:r w:rsidR="008D6DAA">
        <w:t>8) was 105</w:t>
      </w:r>
      <w:r>
        <w:t xml:space="preserve"> µg/L for depth-integrated samples and</w:t>
      </w:r>
      <w:r w:rsidR="00731AC1">
        <w:t xml:space="preserve"> </w:t>
      </w:r>
      <w:r>
        <w:t>11</w:t>
      </w:r>
      <w:r w:rsidR="008D6DAA">
        <w:t>9</w:t>
      </w:r>
      <w:r>
        <w:t xml:space="preserve"> µg/L for surface samples.  </w:t>
      </w:r>
      <w:r w:rsidR="00150E55">
        <w:rPr>
          <w:bCs/>
        </w:rPr>
        <w:t>T</w:t>
      </w:r>
      <w:r w:rsidR="00150E55" w:rsidRPr="00150E55">
        <w:rPr>
          <w:bCs/>
        </w:rPr>
        <w:t xml:space="preserve">hese concentrations have </w:t>
      </w:r>
      <w:r w:rsidR="00150E55">
        <w:rPr>
          <w:bCs/>
        </w:rPr>
        <w:t>declined</w:t>
      </w:r>
      <w:r w:rsidR="00150E55" w:rsidRPr="00150E55">
        <w:rPr>
          <w:bCs/>
        </w:rPr>
        <w:t xml:space="preserve"> from the previous monitoring year, where </w:t>
      </w:r>
      <w:r w:rsidR="00150E55">
        <w:rPr>
          <w:bCs/>
        </w:rPr>
        <w:t xml:space="preserve">mean </w:t>
      </w:r>
      <w:r w:rsidR="00547E85">
        <w:rPr>
          <w:bCs/>
        </w:rPr>
        <w:t xml:space="preserve">summer concentrations were 149 </w:t>
      </w:r>
      <w:r w:rsidR="00547E85">
        <w:t>µg/L</w:t>
      </w:r>
      <w:r w:rsidR="00547E85">
        <w:rPr>
          <w:bCs/>
        </w:rPr>
        <w:t xml:space="preserve"> for </w:t>
      </w:r>
      <w:r w:rsidR="00150E55" w:rsidRPr="00150E55">
        <w:rPr>
          <w:bCs/>
        </w:rPr>
        <w:t>depth</w:t>
      </w:r>
      <w:r w:rsidR="00150E55">
        <w:rPr>
          <w:bCs/>
        </w:rPr>
        <w:t>-</w:t>
      </w:r>
      <w:r w:rsidR="00150E55" w:rsidRPr="00150E55">
        <w:rPr>
          <w:bCs/>
        </w:rPr>
        <w:t xml:space="preserve">integrated </w:t>
      </w:r>
      <w:r w:rsidR="00547E85">
        <w:rPr>
          <w:bCs/>
        </w:rPr>
        <w:t xml:space="preserve">samples and 161 </w:t>
      </w:r>
      <w:r w:rsidR="00547E85">
        <w:t>µg/L</w:t>
      </w:r>
      <w:r w:rsidR="00547E85" w:rsidRPr="00150E55">
        <w:rPr>
          <w:bCs/>
        </w:rPr>
        <w:t xml:space="preserve"> </w:t>
      </w:r>
      <w:r w:rsidR="00150E55" w:rsidRPr="00150E55">
        <w:rPr>
          <w:bCs/>
        </w:rPr>
        <w:t xml:space="preserve">for surface samples (Wood 2018).  </w:t>
      </w:r>
    </w:p>
    <w:p w14:paraId="7D28F750" w14:textId="0A803D78" w:rsidR="006A735A" w:rsidRDefault="00A56D2A" w:rsidP="006149E0">
      <w:pPr>
        <w:pStyle w:val="AmecfwBodyText"/>
      </w:pPr>
      <w:r>
        <w:t>The current 201</w:t>
      </w:r>
      <w:r w:rsidR="00900F4E">
        <w:t>8</w:t>
      </w:r>
      <w:r>
        <w:t>-201</w:t>
      </w:r>
      <w:r w:rsidR="00900F4E">
        <w:t>9</w:t>
      </w:r>
      <w:r>
        <w:t xml:space="preserve"> FY Lake Elsinore data in the context of historical d</w:t>
      </w:r>
      <w:r w:rsidR="006142F3">
        <w:t xml:space="preserve">ata can be found in Appendix </w:t>
      </w:r>
      <w:r w:rsidR="00AB5D6E">
        <w:t>E</w:t>
      </w:r>
      <w:r w:rsidR="006142F3">
        <w:t>.</w:t>
      </w:r>
    </w:p>
    <w:p w14:paraId="3E38BB16" w14:textId="2D65BBC8" w:rsidR="00F31445" w:rsidRDefault="00F31445" w:rsidP="00B8748E">
      <w:pPr>
        <w:pStyle w:val="AmecfwTableName"/>
        <w:rPr>
          <w:rFonts w:eastAsia="Calibri"/>
        </w:rPr>
      </w:pPr>
      <w:bookmarkStart w:id="196" w:name="_Toc16609206"/>
      <w:r w:rsidRPr="00F83ADB">
        <w:rPr>
          <w:rFonts w:eastAsia="Calibri"/>
        </w:rPr>
        <w:t>Table 3-</w:t>
      </w:r>
      <w:r w:rsidR="007A10EA">
        <w:rPr>
          <w:rFonts w:eastAsia="Calibri"/>
        </w:rPr>
        <w:t>6</w:t>
      </w:r>
      <w:r w:rsidRPr="00F83ADB">
        <w:rPr>
          <w:rFonts w:eastAsia="Calibri"/>
        </w:rPr>
        <w:t>.</w:t>
      </w:r>
      <w:r w:rsidRPr="0071548B">
        <w:rPr>
          <w:rFonts w:eastAsia="Calibri"/>
        </w:rPr>
        <w:t xml:space="preserve"> </w:t>
      </w:r>
      <w:r w:rsidR="00AB5D6E">
        <w:rPr>
          <w:rFonts w:eastAsia="Calibri"/>
        </w:rPr>
        <w:t xml:space="preserve"> </w:t>
      </w:r>
      <w:r w:rsidR="001B2A52">
        <w:rPr>
          <w:rFonts w:eastAsia="Calibri"/>
        </w:rPr>
        <w:t xml:space="preserve">Monthly </w:t>
      </w:r>
      <w:r>
        <w:rPr>
          <w:rFonts w:eastAsia="Calibri"/>
        </w:rPr>
        <w:t>Analytical Chemistry</w:t>
      </w:r>
      <w:r w:rsidR="00690CDB">
        <w:rPr>
          <w:rFonts w:eastAsia="Calibri"/>
        </w:rPr>
        <w:t xml:space="preserve"> Results</w:t>
      </w:r>
      <w:r w:rsidRPr="0071548B">
        <w:rPr>
          <w:rFonts w:eastAsia="Calibri"/>
        </w:rPr>
        <w:t xml:space="preserve"> </w:t>
      </w:r>
      <w:r w:rsidR="009952F1">
        <w:rPr>
          <w:rFonts w:eastAsia="Calibri"/>
        </w:rPr>
        <w:t xml:space="preserve">for </w:t>
      </w:r>
      <w:r w:rsidR="009952F1" w:rsidRPr="0071548B">
        <w:rPr>
          <w:rFonts w:eastAsia="Calibri"/>
        </w:rPr>
        <w:t>Lake Elsinore</w:t>
      </w:r>
      <w:r w:rsidR="0025411A">
        <w:rPr>
          <w:rFonts w:eastAsia="Calibri"/>
        </w:rPr>
        <w:t xml:space="preserve"> in 2018-2019</w:t>
      </w:r>
      <w:bookmarkEnd w:id="196"/>
    </w:p>
    <w:p w14:paraId="4B26B256" w14:textId="2E9990DF" w:rsidR="0045733B" w:rsidRDefault="0045733B" w:rsidP="00855E5F">
      <w:pPr>
        <w:jc w:val="center"/>
        <w:rPr>
          <w:rFonts w:eastAsia="Calibri"/>
          <w:sz w:val="16"/>
          <w:szCs w:val="16"/>
          <w:lang w:val="es-US"/>
        </w:rPr>
      </w:pPr>
      <w:r w:rsidRPr="0045733B">
        <w:rPr>
          <w:rFonts w:eastAsia="Calibri"/>
          <w:noProof/>
        </w:rPr>
        <w:drawing>
          <wp:inline distT="0" distB="0" distL="0" distR="0" wp14:anchorId="73D32F2E" wp14:editId="0DE258E2">
            <wp:extent cx="5943600" cy="2212726"/>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943600" cy="2212726"/>
                    </a:xfrm>
                    <a:prstGeom prst="rect">
                      <a:avLst/>
                    </a:prstGeom>
                    <a:noFill/>
                    <a:ln>
                      <a:noFill/>
                    </a:ln>
                  </pic:spPr>
                </pic:pic>
              </a:graphicData>
            </a:graphic>
          </wp:inline>
        </w:drawing>
      </w:r>
    </w:p>
    <w:p w14:paraId="7438613D" w14:textId="16796BBB" w:rsidR="00BA6DC4" w:rsidRPr="00796846" w:rsidRDefault="00BA6DC4" w:rsidP="00A138AA">
      <w:pPr>
        <w:rPr>
          <w:rFonts w:eastAsia="Calibri"/>
          <w:lang w:val="es-US"/>
        </w:rPr>
      </w:pPr>
      <w:r w:rsidRPr="00A138AA">
        <w:rPr>
          <w:rFonts w:eastAsia="Calibri"/>
          <w:sz w:val="16"/>
          <w:szCs w:val="16"/>
          <w:lang w:val="es-US"/>
        </w:rPr>
        <w:t>Notes</w:t>
      </w:r>
      <w:r w:rsidRPr="00796846">
        <w:rPr>
          <w:rFonts w:eastAsia="Calibri"/>
          <w:lang w:val="es-US"/>
        </w:rPr>
        <w:t>:</w:t>
      </w:r>
    </w:p>
    <w:p w14:paraId="31F76866" w14:textId="77777777" w:rsidR="00BA6DC4" w:rsidRPr="00796846" w:rsidRDefault="00BA6DC4" w:rsidP="00BA6DC4">
      <w:pPr>
        <w:pStyle w:val="AmecfwTablefoot-notes"/>
        <w:rPr>
          <w:rFonts w:eastAsia="Calibri"/>
          <w:lang w:val="es-US"/>
        </w:rPr>
      </w:pPr>
      <w:r w:rsidRPr="00796846">
        <w:rPr>
          <w:rFonts w:eastAsia="Calibri"/>
          <w:lang w:val="es-US"/>
        </w:rPr>
        <w:t>a - Total</w:t>
      </w:r>
      <w:r w:rsidRPr="003E49E0">
        <w:rPr>
          <w:rFonts w:eastAsia="Calibri"/>
          <w:lang w:val="es-US"/>
        </w:rPr>
        <w:t xml:space="preserve"> Nitrogen</w:t>
      </w:r>
      <w:r w:rsidRPr="00796846">
        <w:rPr>
          <w:rFonts w:eastAsia="Calibri"/>
          <w:lang w:val="es-US"/>
        </w:rPr>
        <w:t xml:space="preserve"> = TKN+NO</w:t>
      </w:r>
      <w:r w:rsidRPr="00D20D7C">
        <w:rPr>
          <w:rFonts w:eastAsia="Calibri"/>
          <w:vertAlign w:val="subscript"/>
          <w:lang w:val="es-US"/>
        </w:rPr>
        <w:t>2</w:t>
      </w:r>
      <w:r w:rsidRPr="00796846">
        <w:rPr>
          <w:rFonts w:eastAsia="Calibri"/>
          <w:lang w:val="es-US"/>
        </w:rPr>
        <w:t>+NO</w:t>
      </w:r>
      <w:r w:rsidRPr="00D20D7C">
        <w:rPr>
          <w:rFonts w:eastAsia="Calibri"/>
          <w:vertAlign w:val="subscript"/>
          <w:lang w:val="es-US"/>
        </w:rPr>
        <w:t>3</w:t>
      </w:r>
    </w:p>
    <w:p w14:paraId="7B6CD65C" w14:textId="77777777" w:rsidR="00BA6DC4" w:rsidRPr="00D20D7C" w:rsidRDefault="00BA6DC4" w:rsidP="00BA6DC4">
      <w:pPr>
        <w:pStyle w:val="AmecfwTablefoot-notes"/>
      </w:pPr>
      <w:r w:rsidRPr="008C0B32">
        <w:rPr>
          <w:rFonts w:eastAsia="Calibri"/>
        </w:rPr>
        <w:t>b - Values are site specific dependent upon pH and temperature recorded at each location</w:t>
      </w:r>
      <w:r>
        <w:rPr>
          <w:rFonts w:eastAsia="Calibri"/>
        </w:rPr>
        <w:t xml:space="preserve">. </w:t>
      </w:r>
      <w:r>
        <w:t>Calculated using equation by Thursby (1986).</w:t>
      </w:r>
    </w:p>
    <w:p w14:paraId="1968884D" w14:textId="77777777" w:rsidR="00BA6DC4" w:rsidRPr="008C0B32" w:rsidRDefault="00BA6DC4" w:rsidP="00BA6DC4">
      <w:pPr>
        <w:pStyle w:val="AmecfwTablefoot-notes"/>
        <w:rPr>
          <w:rFonts w:eastAsia="Calibri"/>
        </w:rPr>
      </w:pPr>
      <w:r w:rsidRPr="008C0B32">
        <w:rPr>
          <w:rFonts w:eastAsia="Calibri"/>
        </w:rPr>
        <w:t xml:space="preserve">c </w:t>
      </w:r>
      <w:r>
        <w:rPr>
          <w:rFonts w:eastAsia="Calibri"/>
        </w:rPr>
        <w:t>–</w:t>
      </w:r>
      <w:r w:rsidRPr="008C0B32">
        <w:rPr>
          <w:rFonts w:eastAsia="Calibri"/>
        </w:rPr>
        <w:t xml:space="preserve"> </w:t>
      </w:r>
      <w:r>
        <w:rPr>
          <w:rFonts w:eastAsia="Calibri"/>
        </w:rPr>
        <w:t xml:space="preserve">Un-ionized ammonia concentrations calculated </w:t>
      </w:r>
      <w:r w:rsidRPr="008C0B32">
        <w:rPr>
          <w:rFonts w:eastAsia="Calibri"/>
        </w:rPr>
        <w:t>based on ½ detection limit</w:t>
      </w:r>
      <w:r>
        <w:rPr>
          <w:rFonts w:eastAsia="Calibri"/>
        </w:rPr>
        <w:t xml:space="preserve"> when ammonia nitrogen was ND </w:t>
      </w:r>
    </w:p>
    <w:p w14:paraId="5A41B5A2" w14:textId="54BC4278" w:rsidR="00BA6DC4" w:rsidRDefault="00BA6DC4" w:rsidP="00BA6DC4">
      <w:pPr>
        <w:pStyle w:val="AmecfwTablefoot-notes"/>
        <w:rPr>
          <w:rFonts w:eastAsia="Calibri"/>
        </w:rPr>
      </w:pPr>
      <w:r>
        <w:rPr>
          <w:rFonts w:eastAsia="Calibri"/>
        </w:rPr>
        <w:t>NS – Not sampled; ND – Not detected</w:t>
      </w:r>
      <w:r w:rsidR="0055713B">
        <w:rPr>
          <w:rFonts w:eastAsia="Calibri"/>
        </w:rPr>
        <w:t>; NA – Not Applicable</w:t>
      </w:r>
      <w:r w:rsidR="0055713B" w:rsidRPr="00C71235">
        <w:rPr>
          <w:rFonts w:eastAsia="Calibri"/>
        </w:rPr>
        <w:t>/ available</w:t>
      </w:r>
    </w:p>
    <w:p w14:paraId="25E1E284" w14:textId="77777777" w:rsidR="00BA6DC4" w:rsidRDefault="00BA6DC4" w:rsidP="00BA6DC4">
      <w:pPr>
        <w:pStyle w:val="AmecfwTablefoot-notes"/>
        <w:rPr>
          <w:rFonts w:eastAsia="Calibri"/>
        </w:rPr>
      </w:pPr>
      <w:r w:rsidRPr="00A102BC">
        <w:rPr>
          <w:rFonts w:eastAsia="Calibri"/>
        </w:rPr>
        <w:t xml:space="preserve">DI = Depth integrated; </w:t>
      </w:r>
      <w:r>
        <w:rPr>
          <w:rFonts w:eastAsia="Calibri"/>
        </w:rPr>
        <w:t xml:space="preserve">SG = Surface grab; </w:t>
      </w:r>
      <w:r w:rsidRPr="00A102BC">
        <w:rPr>
          <w:rFonts w:eastAsia="Calibri"/>
        </w:rPr>
        <w:t>Surf = Surface 0-2m</w:t>
      </w:r>
      <w:r>
        <w:rPr>
          <w:rFonts w:eastAsia="Calibri"/>
        </w:rPr>
        <w:t xml:space="preserve"> </w:t>
      </w:r>
    </w:p>
    <w:p w14:paraId="65BBB38C" w14:textId="44B0E35F" w:rsidR="00BA6DC4" w:rsidRDefault="0025411A" w:rsidP="00BA6DC4">
      <w:pPr>
        <w:pStyle w:val="AmecfwTablefoot-notes"/>
        <w:rPr>
          <w:rFonts w:eastAsia="Calibri"/>
          <w:szCs w:val="22"/>
        </w:rPr>
      </w:pPr>
      <w:r>
        <w:rPr>
          <w:rFonts w:eastAsia="Calibri" w:cs="Arial"/>
        </w:rPr>
        <w:t>µ</w:t>
      </w:r>
      <w:r w:rsidR="00BA6DC4">
        <w:rPr>
          <w:rFonts w:eastAsia="Calibri"/>
        </w:rPr>
        <w:t xml:space="preserve">g/L – micrograms per liter; </w:t>
      </w:r>
      <w:r>
        <w:rPr>
          <w:rFonts w:eastAsia="Calibri"/>
        </w:rPr>
        <w:t>m</w:t>
      </w:r>
      <w:r w:rsidR="00BA6DC4">
        <w:rPr>
          <w:rFonts w:eastAsia="Calibri"/>
        </w:rPr>
        <w:t>g/L – milligrams per liter; m – meters; RL – reporting limit</w:t>
      </w:r>
      <w:r w:rsidR="004228EB">
        <w:rPr>
          <w:rFonts w:eastAsia="Calibri"/>
        </w:rPr>
        <w:t>; J- Reported value was detected above the Method Detection Limit (MDL), but below the Reporting Limit (RL)</w:t>
      </w:r>
    </w:p>
    <w:p w14:paraId="2090A789" w14:textId="6A5126DA" w:rsidR="0022492D" w:rsidRDefault="00E206F7" w:rsidP="006540A2">
      <w:pPr>
        <w:pStyle w:val="AmecfwTableName"/>
        <w:rPr>
          <w:rFonts w:eastAsia="Calibri"/>
        </w:rPr>
      </w:pPr>
      <w:r>
        <w:rPr>
          <w:rFonts w:eastAsia="Calibri"/>
          <w:highlight w:val="yellow"/>
        </w:rPr>
        <w:br w:type="page"/>
      </w:r>
      <w:bookmarkStart w:id="197" w:name="_Toc16609207"/>
      <w:r w:rsidR="0022492D" w:rsidRPr="00F83ADB">
        <w:rPr>
          <w:rFonts w:eastAsia="Calibri"/>
        </w:rPr>
        <w:t>Table 3-</w:t>
      </w:r>
      <w:r w:rsidR="007A10EA">
        <w:rPr>
          <w:rFonts w:eastAsia="Calibri"/>
        </w:rPr>
        <w:t>7</w:t>
      </w:r>
      <w:r w:rsidR="0022492D" w:rsidRPr="00F83ADB">
        <w:rPr>
          <w:rFonts w:eastAsia="Calibri"/>
        </w:rPr>
        <w:t xml:space="preserve">. </w:t>
      </w:r>
      <w:r w:rsidR="009952F1" w:rsidRPr="00F83ADB">
        <w:rPr>
          <w:rFonts w:eastAsia="Calibri"/>
        </w:rPr>
        <w:t xml:space="preserve">Analytical Chemistry Summary for </w:t>
      </w:r>
      <w:r w:rsidR="0022492D" w:rsidRPr="00F83ADB">
        <w:rPr>
          <w:rFonts w:eastAsia="Calibri"/>
        </w:rPr>
        <w:t>Lake Elsinore</w:t>
      </w:r>
      <w:r w:rsidR="003F089F">
        <w:rPr>
          <w:rFonts w:eastAsia="Calibri"/>
        </w:rPr>
        <w:t xml:space="preserve"> </w:t>
      </w:r>
      <w:r w:rsidR="0022492D" w:rsidRPr="00F83ADB">
        <w:rPr>
          <w:rFonts w:eastAsia="Calibri"/>
        </w:rPr>
        <w:t>–</w:t>
      </w:r>
      <w:r w:rsidR="0022492D" w:rsidRPr="0071548B">
        <w:rPr>
          <w:rFonts w:eastAsia="Calibri"/>
        </w:rPr>
        <w:t xml:space="preserve"> </w:t>
      </w:r>
      <w:r w:rsidR="0022492D">
        <w:rPr>
          <w:rFonts w:eastAsia="Calibri"/>
        </w:rPr>
        <w:t>Annual</w:t>
      </w:r>
      <w:r w:rsidR="0022492D" w:rsidRPr="0071548B">
        <w:rPr>
          <w:rFonts w:eastAsia="Calibri"/>
        </w:rPr>
        <w:t xml:space="preserve"> </w:t>
      </w:r>
      <w:r w:rsidR="008E0330">
        <w:rPr>
          <w:rFonts w:eastAsia="Calibri"/>
        </w:rPr>
        <w:t xml:space="preserve">Mean </w:t>
      </w:r>
      <w:r w:rsidR="00690CDB">
        <w:rPr>
          <w:rFonts w:eastAsia="Calibri"/>
        </w:rPr>
        <w:t>Statistics</w:t>
      </w:r>
      <w:r w:rsidR="00B47963">
        <w:rPr>
          <w:rFonts w:eastAsia="Calibri"/>
        </w:rPr>
        <w:t xml:space="preserve"> </w:t>
      </w:r>
      <w:r w:rsidR="00E33328">
        <w:rPr>
          <w:rFonts w:eastAsia="Calibri"/>
        </w:rPr>
        <w:t>(2018-2019)</w:t>
      </w:r>
      <w:bookmarkEnd w:id="197"/>
    </w:p>
    <w:p w14:paraId="070B78FA" w14:textId="544469D0" w:rsidR="004B67CF" w:rsidRDefault="0045733B" w:rsidP="00FD4744">
      <w:pPr>
        <w:rPr>
          <w:rFonts w:eastAsia="Calibri"/>
          <w:noProof/>
          <w:sz w:val="16"/>
          <w:szCs w:val="16"/>
        </w:rPr>
      </w:pPr>
      <w:r w:rsidRPr="0045733B">
        <w:rPr>
          <w:rFonts w:eastAsia="Calibri"/>
          <w:noProof/>
        </w:rPr>
        <w:drawing>
          <wp:inline distT="0" distB="0" distL="0" distR="0" wp14:anchorId="3341362B" wp14:editId="4041AC0E">
            <wp:extent cx="5943600" cy="2378559"/>
            <wp:effectExtent l="0" t="0" r="0" b="317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943600" cy="2378559"/>
                    </a:xfrm>
                    <a:prstGeom prst="rect">
                      <a:avLst/>
                    </a:prstGeom>
                    <a:noFill/>
                    <a:ln>
                      <a:noFill/>
                    </a:ln>
                  </pic:spPr>
                </pic:pic>
              </a:graphicData>
            </a:graphic>
          </wp:inline>
        </w:drawing>
      </w:r>
    </w:p>
    <w:p w14:paraId="21F93507" w14:textId="0048E1CF" w:rsidR="00200C2E" w:rsidRPr="00FD4744" w:rsidRDefault="00200C2E" w:rsidP="0066161A">
      <w:pPr>
        <w:spacing w:before="120"/>
        <w:rPr>
          <w:rFonts w:eastAsia="Calibri"/>
          <w:sz w:val="16"/>
          <w:szCs w:val="16"/>
        </w:rPr>
      </w:pPr>
      <w:r w:rsidRPr="00FD4744">
        <w:rPr>
          <w:rFonts w:eastAsia="Calibri"/>
          <w:sz w:val="16"/>
          <w:szCs w:val="16"/>
          <w:lang w:val="es-US"/>
        </w:rPr>
        <w:t>Notes:</w:t>
      </w:r>
    </w:p>
    <w:p w14:paraId="707401B1" w14:textId="77777777" w:rsidR="00200C2E" w:rsidRPr="00796846" w:rsidRDefault="00200C2E" w:rsidP="00200C2E">
      <w:pPr>
        <w:pStyle w:val="AmecfwTablefoot-notes"/>
        <w:rPr>
          <w:rFonts w:eastAsia="Calibri"/>
          <w:lang w:val="es-US"/>
        </w:rPr>
      </w:pPr>
      <w:r w:rsidRPr="00FD4744">
        <w:rPr>
          <w:rFonts w:eastAsia="Calibri"/>
          <w:szCs w:val="16"/>
          <w:lang w:val="es-US"/>
        </w:rPr>
        <w:t xml:space="preserve">a - Total </w:t>
      </w:r>
      <w:r w:rsidRPr="003E49E0">
        <w:rPr>
          <w:rFonts w:eastAsia="Calibri"/>
          <w:lang w:val="es-US"/>
        </w:rPr>
        <w:t>Nitrogen</w:t>
      </w:r>
      <w:r w:rsidRPr="00796846">
        <w:rPr>
          <w:rFonts w:eastAsia="Calibri"/>
          <w:lang w:val="es-US"/>
        </w:rPr>
        <w:t xml:space="preserve"> = TKN+NO</w:t>
      </w:r>
      <w:r w:rsidRPr="00D20D7C">
        <w:rPr>
          <w:rFonts w:eastAsia="Calibri"/>
          <w:vertAlign w:val="subscript"/>
          <w:lang w:val="es-US"/>
        </w:rPr>
        <w:t>2</w:t>
      </w:r>
      <w:r w:rsidRPr="00796846">
        <w:rPr>
          <w:rFonts w:eastAsia="Calibri"/>
          <w:lang w:val="es-US"/>
        </w:rPr>
        <w:t>+NO</w:t>
      </w:r>
      <w:r w:rsidRPr="00D20D7C">
        <w:rPr>
          <w:rFonts w:eastAsia="Calibri"/>
          <w:vertAlign w:val="subscript"/>
          <w:lang w:val="es-US"/>
        </w:rPr>
        <w:t>3</w:t>
      </w:r>
    </w:p>
    <w:p w14:paraId="2D71CD53" w14:textId="77777777" w:rsidR="00200C2E" w:rsidRPr="00C71235" w:rsidRDefault="00200C2E" w:rsidP="00200C2E">
      <w:pPr>
        <w:pStyle w:val="AmecfwTablefoot-notes"/>
        <w:rPr>
          <w:rFonts w:eastAsia="Calibri"/>
        </w:rPr>
      </w:pPr>
      <w:r w:rsidRPr="00C71235">
        <w:rPr>
          <w:rFonts w:eastAsia="Calibri"/>
        </w:rPr>
        <w:t>b - Annual average</w:t>
      </w:r>
    </w:p>
    <w:p w14:paraId="01DEC3E5" w14:textId="77777777" w:rsidR="00200C2E" w:rsidRPr="00C71235" w:rsidRDefault="00200C2E" w:rsidP="00200C2E">
      <w:pPr>
        <w:pStyle w:val="AmecfwTablefoot-notes"/>
        <w:rPr>
          <w:rFonts w:eastAsia="Calibri"/>
        </w:rPr>
      </w:pPr>
      <w:r w:rsidRPr="00C71235">
        <w:rPr>
          <w:rFonts w:eastAsia="Calibri"/>
        </w:rPr>
        <w:t>c - Summer average</w:t>
      </w:r>
    </w:p>
    <w:p w14:paraId="5A0DDA64" w14:textId="77777777" w:rsidR="00200C2E" w:rsidRPr="00D20D7C" w:rsidRDefault="00200C2E" w:rsidP="00200C2E">
      <w:pPr>
        <w:pStyle w:val="AmecfwTablefoot-notes"/>
      </w:pPr>
      <w:r w:rsidRPr="00C71235">
        <w:rPr>
          <w:rFonts w:eastAsia="Calibri"/>
        </w:rPr>
        <w:t>d - Val</w:t>
      </w:r>
      <w:r>
        <w:rPr>
          <w:rFonts w:eastAsia="Calibri"/>
        </w:rPr>
        <w:t>u</w:t>
      </w:r>
      <w:r w:rsidRPr="00C71235">
        <w:rPr>
          <w:rFonts w:eastAsia="Calibri"/>
        </w:rPr>
        <w:t xml:space="preserve">es calculated using water column mean ammonia, temperature, salinity and </w:t>
      </w:r>
      <w:r>
        <w:rPr>
          <w:rFonts w:eastAsia="Calibri"/>
        </w:rPr>
        <w:t xml:space="preserve">pH.  </w:t>
      </w:r>
      <w:r>
        <w:t>Calculated using equation by Thursby (1986).</w:t>
      </w:r>
    </w:p>
    <w:p w14:paraId="608022FE" w14:textId="3D998FF1" w:rsidR="00200C2E" w:rsidRPr="00C71235" w:rsidRDefault="00200C2E" w:rsidP="00200C2E">
      <w:pPr>
        <w:pStyle w:val="AmecfwTablefoot-notes"/>
        <w:rPr>
          <w:rFonts w:eastAsia="Calibri"/>
        </w:rPr>
      </w:pPr>
      <w:r w:rsidRPr="00C71235">
        <w:rPr>
          <w:rFonts w:eastAsia="Calibri"/>
        </w:rPr>
        <w:t xml:space="preserve">e - Values are the </w:t>
      </w:r>
      <w:r>
        <w:rPr>
          <w:rFonts w:eastAsia="Calibri"/>
        </w:rPr>
        <w:t>mean</w:t>
      </w:r>
      <w:r w:rsidRPr="00C71235">
        <w:rPr>
          <w:rFonts w:eastAsia="Calibri"/>
        </w:rPr>
        <w:t xml:space="preserve"> of Ju</w:t>
      </w:r>
      <w:r>
        <w:rPr>
          <w:rFonts w:eastAsia="Calibri"/>
        </w:rPr>
        <w:t>ne</w:t>
      </w:r>
      <w:r w:rsidRPr="00C71235">
        <w:rPr>
          <w:rFonts w:eastAsia="Calibri"/>
        </w:rPr>
        <w:t xml:space="preserve"> </w:t>
      </w:r>
      <w:r>
        <w:rPr>
          <w:rFonts w:eastAsia="Calibri"/>
        </w:rPr>
        <w:t xml:space="preserve">through September </w:t>
      </w:r>
      <w:r w:rsidRPr="00C71235">
        <w:rPr>
          <w:rFonts w:eastAsia="Calibri"/>
        </w:rPr>
        <w:t>201</w:t>
      </w:r>
      <w:r w:rsidR="00900F4E">
        <w:rPr>
          <w:rFonts w:eastAsia="Calibri"/>
        </w:rPr>
        <w:t>8</w:t>
      </w:r>
      <w:r w:rsidRPr="00C71235">
        <w:rPr>
          <w:rFonts w:eastAsia="Calibri"/>
        </w:rPr>
        <w:t xml:space="preserve"> results</w:t>
      </w:r>
    </w:p>
    <w:p w14:paraId="2ECB5400" w14:textId="77777777" w:rsidR="00200C2E" w:rsidRPr="00C71235" w:rsidRDefault="00200C2E" w:rsidP="00200C2E">
      <w:pPr>
        <w:pStyle w:val="AmecfwTablefoot-notes"/>
        <w:rPr>
          <w:rFonts w:eastAsia="Calibri"/>
        </w:rPr>
      </w:pPr>
      <w:r w:rsidRPr="00C71235">
        <w:rPr>
          <w:rFonts w:eastAsia="Calibri"/>
        </w:rPr>
        <w:t xml:space="preserve">f </w:t>
      </w:r>
      <w:r>
        <w:rPr>
          <w:rFonts w:eastAsia="Calibri"/>
        </w:rPr>
        <w:t>–</w:t>
      </w:r>
      <w:r w:rsidRPr="00C71235">
        <w:rPr>
          <w:rFonts w:eastAsia="Calibri"/>
        </w:rPr>
        <w:t xml:space="preserve"> </w:t>
      </w:r>
      <w:r w:rsidRPr="00DC7A98">
        <w:rPr>
          <w:rFonts w:eastAsia="Calibri"/>
        </w:rPr>
        <w:t>Un</w:t>
      </w:r>
      <w:r>
        <w:rPr>
          <w:rFonts w:eastAsia="Calibri"/>
        </w:rPr>
        <w:t>-</w:t>
      </w:r>
      <w:r w:rsidRPr="00DC7A98">
        <w:rPr>
          <w:rFonts w:eastAsia="Calibri"/>
        </w:rPr>
        <w:t xml:space="preserve">ionized ammonia concentrations calculated based on ½ detection limit </w:t>
      </w:r>
      <w:r w:rsidRPr="005C3C12">
        <w:rPr>
          <w:rFonts w:eastAsia="Calibri"/>
        </w:rPr>
        <w:t>when ammonia nitrogen was ND</w:t>
      </w:r>
    </w:p>
    <w:p w14:paraId="496242CA" w14:textId="77777777" w:rsidR="00200C2E" w:rsidRPr="00C71235" w:rsidRDefault="00200C2E" w:rsidP="00200C2E">
      <w:pPr>
        <w:pStyle w:val="AmecfwTablefoot-notes"/>
        <w:rPr>
          <w:rFonts w:eastAsia="Calibri"/>
        </w:rPr>
      </w:pPr>
      <w:r w:rsidRPr="00C71235">
        <w:rPr>
          <w:rFonts w:eastAsia="Calibri"/>
        </w:rPr>
        <w:t>1 – 2020 TMDL Target, based on Table 5-9n of 2004 TMDL</w:t>
      </w:r>
    </w:p>
    <w:p w14:paraId="59A92176" w14:textId="77777777" w:rsidR="00200C2E" w:rsidRPr="00C71235" w:rsidRDefault="00200C2E" w:rsidP="00200C2E">
      <w:pPr>
        <w:pStyle w:val="AmecfwTablefoot-notes"/>
        <w:rPr>
          <w:rFonts w:eastAsia="Calibri"/>
        </w:rPr>
      </w:pPr>
      <w:r w:rsidRPr="00C71235">
        <w:rPr>
          <w:rFonts w:eastAsia="Calibri"/>
        </w:rPr>
        <w:t>2 – 2015 TMDL Target, based on Table 5-9n of 2004 TMDL</w:t>
      </w:r>
    </w:p>
    <w:p w14:paraId="4875A327" w14:textId="77777777" w:rsidR="00200C2E" w:rsidRPr="00C71235" w:rsidRDefault="00200C2E" w:rsidP="00200C2E">
      <w:pPr>
        <w:pStyle w:val="AmecfwTablefoot-notes"/>
        <w:rPr>
          <w:rFonts w:eastAsia="Calibri"/>
        </w:rPr>
      </w:pPr>
      <w:r w:rsidRPr="00C71235">
        <w:rPr>
          <w:rFonts w:eastAsia="Calibri"/>
        </w:rPr>
        <w:t xml:space="preserve">3 – Santa Ana Region Basin Plan Objective </w:t>
      </w:r>
    </w:p>
    <w:p w14:paraId="6400EF99" w14:textId="77777777" w:rsidR="00200C2E" w:rsidRPr="00C71235" w:rsidRDefault="00200C2E" w:rsidP="00200C2E">
      <w:pPr>
        <w:pStyle w:val="AmecfwTablefoot-notes"/>
        <w:rPr>
          <w:rFonts w:eastAsia="Calibri"/>
        </w:rPr>
      </w:pPr>
      <w:r w:rsidRPr="00C71235">
        <w:rPr>
          <w:rFonts w:eastAsia="Calibri"/>
        </w:rPr>
        <w:t>NA – Not applicable/ available</w:t>
      </w:r>
    </w:p>
    <w:p w14:paraId="12F4B805" w14:textId="77777777" w:rsidR="00200C2E" w:rsidRDefault="00200C2E" w:rsidP="00200C2E">
      <w:pPr>
        <w:pStyle w:val="AmecfwTablefoot-notes"/>
        <w:rPr>
          <w:rFonts w:eastAsia="Calibri"/>
        </w:rPr>
      </w:pPr>
      <w:r w:rsidRPr="00A102BC">
        <w:rPr>
          <w:rFonts w:eastAsia="Calibri"/>
        </w:rPr>
        <w:t>DI = Depth integrated; Surf = Surface 0-2m</w:t>
      </w:r>
    </w:p>
    <w:p w14:paraId="51445FD2" w14:textId="77777777" w:rsidR="00200C2E" w:rsidRPr="00C71235" w:rsidRDefault="00200C2E" w:rsidP="00200C2E">
      <w:pPr>
        <w:pStyle w:val="AmecfwTablefoot-notes"/>
        <w:rPr>
          <w:rFonts w:eastAsia="Calibri"/>
        </w:rPr>
      </w:pPr>
      <w:r>
        <w:rPr>
          <w:rFonts w:eastAsia="Calibri"/>
        </w:rPr>
        <w:t>mg/L – micrograms per liter; ug/L – milligrams per liter; m – meters; RL – reporting limit</w:t>
      </w:r>
    </w:p>
    <w:p w14:paraId="471CEA7C" w14:textId="77777777" w:rsidR="00200C2E" w:rsidRDefault="00200C2E" w:rsidP="00200C2E">
      <w:pPr>
        <w:pStyle w:val="AmecfwTablefoot-notes"/>
        <w:rPr>
          <w:rFonts w:eastAsia="Calibri"/>
        </w:rPr>
      </w:pPr>
      <w:r w:rsidRPr="00900F4E">
        <w:rPr>
          <w:rFonts w:eastAsia="Calibri"/>
          <w:b/>
          <w:u w:val="single"/>
        </w:rPr>
        <w:t>Bold Underline</w:t>
      </w:r>
      <w:r w:rsidRPr="00C71235">
        <w:rPr>
          <w:rFonts w:eastAsia="Calibri"/>
        </w:rPr>
        <w:t xml:space="preserve"> - Indicates exceedance of Basin Plan/TMDL target</w:t>
      </w:r>
    </w:p>
    <w:p w14:paraId="3B5C5FCE" w14:textId="77777777" w:rsidR="00200C2E" w:rsidRDefault="00200C2E" w:rsidP="00200C2E">
      <w:pPr>
        <w:pStyle w:val="AmecfwTablefoot-notes"/>
        <w:rPr>
          <w:rFonts w:eastAsia="Calibri"/>
          <w:sz w:val="22"/>
        </w:rPr>
      </w:pPr>
      <w:r>
        <w:rPr>
          <w:rFonts w:eastAsia="Calibri"/>
          <w:sz w:val="22"/>
        </w:rPr>
        <w:t>.</w:t>
      </w:r>
    </w:p>
    <w:p w14:paraId="49A266E1" w14:textId="77777777" w:rsidR="00A776B4" w:rsidRDefault="00A776B4" w:rsidP="00E206F7">
      <w:pPr>
        <w:pStyle w:val="AmecfwTablefoot-notes"/>
        <w:rPr>
          <w:rFonts w:eastAsia="Calibri"/>
          <w:sz w:val="22"/>
        </w:rPr>
      </w:pPr>
    </w:p>
    <w:p w14:paraId="7651A0C6" w14:textId="765FD177" w:rsidR="0059378C" w:rsidRDefault="0059378C">
      <w:pPr>
        <w:spacing w:line="240" w:lineRule="auto"/>
        <w:jc w:val="left"/>
        <w:rPr>
          <w:rFonts w:eastAsia="Calibri"/>
        </w:rPr>
      </w:pPr>
      <w:r>
        <w:rPr>
          <w:rFonts w:eastAsia="Calibri"/>
        </w:rPr>
        <w:br w:type="page"/>
      </w:r>
    </w:p>
    <w:p w14:paraId="59DAB162" w14:textId="61D4D444" w:rsidR="00CE7470" w:rsidRPr="00CE7470" w:rsidRDefault="004D2A11" w:rsidP="00CE7470">
      <w:pPr>
        <w:rPr>
          <w:rFonts w:eastAsia="Calibri"/>
        </w:rPr>
      </w:pPr>
      <w:r>
        <w:rPr>
          <w:rFonts w:eastAsia="Calibri"/>
          <w:noProof/>
        </w:rPr>
        <w:drawing>
          <wp:anchor distT="0" distB="0" distL="114300" distR="114300" simplePos="0" relativeHeight="251976704" behindDoc="0" locked="0" layoutInCell="1" allowOverlap="1" wp14:anchorId="3F79F856" wp14:editId="5B0236CA">
            <wp:simplePos x="0" y="0"/>
            <wp:positionH relativeFrom="column">
              <wp:posOffset>0</wp:posOffset>
            </wp:positionH>
            <wp:positionV relativeFrom="paragraph">
              <wp:posOffset>194310</wp:posOffset>
            </wp:positionV>
            <wp:extent cx="5943600" cy="4806950"/>
            <wp:effectExtent l="0" t="0" r="0" b="0"/>
            <wp:wrapTopAndBottom/>
            <wp:docPr id="2133" name="Picture 2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3" name="LE Chem-2.pn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943600" cy="4806950"/>
                    </a:xfrm>
                    <a:prstGeom prst="rect">
                      <a:avLst/>
                    </a:prstGeom>
                  </pic:spPr>
                </pic:pic>
              </a:graphicData>
            </a:graphic>
            <wp14:sizeRelH relativeFrom="page">
              <wp14:pctWidth>0</wp14:pctWidth>
            </wp14:sizeRelH>
            <wp14:sizeRelV relativeFrom="page">
              <wp14:pctHeight>0</wp14:pctHeight>
            </wp14:sizeRelV>
          </wp:anchor>
        </w:drawing>
      </w:r>
    </w:p>
    <w:p w14:paraId="32A04041" w14:textId="2F1C0ABE" w:rsidR="00D17E85" w:rsidRPr="00D17E85" w:rsidRDefault="00D17E85" w:rsidP="00D17E85">
      <w:pPr>
        <w:rPr>
          <w:rFonts w:eastAsia="Calibri"/>
        </w:rPr>
      </w:pPr>
    </w:p>
    <w:p w14:paraId="37195DA5" w14:textId="71B8EB26" w:rsidR="0022492D" w:rsidRDefault="00790ED2" w:rsidP="00A138AA">
      <w:pPr>
        <w:pStyle w:val="AmecfwFigureName"/>
        <w:spacing w:line="240" w:lineRule="auto"/>
        <w:rPr>
          <w:rFonts w:eastAsia="Calibri"/>
        </w:rPr>
      </w:pPr>
      <w:bookmarkStart w:id="198" w:name="_Toc16609310"/>
      <w:r>
        <w:rPr>
          <w:rFonts w:eastAsia="Calibri"/>
        </w:rPr>
        <w:t>Figure 3-6</w:t>
      </w:r>
      <w:r w:rsidR="0022492D" w:rsidRPr="00F83ADB">
        <w:rPr>
          <w:rFonts w:eastAsia="Calibri"/>
        </w:rPr>
        <w:t>. Lake</w:t>
      </w:r>
      <w:r w:rsidR="0022492D" w:rsidRPr="0071548B">
        <w:rPr>
          <w:rFonts w:eastAsia="Calibri"/>
        </w:rPr>
        <w:t xml:space="preserve"> Elsinore </w:t>
      </w:r>
      <w:r w:rsidR="0022492D">
        <w:rPr>
          <w:rFonts w:eastAsia="Calibri"/>
        </w:rPr>
        <w:t>Analytical Chemistry</w:t>
      </w:r>
      <w:r w:rsidR="0022492D" w:rsidRPr="0071548B">
        <w:rPr>
          <w:rFonts w:eastAsia="Calibri"/>
        </w:rPr>
        <w:t xml:space="preserve"> </w:t>
      </w:r>
      <w:r w:rsidR="0022492D">
        <w:rPr>
          <w:rFonts w:eastAsia="Calibri"/>
        </w:rPr>
        <w:t>–</w:t>
      </w:r>
      <w:r w:rsidR="0022492D" w:rsidRPr="0071548B">
        <w:rPr>
          <w:rFonts w:eastAsia="Calibri"/>
        </w:rPr>
        <w:t xml:space="preserve"> </w:t>
      </w:r>
      <w:r w:rsidR="0022492D">
        <w:rPr>
          <w:rFonts w:eastAsia="Calibri"/>
        </w:rPr>
        <w:t>Depth-Integrated</w:t>
      </w:r>
      <w:r w:rsidR="0022492D" w:rsidRPr="0071548B">
        <w:rPr>
          <w:rFonts w:eastAsia="Calibri"/>
        </w:rPr>
        <w:t xml:space="preserve"> </w:t>
      </w:r>
      <w:r w:rsidR="0022492D">
        <w:rPr>
          <w:rFonts w:eastAsia="Calibri"/>
        </w:rPr>
        <w:t>Means</w:t>
      </w:r>
      <w:r w:rsidR="00EE5D4A">
        <w:rPr>
          <w:rFonts w:eastAsia="Calibri"/>
        </w:rPr>
        <w:t xml:space="preserve"> </w:t>
      </w:r>
      <w:r w:rsidR="003A3797">
        <w:rPr>
          <w:rFonts w:eastAsia="Calibri"/>
        </w:rPr>
        <w:br/>
      </w:r>
      <w:r w:rsidR="00A55695">
        <w:rPr>
          <w:rFonts w:eastAsia="Calibri"/>
        </w:rPr>
        <w:t>(July 2018</w:t>
      </w:r>
      <w:r w:rsidR="00EE5D4A">
        <w:rPr>
          <w:rFonts w:eastAsia="Calibri"/>
        </w:rPr>
        <w:t>-Jun</w:t>
      </w:r>
      <w:r w:rsidR="00A55695">
        <w:rPr>
          <w:rFonts w:eastAsia="Calibri"/>
        </w:rPr>
        <w:t>e 2019</w:t>
      </w:r>
      <w:r w:rsidR="00EE5D4A">
        <w:rPr>
          <w:rFonts w:eastAsia="Calibri"/>
        </w:rPr>
        <w:t>)</w:t>
      </w:r>
      <w:bookmarkEnd w:id="198"/>
    </w:p>
    <w:p w14:paraId="680E93E1" w14:textId="0A04B86E" w:rsidR="00EE5D4A" w:rsidRDefault="00EE5D4A" w:rsidP="00A138AA">
      <w:pPr>
        <w:rPr>
          <w:rFonts w:eastAsia="Calibri"/>
        </w:rPr>
      </w:pPr>
    </w:p>
    <w:p w14:paraId="0885782C" w14:textId="331F44FE" w:rsidR="00022D48" w:rsidRDefault="00022D48" w:rsidP="00A138AA">
      <w:pPr>
        <w:rPr>
          <w:rFonts w:eastAsia="Calibri"/>
        </w:rPr>
      </w:pPr>
    </w:p>
    <w:p w14:paraId="0A1424E7" w14:textId="37F52DC0" w:rsidR="00022D48" w:rsidRDefault="00022D48" w:rsidP="00A138AA">
      <w:pPr>
        <w:rPr>
          <w:rFonts w:eastAsia="Calibri"/>
        </w:rPr>
      </w:pPr>
    </w:p>
    <w:p w14:paraId="568BBDAC" w14:textId="6621CC37" w:rsidR="00022D48" w:rsidRDefault="00022D48" w:rsidP="00A138AA">
      <w:pPr>
        <w:rPr>
          <w:rFonts w:eastAsia="Calibri"/>
        </w:rPr>
      </w:pPr>
    </w:p>
    <w:p w14:paraId="141CA1C3" w14:textId="3599E1B4" w:rsidR="00022D48" w:rsidRDefault="00022D48" w:rsidP="00A55695">
      <w:pPr>
        <w:jc w:val="center"/>
        <w:rPr>
          <w:rFonts w:eastAsia="Calibri"/>
        </w:rPr>
      </w:pPr>
    </w:p>
    <w:p w14:paraId="098589EB" w14:textId="62B92830" w:rsidR="00022D48" w:rsidRDefault="00022D48" w:rsidP="00A138AA">
      <w:pPr>
        <w:rPr>
          <w:rFonts w:eastAsia="Calibri"/>
        </w:rPr>
      </w:pPr>
    </w:p>
    <w:p w14:paraId="7447AB53" w14:textId="0C8266E8" w:rsidR="00022D48" w:rsidRDefault="00022D48" w:rsidP="00A138AA">
      <w:pPr>
        <w:rPr>
          <w:rFonts w:eastAsia="Calibri"/>
        </w:rPr>
      </w:pPr>
    </w:p>
    <w:p w14:paraId="01B28B75" w14:textId="088D49AD" w:rsidR="00022D48" w:rsidRDefault="00022D48" w:rsidP="00A138AA">
      <w:pPr>
        <w:rPr>
          <w:rFonts w:eastAsia="Calibri"/>
        </w:rPr>
      </w:pPr>
    </w:p>
    <w:p w14:paraId="2F50386E" w14:textId="580948F0" w:rsidR="00022D48" w:rsidRDefault="00022D48" w:rsidP="00A138AA">
      <w:pPr>
        <w:rPr>
          <w:rFonts w:eastAsia="Calibri"/>
        </w:rPr>
      </w:pPr>
    </w:p>
    <w:p w14:paraId="773FF13B" w14:textId="3D68A7E6" w:rsidR="00022D48" w:rsidRDefault="00022D48" w:rsidP="00A138AA">
      <w:pPr>
        <w:rPr>
          <w:rFonts w:eastAsia="Calibri"/>
        </w:rPr>
      </w:pPr>
    </w:p>
    <w:p w14:paraId="72FDE5D6" w14:textId="1B963D41" w:rsidR="00022D48" w:rsidRDefault="00022D48" w:rsidP="00A138AA">
      <w:pPr>
        <w:rPr>
          <w:rFonts w:eastAsia="Calibri"/>
        </w:rPr>
      </w:pPr>
    </w:p>
    <w:p w14:paraId="6DB89B36" w14:textId="5E275416" w:rsidR="00022D48" w:rsidRDefault="00022D48" w:rsidP="00A138AA">
      <w:pPr>
        <w:rPr>
          <w:rFonts w:eastAsia="Calibri"/>
        </w:rPr>
      </w:pPr>
    </w:p>
    <w:p w14:paraId="10CDFB15" w14:textId="231CACDF" w:rsidR="00022D48" w:rsidRDefault="0045733B" w:rsidP="00A138AA">
      <w:pPr>
        <w:jc w:val="center"/>
        <w:rPr>
          <w:rFonts w:eastAsia="Calibri"/>
        </w:rPr>
      </w:pPr>
      <w:r>
        <w:rPr>
          <w:rFonts w:eastAsia="Calibri"/>
          <w:noProof/>
        </w:rPr>
        <w:drawing>
          <wp:inline distT="0" distB="0" distL="0" distR="0" wp14:anchorId="528C19BF" wp14:editId="111BCB86">
            <wp:extent cx="2678934" cy="2066925"/>
            <wp:effectExtent l="0" t="0" r="762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689095" cy="2074765"/>
                    </a:xfrm>
                    <a:prstGeom prst="rect">
                      <a:avLst/>
                    </a:prstGeom>
                    <a:noFill/>
                  </pic:spPr>
                </pic:pic>
              </a:graphicData>
            </a:graphic>
          </wp:inline>
        </w:drawing>
      </w:r>
      <w:r w:rsidR="00022D48">
        <w:rPr>
          <w:rFonts w:eastAsia="Calibri"/>
        </w:rPr>
        <w:t xml:space="preserve"> </w:t>
      </w:r>
      <w:r>
        <w:rPr>
          <w:rFonts w:eastAsia="Calibri"/>
          <w:noProof/>
        </w:rPr>
        <w:drawing>
          <wp:inline distT="0" distB="0" distL="0" distR="0" wp14:anchorId="1E69AC7D" wp14:editId="70CAA876">
            <wp:extent cx="2609850" cy="2061829"/>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621414" cy="2070965"/>
                    </a:xfrm>
                    <a:prstGeom prst="rect">
                      <a:avLst/>
                    </a:prstGeom>
                    <a:noFill/>
                  </pic:spPr>
                </pic:pic>
              </a:graphicData>
            </a:graphic>
          </wp:inline>
        </w:drawing>
      </w:r>
    </w:p>
    <w:p w14:paraId="0F11589C" w14:textId="569329D2" w:rsidR="00022D48" w:rsidRDefault="00022D48" w:rsidP="00A138AA">
      <w:pPr>
        <w:jc w:val="center"/>
        <w:rPr>
          <w:rFonts w:eastAsia="Calibri"/>
        </w:rPr>
      </w:pPr>
    </w:p>
    <w:p w14:paraId="4881D745" w14:textId="58BB7EA0" w:rsidR="00EE5D4A" w:rsidRDefault="00EE5D4A" w:rsidP="00A138AA">
      <w:pPr>
        <w:rPr>
          <w:rFonts w:eastAsia="Calibri"/>
        </w:rPr>
      </w:pPr>
    </w:p>
    <w:p w14:paraId="4B764E43" w14:textId="15959A7C" w:rsidR="00EE5D4A" w:rsidRPr="009C24D4" w:rsidRDefault="00790ED2" w:rsidP="003A3797">
      <w:pPr>
        <w:pStyle w:val="AmecfwFigureName"/>
        <w:rPr>
          <w:rFonts w:eastAsia="Calibri"/>
        </w:rPr>
      </w:pPr>
      <w:bookmarkStart w:id="199" w:name="_Toc16609311"/>
      <w:r>
        <w:rPr>
          <w:rFonts w:eastAsia="Calibri"/>
        </w:rPr>
        <w:t>Figure 3-7</w:t>
      </w:r>
      <w:r w:rsidR="00EE5D4A" w:rsidRPr="00A138AA">
        <w:rPr>
          <w:rFonts w:eastAsia="Calibri"/>
        </w:rPr>
        <w:t xml:space="preserve">. Lake Elsinore Analytical Chemistry – Rolling </w:t>
      </w:r>
      <w:r w:rsidR="00575A55" w:rsidRPr="00A138AA">
        <w:rPr>
          <w:rFonts w:eastAsia="Calibri"/>
        </w:rPr>
        <w:t xml:space="preserve">Averages </w:t>
      </w:r>
      <w:r w:rsidR="003A3797">
        <w:rPr>
          <w:rFonts w:eastAsia="Calibri"/>
        </w:rPr>
        <w:br/>
      </w:r>
      <w:r w:rsidR="00A55695">
        <w:rPr>
          <w:rFonts w:eastAsia="Calibri"/>
        </w:rPr>
        <w:t>(</w:t>
      </w:r>
      <w:r w:rsidR="004D2A11">
        <w:rPr>
          <w:rFonts w:eastAsia="Calibri"/>
        </w:rPr>
        <w:t xml:space="preserve">July </w:t>
      </w:r>
      <w:r w:rsidR="00A55695">
        <w:rPr>
          <w:rFonts w:eastAsia="Calibri"/>
        </w:rPr>
        <w:t>201</w:t>
      </w:r>
      <w:r w:rsidR="004D2A11">
        <w:rPr>
          <w:rFonts w:eastAsia="Calibri"/>
        </w:rPr>
        <w:t>8</w:t>
      </w:r>
      <w:r w:rsidR="00EE5D4A" w:rsidRPr="00A138AA">
        <w:rPr>
          <w:rFonts w:eastAsia="Calibri"/>
        </w:rPr>
        <w:t xml:space="preserve"> – June 201</w:t>
      </w:r>
      <w:r w:rsidR="004D2A11">
        <w:rPr>
          <w:rFonts w:eastAsia="Calibri"/>
        </w:rPr>
        <w:t>9)</w:t>
      </w:r>
      <w:bookmarkEnd w:id="199"/>
    </w:p>
    <w:p w14:paraId="1ED95371" w14:textId="77777777" w:rsidR="00EE5D4A" w:rsidRPr="00EE5D4A" w:rsidRDefault="00EE5D4A" w:rsidP="00A138AA">
      <w:pPr>
        <w:rPr>
          <w:rFonts w:eastAsia="Calibri"/>
        </w:rPr>
      </w:pPr>
    </w:p>
    <w:p w14:paraId="5D3A1A3A" w14:textId="16E7266A" w:rsidR="00E73510" w:rsidRDefault="00E73510" w:rsidP="00E73510">
      <w:pPr>
        <w:spacing w:line="240" w:lineRule="auto"/>
        <w:jc w:val="center"/>
        <w:rPr>
          <w:rFonts w:eastAsia="Calibri" w:cs="Arial"/>
          <w:i/>
          <w:sz w:val="20"/>
        </w:rPr>
      </w:pPr>
      <w:r w:rsidRPr="00A138AA">
        <w:rPr>
          <w:rFonts w:eastAsia="Calibri" w:cs="Arial"/>
          <w:i/>
          <w:sz w:val="20"/>
        </w:rPr>
        <w:t xml:space="preserve">Values are calculated by averaging the </w:t>
      </w:r>
      <w:r w:rsidR="0002445A">
        <w:rPr>
          <w:rFonts w:eastAsia="Calibri" w:cs="Arial"/>
          <w:i/>
          <w:sz w:val="20"/>
        </w:rPr>
        <w:t>value</w:t>
      </w:r>
      <w:r w:rsidRPr="00A138AA">
        <w:rPr>
          <w:rFonts w:eastAsia="Calibri" w:cs="Arial"/>
          <w:i/>
          <w:sz w:val="20"/>
        </w:rPr>
        <w:t xml:space="preserve"> </w:t>
      </w:r>
      <w:r w:rsidR="0002445A">
        <w:rPr>
          <w:rFonts w:eastAsia="Calibri" w:cs="Arial"/>
          <w:i/>
          <w:sz w:val="20"/>
        </w:rPr>
        <w:t>of</w:t>
      </w:r>
      <w:r w:rsidRPr="00A138AA">
        <w:rPr>
          <w:rFonts w:eastAsia="Calibri" w:cs="Arial"/>
          <w:i/>
          <w:sz w:val="20"/>
        </w:rPr>
        <w:t xml:space="preserve"> each even</w:t>
      </w:r>
      <w:r w:rsidR="0002445A">
        <w:rPr>
          <w:rFonts w:eastAsia="Calibri" w:cs="Arial"/>
          <w:i/>
          <w:sz w:val="20"/>
        </w:rPr>
        <w:t xml:space="preserve">t with the previous seven events </w:t>
      </w:r>
      <w:r w:rsidRPr="00A138AA">
        <w:rPr>
          <w:rFonts w:eastAsia="Calibri" w:cs="Arial"/>
          <w:i/>
          <w:sz w:val="20"/>
        </w:rPr>
        <w:t>(</w:t>
      </w:r>
      <w:r w:rsidR="0002445A">
        <w:rPr>
          <w:rFonts w:eastAsia="Calibri" w:cs="Arial"/>
          <w:i/>
          <w:sz w:val="20"/>
        </w:rPr>
        <w:t xml:space="preserve">i.e. </w:t>
      </w:r>
      <w:r w:rsidRPr="00A138AA">
        <w:rPr>
          <w:rFonts w:eastAsia="Calibri" w:cs="Arial"/>
          <w:i/>
          <w:sz w:val="20"/>
        </w:rPr>
        <w:t>one year of data) to obtain a rolling average.</w:t>
      </w:r>
    </w:p>
    <w:p w14:paraId="3CB96316" w14:textId="2F1B0DC6" w:rsidR="000C420B" w:rsidRDefault="000C420B" w:rsidP="00E73510">
      <w:pPr>
        <w:spacing w:line="240" w:lineRule="auto"/>
        <w:jc w:val="center"/>
        <w:rPr>
          <w:rFonts w:eastAsia="Calibri" w:cs="Arial"/>
          <w:i/>
          <w:sz w:val="20"/>
        </w:rPr>
      </w:pPr>
    </w:p>
    <w:p w14:paraId="3BEC230C" w14:textId="6D094D16" w:rsidR="000C420B" w:rsidRDefault="000C420B" w:rsidP="00E73510">
      <w:pPr>
        <w:spacing w:line="240" w:lineRule="auto"/>
        <w:jc w:val="center"/>
        <w:rPr>
          <w:rFonts w:eastAsia="Calibri" w:cs="Arial"/>
          <w:i/>
          <w:sz w:val="20"/>
        </w:rPr>
      </w:pPr>
    </w:p>
    <w:p w14:paraId="18DF3B02" w14:textId="46E77280" w:rsidR="000C420B" w:rsidRDefault="000C420B" w:rsidP="00E73510">
      <w:pPr>
        <w:spacing w:line="240" w:lineRule="auto"/>
        <w:jc w:val="center"/>
        <w:rPr>
          <w:rFonts w:eastAsia="Calibri" w:cs="Arial"/>
          <w:i/>
          <w:sz w:val="20"/>
        </w:rPr>
      </w:pPr>
    </w:p>
    <w:p w14:paraId="382069DF" w14:textId="77777777" w:rsidR="000C420B" w:rsidRPr="00A138AA" w:rsidRDefault="000C420B" w:rsidP="00E73510">
      <w:pPr>
        <w:spacing w:line="240" w:lineRule="auto"/>
        <w:jc w:val="center"/>
        <w:rPr>
          <w:rFonts w:eastAsia="Calibri" w:cs="Arial"/>
          <w:i/>
          <w:sz w:val="20"/>
        </w:rPr>
      </w:pPr>
    </w:p>
    <w:p w14:paraId="6C304B13" w14:textId="77E6A0B1" w:rsidR="0022492D" w:rsidRPr="00E206F7" w:rsidRDefault="0022492D" w:rsidP="00B71BAD">
      <w:pPr>
        <w:spacing w:line="240" w:lineRule="auto"/>
        <w:jc w:val="left"/>
        <w:rPr>
          <w:rFonts w:eastAsia="Calibri" w:cs="Arial"/>
          <w:bCs w:val="0"/>
          <w:color w:val="000000"/>
          <w:sz w:val="6"/>
          <w:szCs w:val="6"/>
        </w:rPr>
      </w:pPr>
    </w:p>
    <w:p w14:paraId="3F5F3E1D" w14:textId="62E4C05C" w:rsidR="00201CD2" w:rsidRDefault="00406030">
      <w:pPr>
        <w:jc w:val="center"/>
        <w:rPr>
          <w:rFonts w:eastAsia="Calibri"/>
        </w:rPr>
      </w:pPr>
      <w:r>
        <w:rPr>
          <w:rFonts w:eastAsia="Calibri"/>
          <w:noProof/>
        </w:rPr>
        <w:drawing>
          <wp:inline distT="0" distB="0" distL="0" distR="0" wp14:anchorId="7CB46E92" wp14:editId="2F311E01">
            <wp:extent cx="4990543" cy="4267200"/>
            <wp:effectExtent l="0" t="0" r="635"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LE Chl-a.png"/>
                    <pic:cNvPicPr/>
                  </pic:nvPicPr>
                  <pic:blipFill rotWithShape="1">
                    <a:blip r:embed="rId67" cstate="print">
                      <a:extLst>
                        <a:ext uri="{28A0092B-C50C-407E-A947-70E740481C1C}">
                          <a14:useLocalDpi xmlns:a14="http://schemas.microsoft.com/office/drawing/2010/main" val="0"/>
                        </a:ext>
                      </a:extLst>
                    </a:blip>
                    <a:srcRect b="2254"/>
                    <a:stretch/>
                  </pic:blipFill>
                  <pic:spPr bwMode="auto">
                    <a:xfrm>
                      <a:off x="0" y="0"/>
                      <a:ext cx="4997179" cy="4272874"/>
                    </a:xfrm>
                    <a:prstGeom prst="rect">
                      <a:avLst/>
                    </a:prstGeom>
                    <a:ln>
                      <a:noFill/>
                    </a:ln>
                    <a:extLst>
                      <a:ext uri="{53640926-AAD7-44D8-BBD7-CCE9431645EC}">
                        <a14:shadowObscured xmlns:a14="http://schemas.microsoft.com/office/drawing/2010/main"/>
                      </a:ext>
                    </a:extLst>
                  </pic:spPr>
                </pic:pic>
              </a:graphicData>
            </a:graphic>
          </wp:inline>
        </w:drawing>
      </w:r>
    </w:p>
    <w:p w14:paraId="715A2935" w14:textId="2131C4EC" w:rsidR="00D92D31" w:rsidRPr="008A0DBA" w:rsidRDefault="00B8748E" w:rsidP="00F943E8">
      <w:pPr>
        <w:pStyle w:val="AmecfwFigureName"/>
        <w:rPr>
          <w:rFonts w:eastAsia="Calibri"/>
        </w:rPr>
      </w:pPr>
      <w:bookmarkStart w:id="200" w:name="_Toc16609312"/>
      <w:r w:rsidRPr="00F83ADB">
        <w:rPr>
          <w:rFonts w:eastAsia="Calibri"/>
        </w:rPr>
        <w:t>Figure</w:t>
      </w:r>
      <w:r w:rsidR="00B00E61">
        <w:rPr>
          <w:rFonts w:eastAsia="Calibri"/>
        </w:rPr>
        <w:t xml:space="preserve"> 3-8</w:t>
      </w:r>
      <w:r w:rsidR="0022492D" w:rsidRPr="00F83ADB">
        <w:rPr>
          <w:rFonts w:eastAsia="Calibri"/>
        </w:rPr>
        <w:t>. Lake Elsinore</w:t>
      </w:r>
      <w:r w:rsidR="0022492D" w:rsidRPr="0071548B">
        <w:rPr>
          <w:rFonts w:eastAsia="Calibri"/>
        </w:rPr>
        <w:t xml:space="preserve"> </w:t>
      </w:r>
      <w:r w:rsidR="0022492D">
        <w:rPr>
          <w:rFonts w:eastAsia="Calibri"/>
        </w:rPr>
        <w:t>Analytical Chemistry</w:t>
      </w:r>
      <w:r w:rsidR="0022492D" w:rsidRPr="0071548B">
        <w:rPr>
          <w:rFonts w:eastAsia="Calibri"/>
        </w:rPr>
        <w:t xml:space="preserve"> </w:t>
      </w:r>
      <w:r w:rsidR="0022492D">
        <w:rPr>
          <w:rFonts w:eastAsia="Calibri"/>
        </w:rPr>
        <w:t>–</w:t>
      </w:r>
      <w:r w:rsidR="0022492D" w:rsidRPr="0071548B">
        <w:rPr>
          <w:rFonts w:eastAsia="Calibri"/>
        </w:rPr>
        <w:t xml:space="preserve"> </w:t>
      </w:r>
      <w:r w:rsidR="0022492D">
        <w:rPr>
          <w:rFonts w:eastAsia="Calibri"/>
        </w:rPr>
        <w:t>Depth-Integrated and Surface Chlorophyll-a</w:t>
      </w:r>
      <w:bookmarkEnd w:id="200"/>
    </w:p>
    <w:p w14:paraId="22E992AD" w14:textId="77777777" w:rsidR="00EC6607" w:rsidRDefault="00EC6607" w:rsidP="00EC6607">
      <w:pPr>
        <w:rPr>
          <w:rFonts w:eastAsia="Calibri"/>
        </w:rPr>
      </w:pPr>
    </w:p>
    <w:p w14:paraId="75ACBFAD" w14:textId="77777777" w:rsidR="00EC6607" w:rsidRDefault="00EC6607" w:rsidP="00EC6607">
      <w:pPr>
        <w:rPr>
          <w:rFonts w:eastAsia="Calibri"/>
        </w:rPr>
      </w:pPr>
    </w:p>
    <w:p w14:paraId="7F423EF6" w14:textId="77777777" w:rsidR="00EC6607" w:rsidRDefault="00EC6607" w:rsidP="00EC6607">
      <w:pPr>
        <w:rPr>
          <w:rFonts w:eastAsia="Calibri"/>
        </w:rPr>
      </w:pPr>
    </w:p>
    <w:p w14:paraId="2B7671F5" w14:textId="77777777" w:rsidR="00EC6607" w:rsidRDefault="00EC6607" w:rsidP="00EC6607">
      <w:pPr>
        <w:rPr>
          <w:rFonts w:eastAsia="Calibri"/>
        </w:rPr>
      </w:pPr>
    </w:p>
    <w:p w14:paraId="79FE90F4" w14:textId="77777777" w:rsidR="00EC6607" w:rsidRDefault="00EC6607" w:rsidP="00EC6607">
      <w:pPr>
        <w:rPr>
          <w:rFonts w:eastAsia="Calibri"/>
        </w:rPr>
      </w:pPr>
    </w:p>
    <w:p w14:paraId="360BCF63" w14:textId="77777777" w:rsidR="00EC6607" w:rsidRDefault="00EC6607" w:rsidP="00EC6607">
      <w:pPr>
        <w:rPr>
          <w:rFonts w:eastAsia="Calibri"/>
        </w:rPr>
      </w:pPr>
    </w:p>
    <w:p w14:paraId="7E1FCE6B" w14:textId="77777777" w:rsidR="00EC6607" w:rsidRDefault="00EC6607" w:rsidP="00EC6607">
      <w:pPr>
        <w:rPr>
          <w:rFonts w:eastAsia="Calibri"/>
        </w:rPr>
      </w:pPr>
    </w:p>
    <w:p w14:paraId="253EEDB0" w14:textId="77777777" w:rsidR="00EC6607" w:rsidRDefault="00EC6607" w:rsidP="00EC6607">
      <w:pPr>
        <w:rPr>
          <w:rFonts w:eastAsia="Calibri"/>
        </w:rPr>
      </w:pPr>
    </w:p>
    <w:p w14:paraId="7A313481" w14:textId="77777777" w:rsidR="00EC6607" w:rsidRDefault="00EC6607" w:rsidP="00EC6607">
      <w:pPr>
        <w:rPr>
          <w:rFonts w:eastAsia="Calibri"/>
        </w:rPr>
      </w:pPr>
    </w:p>
    <w:p w14:paraId="4CB82236" w14:textId="77777777" w:rsidR="00EC6607" w:rsidRDefault="00EC6607" w:rsidP="00EC6607">
      <w:pPr>
        <w:rPr>
          <w:rFonts w:eastAsia="Calibri"/>
        </w:rPr>
      </w:pPr>
    </w:p>
    <w:p w14:paraId="4F055A71" w14:textId="225B466E" w:rsidR="00EC6607" w:rsidRDefault="00EC6607" w:rsidP="00EC6607">
      <w:pPr>
        <w:rPr>
          <w:rFonts w:eastAsia="Calibri"/>
        </w:rPr>
      </w:pPr>
    </w:p>
    <w:p w14:paraId="22A9C154" w14:textId="656A8569" w:rsidR="001068F1" w:rsidRDefault="001068F1" w:rsidP="00EC6607">
      <w:pPr>
        <w:rPr>
          <w:rFonts w:eastAsia="Calibri"/>
        </w:rPr>
      </w:pPr>
    </w:p>
    <w:p w14:paraId="428CFB70" w14:textId="3596DFEA" w:rsidR="001068F1" w:rsidRDefault="001068F1" w:rsidP="00EC6607">
      <w:pPr>
        <w:rPr>
          <w:rFonts w:eastAsia="Calibri"/>
        </w:rPr>
      </w:pPr>
    </w:p>
    <w:p w14:paraId="7818E0E2" w14:textId="77777777" w:rsidR="001068F1" w:rsidRDefault="001068F1" w:rsidP="00EC6607">
      <w:pPr>
        <w:rPr>
          <w:rFonts w:eastAsia="Calibri"/>
        </w:rPr>
      </w:pPr>
    </w:p>
    <w:p w14:paraId="1B6B7F50" w14:textId="77777777" w:rsidR="00EC6607" w:rsidRDefault="00EC6607" w:rsidP="00EC6607">
      <w:pPr>
        <w:rPr>
          <w:rFonts w:eastAsia="Calibri"/>
        </w:rPr>
      </w:pPr>
    </w:p>
    <w:p w14:paraId="05FFE6E0" w14:textId="77777777" w:rsidR="00EC6607" w:rsidRPr="00EC6607" w:rsidRDefault="00EC6607" w:rsidP="00EC6607">
      <w:pPr>
        <w:rPr>
          <w:rFonts w:eastAsia="Calibri"/>
        </w:rPr>
      </w:pPr>
    </w:p>
    <w:p w14:paraId="56448D25" w14:textId="77777777" w:rsidR="00F17185" w:rsidRPr="00761EA7" w:rsidRDefault="00935C80" w:rsidP="00525831">
      <w:pPr>
        <w:pStyle w:val="Heading2"/>
        <w:rPr>
          <w:rFonts w:eastAsia="Calibri"/>
        </w:rPr>
      </w:pPr>
      <w:bookmarkStart w:id="201" w:name="_Toc16609149"/>
      <w:r w:rsidRPr="00761EA7">
        <w:rPr>
          <w:rFonts w:eastAsia="Calibri"/>
        </w:rPr>
        <w:t>Canyon Lake Monitoring</w:t>
      </w:r>
      <w:bookmarkEnd w:id="201"/>
      <w:r w:rsidRPr="00761EA7">
        <w:rPr>
          <w:rFonts w:eastAsia="Calibri"/>
        </w:rPr>
        <w:t xml:space="preserve"> </w:t>
      </w:r>
    </w:p>
    <w:p w14:paraId="1EE7B716" w14:textId="77777777" w:rsidR="0096039B" w:rsidRPr="006220C2" w:rsidRDefault="0096039B" w:rsidP="00540522">
      <w:pPr>
        <w:pStyle w:val="Heading3"/>
        <w:rPr>
          <w:rFonts w:eastAsia="Calibri"/>
        </w:rPr>
      </w:pPr>
      <w:bookmarkStart w:id="202" w:name="_Toc16609150"/>
      <w:r w:rsidRPr="006220C2">
        <w:rPr>
          <w:rStyle w:val="Heading1Char"/>
          <w:rFonts w:ascii="Arial" w:eastAsia="Calibri" w:hAnsi="Arial"/>
          <w:b/>
        </w:rPr>
        <w:t>Sampling Station Locations</w:t>
      </w:r>
      <w:r w:rsidR="009E516E" w:rsidRPr="006220C2">
        <w:rPr>
          <w:rStyle w:val="Heading1Char"/>
          <w:rFonts w:ascii="Arial" w:eastAsia="Calibri" w:hAnsi="Arial"/>
          <w:b/>
        </w:rPr>
        <w:t xml:space="preserve"> and Frequency</w:t>
      </w:r>
      <w:bookmarkEnd w:id="202"/>
    </w:p>
    <w:p w14:paraId="3A677706" w14:textId="7B0F0EC2" w:rsidR="0051009D" w:rsidRPr="00761EA7" w:rsidRDefault="00F17185" w:rsidP="006149E0">
      <w:pPr>
        <w:pStyle w:val="AmecfwBodyText"/>
      </w:pPr>
      <w:r w:rsidRPr="00761EA7">
        <w:t xml:space="preserve">Similar to Lake Elsinore, </w:t>
      </w:r>
      <w:r w:rsidR="00112A24">
        <w:t>sampling parameters</w:t>
      </w:r>
      <w:r w:rsidRPr="00761EA7">
        <w:t xml:space="preserve"> and locations in Canyon </w:t>
      </w:r>
      <w:r w:rsidR="00935C80" w:rsidRPr="00761EA7">
        <w:t xml:space="preserve">Lake were based on the </w:t>
      </w:r>
      <w:r w:rsidR="00872AFC">
        <w:t xml:space="preserve">TMDL </w:t>
      </w:r>
      <w:r w:rsidRPr="00761EA7">
        <w:t>monitoring conducted between 2006 and 2012 to provide consist</w:t>
      </w:r>
      <w:r w:rsidR="00935C80" w:rsidRPr="00761EA7">
        <w:t xml:space="preserve">ency in assessing trends toward </w:t>
      </w:r>
      <w:r w:rsidRPr="00761EA7">
        <w:t xml:space="preserve">meeting compliance goals.  The in-lake monitoring design halted in 2012 resumed using </w:t>
      </w:r>
      <w:r w:rsidR="009E516E" w:rsidRPr="00761EA7">
        <w:t xml:space="preserve">the </w:t>
      </w:r>
      <w:r w:rsidRPr="00761EA7">
        <w:t>four stations outlined in the approved Lake Elsinore and Canyo</w:t>
      </w:r>
      <w:r w:rsidR="00935C80" w:rsidRPr="00761EA7">
        <w:t xml:space="preserve">n Lake Nutrient TMDL Monitoring </w:t>
      </w:r>
      <w:r w:rsidRPr="00761EA7">
        <w:t>Plan (</w:t>
      </w:r>
      <w:r w:rsidRPr="00F83ADB">
        <w:t>LESJWA, 2006; Figure 3</w:t>
      </w:r>
      <w:r w:rsidR="00A72963">
        <w:t>-</w:t>
      </w:r>
      <w:r w:rsidR="00D00AA1">
        <w:t>9</w:t>
      </w:r>
      <w:r w:rsidR="00763E93">
        <w:t>, Table 3-</w:t>
      </w:r>
      <w:r w:rsidR="0064681E">
        <w:t>8</w:t>
      </w:r>
      <w:r w:rsidRPr="00F83ADB">
        <w:t xml:space="preserve">). </w:t>
      </w:r>
      <w:r w:rsidR="00D00AA1">
        <w:t>T</w:t>
      </w:r>
      <w:r w:rsidRPr="00F83ADB">
        <w:t xml:space="preserve">wo </w:t>
      </w:r>
      <w:r w:rsidR="00D00AA1">
        <w:t xml:space="preserve">sites are located </w:t>
      </w:r>
      <w:r w:rsidRPr="00F83ADB">
        <w:t xml:space="preserve">in the main body of </w:t>
      </w:r>
      <w:r w:rsidR="00935C80" w:rsidRPr="00F83ADB">
        <w:t xml:space="preserve">the lake (CL07 near the dam and </w:t>
      </w:r>
      <w:r w:rsidRPr="00F83ADB">
        <w:t>CL08 in the northern arm)</w:t>
      </w:r>
      <w:r w:rsidR="00112A24" w:rsidRPr="00F83ADB">
        <w:t>,</w:t>
      </w:r>
      <w:r w:rsidRPr="00F83ADB">
        <w:t xml:space="preserve"> and two in the East Bay (CL09 and CL10).  </w:t>
      </w:r>
      <w:r w:rsidR="00CD495E" w:rsidRPr="00F83ADB">
        <w:t>S</w:t>
      </w:r>
      <w:r w:rsidR="009E516E" w:rsidRPr="00F83ADB">
        <w:t xml:space="preserve">amples for </w:t>
      </w:r>
      <w:r w:rsidR="00CD495E" w:rsidRPr="00F83ADB">
        <w:t>analytical chemistry</w:t>
      </w:r>
      <w:r w:rsidR="001E393E">
        <w:t xml:space="preserve"> and </w:t>
      </w:r>
      <w:r w:rsidR="002405D0">
        <w:t xml:space="preserve">chlorophyll-a, </w:t>
      </w:r>
      <w:r w:rsidR="002405D0" w:rsidRPr="00F83ADB">
        <w:t xml:space="preserve">were collected at </w:t>
      </w:r>
      <w:r w:rsidR="006220C2">
        <w:t>all four sites, in</w:t>
      </w:r>
      <w:r w:rsidR="002405D0">
        <w:t xml:space="preserve"> addition to morning and afternoon </w:t>
      </w:r>
      <w:r w:rsidR="009E516E" w:rsidRPr="00F83ADB">
        <w:t>in-situ water quality profile readings</w:t>
      </w:r>
      <w:r w:rsidR="002405D0">
        <w:t xml:space="preserve">. </w:t>
      </w:r>
    </w:p>
    <w:p w14:paraId="2E4DE537" w14:textId="3D0B1F7B" w:rsidR="0040102B" w:rsidRDefault="004E7FB6" w:rsidP="006149E0">
      <w:pPr>
        <w:pStyle w:val="AmecfwBodyText"/>
      </w:pPr>
      <w:r>
        <w:t>S</w:t>
      </w:r>
      <w:r w:rsidR="009E516E" w:rsidRPr="00761EA7">
        <w:t xml:space="preserve">ampling </w:t>
      </w:r>
      <w:r>
        <w:t xml:space="preserve">in Canyon Lake </w:t>
      </w:r>
      <w:r w:rsidR="009E516E" w:rsidRPr="00761EA7">
        <w:t>was conducted bi-monthly (i.e.</w:t>
      </w:r>
      <w:r w:rsidR="00924D41">
        <w:t>,</w:t>
      </w:r>
      <w:r w:rsidR="009E516E" w:rsidRPr="00761EA7">
        <w:t xml:space="preserve"> every other month) </w:t>
      </w:r>
      <w:r>
        <w:t>concurrent to</w:t>
      </w:r>
      <w:r w:rsidR="00BC44AD">
        <w:t xml:space="preserve"> the TMDL sampling in Lake Elsi</w:t>
      </w:r>
      <w:r>
        <w:t xml:space="preserve">nore, </w:t>
      </w:r>
      <w:r w:rsidR="00112A24">
        <w:t xml:space="preserve">and </w:t>
      </w:r>
      <w:r>
        <w:t xml:space="preserve">also </w:t>
      </w:r>
      <w:r w:rsidR="00112A24">
        <w:t>coordinated</w:t>
      </w:r>
      <w:r w:rsidR="00112A24" w:rsidRPr="00761EA7">
        <w:t xml:space="preserve"> </w:t>
      </w:r>
      <w:r w:rsidR="009E516E" w:rsidRPr="00761EA7">
        <w:t>with satellite overpass</w:t>
      </w:r>
      <w:r w:rsidR="001556A3" w:rsidRPr="00761EA7">
        <w:t xml:space="preserve"> dates</w:t>
      </w:r>
      <w:r w:rsidR="0087117E" w:rsidRPr="00761EA7">
        <w:t xml:space="preserve"> (see Section 3.4).</w:t>
      </w:r>
    </w:p>
    <w:p w14:paraId="620C9BD7" w14:textId="432E1451" w:rsidR="00763E93" w:rsidRDefault="00763E93" w:rsidP="00EC2EDD">
      <w:pPr>
        <w:pStyle w:val="AmecfwTableName"/>
      </w:pPr>
      <w:bookmarkStart w:id="203" w:name="_Toc16609208"/>
      <w:r w:rsidRPr="00F83ADB">
        <w:t>Table 3-</w:t>
      </w:r>
      <w:r w:rsidR="0064681E">
        <w:t>8</w:t>
      </w:r>
      <w:r w:rsidRPr="00F83ADB">
        <w:t xml:space="preserve">.  </w:t>
      </w:r>
      <w:r>
        <w:t>Canyon Lake Sampling Station Locations</w:t>
      </w:r>
      <w:bookmarkEnd w:id="203"/>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1E0" w:firstRow="1" w:lastRow="1" w:firstColumn="1" w:lastColumn="1" w:noHBand="0" w:noVBand="0"/>
      </w:tblPr>
      <w:tblGrid>
        <w:gridCol w:w="1980"/>
        <w:gridCol w:w="2070"/>
        <w:gridCol w:w="1875"/>
      </w:tblGrid>
      <w:tr w:rsidR="00763E93" w:rsidRPr="00F83ADB" w14:paraId="6720DB7A" w14:textId="77777777" w:rsidTr="00FB2339">
        <w:trPr>
          <w:trHeight w:val="467"/>
          <w:tblHeader/>
          <w:jc w:val="center"/>
        </w:trPr>
        <w:tc>
          <w:tcPr>
            <w:tcW w:w="1980" w:type="dxa"/>
            <w:shd w:val="clear" w:color="auto" w:fill="1F3864" w:themeFill="accent5" w:themeFillShade="80"/>
            <w:vAlign w:val="center"/>
            <w:hideMark/>
          </w:tcPr>
          <w:p w14:paraId="1D8731C4" w14:textId="0F3EFE8C" w:rsidR="00763E93" w:rsidRPr="00F83ADB" w:rsidRDefault="00763E93" w:rsidP="00FB2339">
            <w:pPr>
              <w:jc w:val="center"/>
            </w:pPr>
            <w:r>
              <w:t>Site</w:t>
            </w:r>
          </w:p>
        </w:tc>
        <w:tc>
          <w:tcPr>
            <w:tcW w:w="2070" w:type="dxa"/>
            <w:shd w:val="clear" w:color="auto" w:fill="1F3864" w:themeFill="accent5" w:themeFillShade="80"/>
            <w:vAlign w:val="center"/>
            <w:hideMark/>
          </w:tcPr>
          <w:p w14:paraId="668CE898" w14:textId="77777777" w:rsidR="00763E93" w:rsidRPr="00F83ADB" w:rsidRDefault="00763E93" w:rsidP="00FB2339">
            <w:pPr>
              <w:jc w:val="center"/>
            </w:pPr>
            <w:r>
              <w:t>Latitude</w:t>
            </w:r>
          </w:p>
        </w:tc>
        <w:tc>
          <w:tcPr>
            <w:tcW w:w="1875" w:type="dxa"/>
            <w:shd w:val="clear" w:color="auto" w:fill="1F3864" w:themeFill="accent5" w:themeFillShade="80"/>
            <w:vAlign w:val="center"/>
            <w:hideMark/>
          </w:tcPr>
          <w:p w14:paraId="46C3F87E" w14:textId="77777777" w:rsidR="00763E93" w:rsidRPr="00F83ADB" w:rsidRDefault="00763E93" w:rsidP="00FB2339">
            <w:pPr>
              <w:jc w:val="center"/>
            </w:pPr>
            <w:r>
              <w:t>Longitude</w:t>
            </w:r>
          </w:p>
        </w:tc>
      </w:tr>
      <w:tr w:rsidR="00763E93" w:rsidRPr="00761EA7" w14:paraId="3963525C" w14:textId="77777777" w:rsidTr="00FB2339">
        <w:trPr>
          <w:trHeight w:val="230"/>
          <w:jc w:val="center"/>
        </w:trPr>
        <w:tc>
          <w:tcPr>
            <w:tcW w:w="1980" w:type="dxa"/>
            <w:vAlign w:val="center"/>
          </w:tcPr>
          <w:p w14:paraId="7290D220" w14:textId="1F21FCF0" w:rsidR="00763E93" w:rsidRPr="00761EA7" w:rsidRDefault="00763E93" w:rsidP="00FB2339">
            <w:pPr>
              <w:jc w:val="center"/>
            </w:pPr>
            <w:r>
              <w:t>CL07</w:t>
            </w:r>
          </w:p>
        </w:tc>
        <w:tc>
          <w:tcPr>
            <w:tcW w:w="2070" w:type="dxa"/>
            <w:vAlign w:val="center"/>
          </w:tcPr>
          <w:p w14:paraId="38DA0AAA" w14:textId="79EDB8EC" w:rsidR="00763E93" w:rsidRPr="00761EA7" w:rsidRDefault="00C60192" w:rsidP="00FB2339">
            <w:pPr>
              <w:jc w:val="center"/>
            </w:pPr>
            <w:r w:rsidRPr="00C60192">
              <w:t>33.678027°</w:t>
            </w:r>
          </w:p>
        </w:tc>
        <w:tc>
          <w:tcPr>
            <w:tcW w:w="1875" w:type="dxa"/>
            <w:vAlign w:val="center"/>
          </w:tcPr>
          <w:p w14:paraId="1FD7EB1C" w14:textId="75D5AEE3" w:rsidR="00763E93" w:rsidRPr="00761EA7" w:rsidRDefault="00C60192" w:rsidP="00FB2339">
            <w:pPr>
              <w:jc w:val="center"/>
            </w:pPr>
            <w:r w:rsidRPr="00C60192">
              <w:t>-117.275135°</w:t>
            </w:r>
          </w:p>
        </w:tc>
      </w:tr>
      <w:tr w:rsidR="00763E93" w:rsidRPr="00761EA7" w14:paraId="1FB818D3" w14:textId="77777777" w:rsidTr="00FB2339">
        <w:trPr>
          <w:trHeight w:val="230"/>
          <w:jc w:val="center"/>
        </w:trPr>
        <w:tc>
          <w:tcPr>
            <w:tcW w:w="1980" w:type="dxa"/>
            <w:vAlign w:val="center"/>
          </w:tcPr>
          <w:p w14:paraId="325B6E50" w14:textId="1C1FBDF3" w:rsidR="00763E93" w:rsidRPr="00761EA7" w:rsidRDefault="00763E93" w:rsidP="00FB2339">
            <w:pPr>
              <w:jc w:val="center"/>
            </w:pPr>
            <w:r>
              <w:t>CL08</w:t>
            </w:r>
          </w:p>
        </w:tc>
        <w:tc>
          <w:tcPr>
            <w:tcW w:w="2070" w:type="dxa"/>
            <w:vAlign w:val="center"/>
          </w:tcPr>
          <w:p w14:paraId="78A3B333" w14:textId="225FE0CF" w:rsidR="00763E93" w:rsidRPr="00761EA7" w:rsidRDefault="00C60192" w:rsidP="00FB2339">
            <w:pPr>
              <w:jc w:val="center"/>
            </w:pPr>
            <w:r w:rsidRPr="00C60192">
              <w:t>33.688211°</w:t>
            </w:r>
          </w:p>
        </w:tc>
        <w:tc>
          <w:tcPr>
            <w:tcW w:w="1875" w:type="dxa"/>
            <w:vAlign w:val="center"/>
          </w:tcPr>
          <w:p w14:paraId="3B1E97F3" w14:textId="5ACB68E5" w:rsidR="00763E93" w:rsidRPr="00761EA7" w:rsidRDefault="00C60192" w:rsidP="00FB2339">
            <w:pPr>
              <w:jc w:val="center"/>
            </w:pPr>
            <w:r w:rsidRPr="00C60192">
              <w:t>-117.268944°</w:t>
            </w:r>
          </w:p>
        </w:tc>
      </w:tr>
      <w:tr w:rsidR="00763E93" w:rsidRPr="00761EA7" w14:paraId="3026FD11" w14:textId="77777777" w:rsidTr="00FB2339">
        <w:trPr>
          <w:trHeight w:val="230"/>
          <w:jc w:val="center"/>
        </w:trPr>
        <w:tc>
          <w:tcPr>
            <w:tcW w:w="1980" w:type="dxa"/>
            <w:vAlign w:val="center"/>
          </w:tcPr>
          <w:p w14:paraId="749D1E6E" w14:textId="31FB5275" w:rsidR="00763E93" w:rsidRPr="00761EA7" w:rsidRDefault="00763E93" w:rsidP="00FB2339">
            <w:pPr>
              <w:jc w:val="center"/>
            </w:pPr>
            <w:r>
              <w:t>CL09</w:t>
            </w:r>
          </w:p>
        </w:tc>
        <w:tc>
          <w:tcPr>
            <w:tcW w:w="2070" w:type="dxa"/>
            <w:vAlign w:val="center"/>
          </w:tcPr>
          <w:p w14:paraId="4AA5629D" w14:textId="2B58982A" w:rsidR="00763E93" w:rsidRPr="00761EA7" w:rsidRDefault="00C60192" w:rsidP="00FB2339">
            <w:pPr>
              <w:jc w:val="center"/>
            </w:pPr>
            <w:r w:rsidRPr="00C60192">
              <w:t>33.681100°</w:t>
            </w:r>
          </w:p>
        </w:tc>
        <w:tc>
          <w:tcPr>
            <w:tcW w:w="1875" w:type="dxa"/>
            <w:vAlign w:val="center"/>
          </w:tcPr>
          <w:p w14:paraId="45C4F63B" w14:textId="2ACB9CB1" w:rsidR="00763E93" w:rsidRPr="00761EA7" w:rsidRDefault="00C60192" w:rsidP="00FB2339">
            <w:pPr>
              <w:jc w:val="center"/>
            </w:pPr>
            <w:r w:rsidRPr="00C60192">
              <w:t>-117.258892°</w:t>
            </w:r>
          </w:p>
        </w:tc>
      </w:tr>
      <w:tr w:rsidR="00763E93" w:rsidRPr="00761EA7" w14:paraId="1BB838A7" w14:textId="77777777" w:rsidTr="00FB2339">
        <w:trPr>
          <w:trHeight w:val="230"/>
          <w:jc w:val="center"/>
        </w:trPr>
        <w:tc>
          <w:tcPr>
            <w:tcW w:w="1980" w:type="dxa"/>
            <w:vAlign w:val="center"/>
          </w:tcPr>
          <w:p w14:paraId="7B9C4A9F" w14:textId="11971B7D" w:rsidR="00763E93" w:rsidRDefault="00763E93" w:rsidP="00FB2339">
            <w:pPr>
              <w:jc w:val="center"/>
            </w:pPr>
            <w:r>
              <w:t>CL10</w:t>
            </w:r>
          </w:p>
        </w:tc>
        <w:tc>
          <w:tcPr>
            <w:tcW w:w="2070" w:type="dxa"/>
            <w:vAlign w:val="center"/>
          </w:tcPr>
          <w:p w14:paraId="35E7A2B5" w14:textId="25FF4F11" w:rsidR="00763E93" w:rsidRPr="003F156B" w:rsidRDefault="00C60192" w:rsidP="00FB2339">
            <w:pPr>
              <w:jc w:val="center"/>
            </w:pPr>
            <w:r w:rsidRPr="00C60192">
              <w:t>33.679495°</w:t>
            </w:r>
          </w:p>
        </w:tc>
        <w:tc>
          <w:tcPr>
            <w:tcW w:w="1875" w:type="dxa"/>
            <w:vAlign w:val="center"/>
          </w:tcPr>
          <w:p w14:paraId="1259D7CB" w14:textId="44AEA543" w:rsidR="00763E93" w:rsidRPr="003F156B" w:rsidRDefault="00C60192" w:rsidP="00FB2339">
            <w:pPr>
              <w:jc w:val="center"/>
            </w:pPr>
            <w:r w:rsidRPr="00C60192">
              <w:t>-117.250669°</w:t>
            </w:r>
          </w:p>
        </w:tc>
      </w:tr>
    </w:tbl>
    <w:p w14:paraId="18C375B4" w14:textId="77777777" w:rsidR="00763E93" w:rsidRDefault="00763E93" w:rsidP="006149E0">
      <w:pPr>
        <w:pStyle w:val="AmecfwBodyText"/>
      </w:pPr>
    </w:p>
    <w:p w14:paraId="7D5F461E" w14:textId="77777777" w:rsidR="00EC73B8" w:rsidRDefault="00EC73B8" w:rsidP="006149E0">
      <w:pPr>
        <w:pStyle w:val="AmecfwBodyText"/>
        <w:sectPr w:rsidR="00EC73B8">
          <w:pgSz w:w="12240" w:h="15840"/>
          <w:pgMar w:top="1440" w:right="1440" w:bottom="1440" w:left="1440" w:header="720" w:footer="720" w:gutter="0"/>
          <w:cols w:space="720"/>
          <w:docGrid w:linePitch="360"/>
        </w:sectPr>
      </w:pPr>
    </w:p>
    <w:p w14:paraId="4B11F69E" w14:textId="0BB61786" w:rsidR="0040102B" w:rsidRDefault="0040102B" w:rsidP="003A3797">
      <w:pPr>
        <w:pStyle w:val="AmecfwFigureName"/>
        <w:rPr>
          <w:rFonts w:eastAsia="Calibri"/>
        </w:rPr>
      </w:pPr>
      <w:bookmarkStart w:id="204" w:name="_Toc16609313"/>
      <w:r w:rsidRPr="00346348">
        <w:rPr>
          <w:noProof/>
        </w:rPr>
        <w:drawing>
          <wp:anchor distT="0" distB="0" distL="114300" distR="114300" simplePos="0" relativeHeight="251589632" behindDoc="0" locked="0" layoutInCell="1" allowOverlap="1" wp14:anchorId="3A9A85FC" wp14:editId="57BF78E5">
            <wp:simplePos x="0" y="0"/>
            <wp:positionH relativeFrom="margin">
              <wp:align>center</wp:align>
            </wp:positionH>
            <wp:positionV relativeFrom="margin">
              <wp:posOffset>1905</wp:posOffset>
            </wp:positionV>
            <wp:extent cx="7029450" cy="5430520"/>
            <wp:effectExtent l="0" t="0" r="0" b="0"/>
            <wp:wrapTopAndBottom/>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8" cstate="email">
                      <a:extLst>
                        <a:ext uri="{28A0092B-C50C-407E-A947-70E740481C1C}">
                          <a14:useLocalDpi xmlns:a14="http://schemas.microsoft.com/office/drawing/2010/main"/>
                        </a:ext>
                      </a:extLst>
                    </a:blip>
                    <a:srcRect/>
                    <a:stretch>
                      <a:fillRect/>
                    </a:stretch>
                  </pic:blipFill>
                  <pic:spPr bwMode="auto">
                    <a:xfrm>
                      <a:off x="0" y="0"/>
                      <a:ext cx="7029450" cy="5430520"/>
                    </a:xfrm>
                    <a:prstGeom prst="rect">
                      <a:avLst/>
                    </a:prstGeom>
                    <a:noFill/>
                  </pic:spPr>
                </pic:pic>
              </a:graphicData>
            </a:graphic>
          </wp:anchor>
        </w:drawing>
      </w:r>
      <w:r w:rsidR="00A72963">
        <w:rPr>
          <w:rFonts w:eastAsia="Calibri"/>
        </w:rPr>
        <w:t>Figure 3-</w:t>
      </w:r>
      <w:r w:rsidR="00D00AA1">
        <w:rPr>
          <w:rFonts w:eastAsia="Calibri"/>
        </w:rPr>
        <w:t>9</w:t>
      </w:r>
      <w:r w:rsidRPr="00346348">
        <w:rPr>
          <w:rFonts w:eastAsia="Calibri"/>
        </w:rPr>
        <w:t>. Canyon</w:t>
      </w:r>
      <w:r w:rsidRPr="00761EA7">
        <w:rPr>
          <w:rFonts w:eastAsia="Calibri"/>
        </w:rPr>
        <w:t xml:space="preserve"> Lake Sampling Locations</w:t>
      </w:r>
      <w:bookmarkEnd w:id="204"/>
    </w:p>
    <w:p w14:paraId="0B2EDFD9" w14:textId="77777777" w:rsidR="0040102B" w:rsidRDefault="0040102B" w:rsidP="00A55E7A">
      <w:pPr>
        <w:pStyle w:val="Heading1"/>
        <w:rPr>
          <w:rFonts w:eastAsia="Calibri"/>
          <w:sz w:val="22"/>
        </w:rPr>
        <w:sectPr w:rsidR="0040102B" w:rsidSect="0040102B">
          <w:pgSz w:w="15840" w:h="12240" w:orient="landscape"/>
          <w:pgMar w:top="1440" w:right="1440" w:bottom="1440" w:left="1440" w:header="720" w:footer="720" w:gutter="0"/>
          <w:cols w:space="720"/>
          <w:docGrid w:linePitch="360"/>
        </w:sectPr>
      </w:pPr>
    </w:p>
    <w:p w14:paraId="204E3025" w14:textId="77777777" w:rsidR="006F77F9" w:rsidRPr="00540522" w:rsidRDefault="006F77F9" w:rsidP="00540522">
      <w:pPr>
        <w:pStyle w:val="Heading3"/>
        <w:rPr>
          <w:rFonts w:eastAsia="Calibri"/>
        </w:rPr>
      </w:pPr>
      <w:bookmarkStart w:id="205" w:name="_Toc16609151"/>
      <w:r w:rsidRPr="00540522">
        <w:rPr>
          <w:rFonts w:eastAsia="Calibri"/>
        </w:rPr>
        <w:t>Sampling Methods</w:t>
      </w:r>
      <w:bookmarkEnd w:id="205"/>
    </w:p>
    <w:p w14:paraId="5AAAA12D" w14:textId="134D03AF" w:rsidR="007E2D67" w:rsidRPr="00B71BAD" w:rsidRDefault="004E7FB6" w:rsidP="00B524F9">
      <w:pPr>
        <w:pStyle w:val="AmecfwBodyText"/>
      </w:pPr>
      <w:r>
        <w:t>S</w:t>
      </w:r>
      <w:r w:rsidR="00B524F9" w:rsidRPr="00761EA7">
        <w:t xml:space="preserve">amples </w:t>
      </w:r>
      <w:r>
        <w:t xml:space="preserve">for analytical chemistry </w:t>
      </w:r>
      <w:r w:rsidR="00B524F9" w:rsidRPr="00761EA7">
        <w:t xml:space="preserve">were collected </w:t>
      </w:r>
      <w:r w:rsidR="00684C81">
        <w:t xml:space="preserve">in the same manner as in Lake Elsinore using a peristaltic pump.  </w:t>
      </w:r>
      <w:r w:rsidRPr="004E7FB6">
        <w:t>Two discrete samples were collected for chlorophyll-a: 1) a full depth-integrat</w:t>
      </w:r>
      <w:r>
        <w:t>ed composite sample</w:t>
      </w:r>
      <w:r w:rsidRPr="004E7FB6">
        <w:t xml:space="preserve">; and 2) a 0-2-m depth-integrated composite surface sample. All analytical samples </w:t>
      </w:r>
      <w:r w:rsidR="00970CD7">
        <w:t>were</w:t>
      </w:r>
      <w:r w:rsidRPr="004E7FB6">
        <w:t xml:space="preserve"> held on wet ice immediately following collection and transferred to a local courier or shippi</w:t>
      </w:r>
      <w:r>
        <w:t xml:space="preserve">ng company on the same day of </w:t>
      </w:r>
      <w:r w:rsidRPr="004E7FB6">
        <w:t xml:space="preserve">collection. Samples for analysis of nutrients, </w:t>
      </w:r>
      <w:r w:rsidR="00D00AA1">
        <w:t xml:space="preserve">ammonia, </w:t>
      </w:r>
      <w:r w:rsidRPr="004E7FB6">
        <w:t>sulfide, TDS, and ch</w:t>
      </w:r>
      <w:r>
        <w:t>lorophyll-a were submitted</w:t>
      </w:r>
      <w:r w:rsidRPr="004E7FB6">
        <w:t xml:space="preserve"> to Babcock Laboratories Inc. located in Riverside, California</w:t>
      </w:r>
      <w:r w:rsidR="00585263">
        <w:t xml:space="preserve"> </w:t>
      </w:r>
      <w:r w:rsidR="0064681E">
        <w:t>(Table 3-9</w:t>
      </w:r>
      <w:r w:rsidR="001A1483">
        <w:t>)</w:t>
      </w:r>
      <w:r w:rsidRPr="00230F42">
        <w:t xml:space="preserve">.     </w:t>
      </w:r>
    </w:p>
    <w:p w14:paraId="5A165DB7" w14:textId="23E3BEAD" w:rsidR="00B524F9" w:rsidRPr="00761EA7" w:rsidRDefault="00E73570" w:rsidP="00B524F9">
      <w:pPr>
        <w:pStyle w:val="AmecfwBodyText"/>
      </w:pPr>
      <w:r w:rsidRPr="007851C4">
        <w:t xml:space="preserve">Beginning with the February 2017 sampling event, the TMDL Task Force directed that the pre- and post-alum application monitoring be integrated </w:t>
      </w:r>
      <w:r w:rsidR="00CC0817" w:rsidRPr="007851C4">
        <w:t>into</w:t>
      </w:r>
      <w:r w:rsidRPr="007851C4">
        <w:t xml:space="preserve"> the routine TMDL monitoring, </w:t>
      </w:r>
      <w:r w:rsidR="00CC0817" w:rsidRPr="007851C4">
        <w:t>given that the monitored analytes were largely identical</w:t>
      </w:r>
      <w:r w:rsidR="001C39E6" w:rsidRPr="007851C4">
        <w:t xml:space="preserve"> to the TMDL monitoring</w:t>
      </w:r>
      <w:r w:rsidR="00CC0817" w:rsidRPr="007851C4">
        <w:t xml:space="preserve">, with the exception of </w:t>
      </w:r>
      <w:r w:rsidRPr="007851C4">
        <w:t>aluminum and total suspended solids</w:t>
      </w:r>
      <w:r w:rsidR="00CC0817" w:rsidRPr="007851C4">
        <w:t xml:space="preserve">.  Given this directive, </w:t>
      </w:r>
      <w:r w:rsidR="001C39E6" w:rsidRPr="007851C4">
        <w:t>total/</w:t>
      </w:r>
      <w:r w:rsidR="004A653F" w:rsidRPr="007851C4">
        <w:t xml:space="preserve">dissolved </w:t>
      </w:r>
      <w:r w:rsidR="00085292" w:rsidRPr="007851C4">
        <w:t xml:space="preserve">aluminum and total suspended solids </w:t>
      </w:r>
      <w:r w:rsidR="00746EAE" w:rsidRPr="007851C4">
        <w:t xml:space="preserve">were </w:t>
      </w:r>
      <w:r w:rsidR="00085292" w:rsidRPr="007851C4">
        <w:t>added to the nutrient TMDL monitoring analyte list for all s</w:t>
      </w:r>
      <w:r w:rsidRPr="007851C4">
        <w:t xml:space="preserve">ubsequent </w:t>
      </w:r>
      <w:r w:rsidR="001C39E6" w:rsidRPr="007851C4">
        <w:t xml:space="preserve">routine TMDL </w:t>
      </w:r>
      <w:r w:rsidRPr="007851C4">
        <w:t>monitoring event</w:t>
      </w:r>
      <w:r w:rsidR="00085292" w:rsidRPr="007851C4">
        <w:t>s</w:t>
      </w:r>
      <w:r w:rsidR="00C91159" w:rsidRPr="007851C4">
        <w:t xml:space="preserve"> on Canyon Lake</w:t>
      </w:r>
      <w:r w:rsidRPr="007851C4">
        <w:t>.</w:t>
      </w:r>
      <w:r w:rsidR="001C39E6" w:rsidRPr="007851C4">
        <w:t xml:space="preserve"> </w:t>
      </w:r>
      <w:r w:rsidR="00C91159" w:rsidRPr="007851C4">
        <w:t xml:space="preserve">During the 2018-2019 monitoring period </w:t>
      </w:r>
      <w:r w:rsidR="00C91159" w:rsidRPr="007851C4">
        <w:rPr>
          <w:bCs/>
        </w:rPr>
        <w:t xml:space="preserve">Canyon Lake alum applications were performed </w:t>
      </w:r>
      <w:r w:rsidR="00D00AA1">
        <w:rPr>
          <w:bCs/>
        </w:rPr>
        <w:t xml:space="preserve">during </w:t>
      </w:r>
      <w:r w:rsidR="00C91159" w:rsidRPr="00322EFA">
        <w:rPr>
          <w:bCs/>
        </w:rPr>
        <w:t>the week of</w:t>
      </w:r>
      <w:r w:rsidR="00C91159" w:rsidRPr="007851C4">
        <w:rPr>
          <w:bCs/>
        </w:rPr>
        <w:t xml:space="preserve"> September 1</w:t>
      </w:r>
      <w:r w:rsidR="00135DB3" w:rsidRPr="007851C4">
        <w:rPr>
          <w:bCs/>
        </w:rPr>
        <w:t>7, 2018</w:t>
      </w:r>
      <w:r w:rsidR="00C91159" w:rsidRPr="007851C4">
        <w:rPr>
          <w:bCs/>
        </w:rPr>
        <w:t xml:space="preserve"> and again during</w:t>
      </w:r>
      <w:r w:rsidR="00D00AA1">
        <w:rPr>
          <w:bCs/>
        </w:rPr>
        <w:t xml:space="preserve"> </w:t>
      </w:r>
      <w:r w:rsidR="00C91159" w:rsidRPr="007851C4">
        <w:rPr>
          <w:bCs/>
        </w:rPr>
        <w:t xml:space="preserve">the week of </w:t>
      </w:r>
      <w:r w:rsidR="00135DB3" w:rsidRPr="007851C4">
        <w:rPr>
          <w:bCs/>
        </w:rPr>
        <w:t>April 15, 2019</w:t>
      </w:r>
      <w:r w:rsidR="00C91159" w:rsidRPr="007851C4">
        <w:rPr>
          <w:bCs/>
        </w:rPr>
        <w:t xml:space="preserve">.  </w:t>
      </w:r>
      <w:r w:rsidR="00322EFA" w:rsidRPr="007851C4">
        <w:rPr>
          <w:bCs/>
        </w:rPr>
        <w:t xml:space="preserve">Pre-alum </w:t>
      </w:r>
      <w:r w:rsidR="00E622EA">
        <w:rPr>
          <w:bCs/>
        </w:rPr>
        <w:t>application</w:t>
      </w:r>
      <w:r w:rsidR="00322EFA" w:rsidRPr="007851C4">
        <w:rPr>
          <w:bCs/>
        </w:rPr>
        <w:t xml:space="preserve"> </w:t>
      </w:r>
      <w:r w:rsidR="001A1483" w:rsidRPr="007851C4">
        <w:t>monitoring event</w:t>
      </w:r>
      <w:r w:rsidR="00322EFA" w:rsidRPr="007851C4">
        <w:t xml:space="preserve">s were performed </w:t>
      </w:r>
      <w:r w:rsidR="005940EB">
        <w:t>on</w:t>
      </w:r>
      <w:r w:rsidR="001A1483" w:rsidRPr="007851C4">
        <w:t xml:space="preserve"> September </w:t>
      </w:r>
      <w:r w:rsidR="00322EFA" w:rsidRPr="007851C4">
        <w:t>1</w:t>
      </w:r>
      <w:r w:rsidR="001A1483" w:rsidRPr="007851C4">
        <w:t>1, 201</w:t>
      </w:r>
      <w:r w:rsidR="00322EFA" w:rsidRPr="007851C4">
        <w:t>8</w:t>
      </w:r>
      <w:r w:rsidR="001A1483" w:rsidRPr="007851C4">
        <w:t xml:space="preserve"> and </w:t>
      </w:r>
      <w:r w:rsidR="00322EFA" w:rsidRPr="007851C4">
        <w:t>April</w:t>
      </w:r>
      <w:r w:rsidR="001A1483" w:rsidRPr="007851C4">
        <w:t xml:space="preserve"> </w:t>
      </w:r>
      <w:r w:rsidR="00322EFA" w:rsidRPr="007851C4">
        <w:t>9</w:t>
      </w:r>
      <w:r w:rsidR="001A1483" w:rsidRPr="007851C4">
        <w:t>, 201</w:t>
      </w:r>
      <w:r w:rsidR="00322EFA" w:rsidRPr="007851C4">
        <w:t>9</w:t>
      </w:r>
      <w:r w:rsidR="001A1483" w:rsidRPr="007851C4">
        <w:t xml:space="preserve">, with the </w:t>
      </w:r>
      <w:r w:rsidR="00151934" w:rsidRPr="007851C4">
        <w:t>subsequent respective</w:t>
      </w:r>
      <w:r w:rsidR="001A1483" w:rsidRPr="007851C4">
        <w:t xml:space="preserve"> bi-monthly </w:t>
      </w:r>
      <w:r w:rsidR="00253FB7" w:rsidRPr="007851C4">
        <w:t xml:space="preserve">TMDL </w:t>
      </w:r>
      <w:r w:rsidR="001A1483" w:rsidRPr="007851C4">
        <w:t>event serving as the post-alum application monitoring.</w:t>
      </w:r>
    </w:p>
    <w:p w14:paraId="2716287F" w14:textId="26BD6B61" w:rsidR="00B524F9" w:rsidRDefault="00B524F9" w:rsidP="00B524F9">
      <w:pPr>
        <w:pStyle w:val="AmecfwBodyText"/>
      </w:pPr>
      <w:r w:rsidRPr="00761EA7">
        <w:t xml:space="preserve">In-situ water column profile data was recorded </w:t>
      </w:r>
      <w:r>
        <w:t xml:space="preserve">in the morning </w:t>
      </w:r>
      <w:r w:rsidRPr="00761EA7">
        <w:t xml:space="preserve">at all </w:t>
      </w:r>
      <w:r w:rsidR="00684C81">
        <w:t>four</w:t>
      </w:r>
      <w:r w:rsidRPr="00761EA7">
        <w:t xml:space="preserve"> </w:t>
      </w:r>
      <w:r w:rsidR="00684C81">
        <w:t xml:space="preserve">Canyon </w:t>
      </w:r>
      <w:r w:rsidRPr="00761EA7">
        <w:t xml:space="preserve">Lake stations using pre-calibrated hand-held YSI field meters or equivalent for pH, temperature, DO, and specific conductivity at 1-m intervals throughout the water column.  </w:t>
      </w:r>
      <w:r w:rsidR="00970CD7" w:rsidRPr="00970CD7">
        <w:rPr>
          <w:bCs/>
        </w:rPr>
        <w:t>These data were used to assess lateral and vertical spatial variability within the lake.  End-of-the-day water column profiles (i.e. after ~2:00pm) were also recorded for the same suite of parameters at all stations to assess any potential temporal variability in these parameters over the course of a day.  Water clarity was also assessed with a Secchi disk at all stations.</w:t>
      </w:r>
    </w:p>
    <w:p w14:paraId="140F1986" w14:textId="0864B325" w:rsidR="00B524F9" w:rsidRDefault="001A1483" w:rsidP="00B524F9">
      <w:pPr>
        <w:pStyle w:val="AmecfwBodyText"/>
      </w:pPr>
      <w:r>
        <w:t>S</w:t>
      </w:r>
      <w:r w:rsidR="00B524F9" w:rsidRPr="00761EA7">
        <w:t>atellite imagery was used to</w:t>
      </w:r>
      <w:r w:rsidR="00E73570">
        <w:t xml:space="preserve"> remotely measure chlorophyll-a </w:t>
      </w:r>
      <w:r w:rsidR="00B524F9" w:rsidRPr="00761EA7">
        <w:t>and turbidity concentrations</w:t>
      </w:r>
      <w:r w:rsidR="00684C81">
        <w:t xml:space="preserve"> in Canyon Lake</w:t>
      </w:r>
      <w:r w:rsidR="00B524F9" w:rsidRPr="00761EA7">
        <w:t xml:space="preserve">.  </w:t>
      </w:r>
      <w:r w:rsidR="00E622EA" w:rsidRPr="00E622EA">
        <w:rPr>
          <w:bCs/>
        </w:rPr>
        <w:t xml:space="preserve">Satellite imagery was also used to estimate the likelihood of a harmful algae bloom. </w:t>
      </w:r>
    </w:p>
    <w:p w14:paraId="74939F29" w14:textId="77777777" w:rsidR="0064681E" w:rsidRDefault="0064681E" w:rsidP="00936161">
      <w:pPr>
        <w:pStyle w:val="AmecfwTableName"/>
      </w:pPr>
    </w:p>
    <w:p w14:paraId="5E4DDB35" w14:textId="4AB2EA36" w:rsidR="0064681E" w:rsidRDefault="0064681E" w:rsidP="00936161">
      <w:pPr>
        <w:pStyle w:val="AmecfwTableName"/>
      </w:pPr>
    </w:p>
    <w:p w14:paraId="4CCFE824" w14:textId="5F0994B4" w:rsidR="004E341C" w:rsidRDefault="004E341C" w:rsidP="004E341C"/>
    <w:p w14:paraId="0D9A9F40" w14:textId="7FDC1644" w:rsidR="004E341C" w:rsidRDefault="004E341C" w:rsidP="004E341C"/>
    <w:p w14:paraId="394F1B80" w14:textId="2ADECD73" w:rsidR="004E341C" w:rsidRDefault="004E341C" w:rsidP="004E341C"/>
    <w:p w14:paraId="407C8759" w14:textId="0461419E" w:rsidR="004E341C" w:rsidRDefault="004E341C" w:rsidP="004E341C"/>
    <w:p w14:paraId="3A67C743" w14:textId="245F673F" w:rsidR="0064681E" w:rsidRDefault="0064681E" w:rsidP="00936161">
      <w:pPr>
        <w:pStyle w:val="AmecfwTableName"/>
      </w:pPr>
    </w:p>
    <w:p w14:paraId="7B08A204" w14:textId="77777777" w:rsidR="00B85D96" w:rsidRPr="00B85D96" w:rsidRDefault="00B85D96" w:rsidP="00B85D96"/>
    <w:p w14:paraId="4B943E85" w14:textId="09412CC6" w:rsidR="0064681E" w:rsidRDefault="00B85D96" w:rsidP="00B85D96">
      <w:pPr>
        <w:pStyle w:val="AmecfwTableName"/>
        <w:tabs>
          <w:tab w:val="left" w:pos="3378"/>
        </w:tabs>
        <w:jc w:val="both"/>
      </w:pPr>
      <w:r>
        <w:tab/>
      </w:r>
    </w:p>
    <w:p w14:paraId="71ED0D7B" w14:textId="1A395821" w:rsidR="00936161" w:rsidRPr="00761EA7" w:rsidRDefault="00936161" w:rsidP="00936161">
      <w:pPr>
        <w:pStyle w:val="AmecfwTableName"/>
        <w:rPr>
          <w:rFonts w:eastAsia="Calibri"/>
        </w:rPr>
      </w:pPr>
      <w:bookmarkStart w:id="206" w:name="_Toc16609209"/>
      <w:r w:rsidRPr="00F83ADB">
        <w:t>Table 3-</w:t>
      </w:r>
      <w:r w:rsidR="0064681E">
        <w:t>9</w:t>
      </w:r>
      <w:r w:rsidRPr="00F83ADB">
        <w:t xml:space="preserve">.  </w:t>
      </w:r>
      <w:r w:rsidR="005940EB">
        <w:t xml:space="preserve"> </w:t>
      </w:r>
      <w:r w:rsidRPr="00F83ADB">
        <w:t>In-lake</w:t>
      </w:r>
      <w:r w:rsidRPr="00761EA7">
        <w:t xml:space="preserve"> Analytical Constituents and Methods</w:t>
      </w:r>
      <w:r w:rsidR="00A34227" w:rsidRPr="00A34227">
        <w:t xml:space="preserve"> </w:t>
      </w:r>
      <w:r w:rsidR="00A34227">
        <w:t>for Canyon Lake</w:t>
      </w:r>
      <w:r w:rsidR="00B85D96">
        <w:t xml:space="preserve"> (2018-2019)</w:t>
      </w:r>
      <w:bookmarkEnd w:id="206"/>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4307"/>
        <w:gridCol w:w="1684"/>
        <w:gridCol w:w="3285"/>
      </w:tblGrid>
      <w:tr w:rsidR="00936161" w:rsidRPr="00936161" w14:paraId="71EF67CC" w14:textId="77777777" w:rsidTr="00936161">
        <w:trPr>
          <w:trHeight w:val="467"/>
          <w:tblHeader/>
          <w:jc w:val="center"/>
        </w:trPr>
        <w:tc>
          <w:tcPr>
            <w:tcW w:w="0" w:type="auto"/>
            <w:shd w:val="clear" w:color="auto" w:fill="1F3864" w:themeFill="accent5" w:themeFillShade="80"/>
            <w:vAlign w:val="center"/>
            <w:hideMark/>
          </w:tcPr>
          <w:p w14:paraId="6857E209" w14:textId="77777777" w:rsidR="00936161" w:rsidRPr="00936161" w:rsidRDefault="00936161" w:rsidP="00936161">
            <w:pPr>
              <w:tabs>
                <w:tab w:val="num" w:pos="-2610"/>
              </w:tabs>
              <w:autoSpaceDE w:val="0"/>
              <w:autoSpaceDN w:val="0"/>
              <w:adjustRightInd w:val="0"/>
              <w:spacing w:before="40" w:after="40" w:line="240" w:lineRule="auto"/>
              <w:jc w:val="center"/>
              <w:textAlignment w:val="baseline"/>
              <w:rPr>
                <w:rFonts w:cs="Arial"/>
                <w:b/>
                <w:bCs w:val="0"/>
                <w:color w:val="FFFFFF" w:themeColor="background1"/>
                <w:sz w:val="20"/>
                <w:szCs w:val="21"/>
              </w:rPr>
            </w:pPr>
            <w:r w:rsidRPr="00936161">
              <w:rPr>
                <w:rFonts w:cs="Arial"/>
                <w:b/>
                <w:bCs w:val="0"/>
                <w:color w:val="FFFFFF" w:themeColor="background1"/>
                <w:sz w:val="20"/>
                <w:szCs w:val="21"/>
              </w:rPr>
              <w:t>Parameter</w:t>
            </w:r>
          </w:p>
        </w:tc>
        <w:tc>
          <w:tcPr>
            <w:tcW w:w="0" w:type="auto"/>
            <w:shd w:val="clear" w:color="auto" w:fill="1F3864" w:themeFill="accent5" w:themeFillShade="80"/>
            <w:vAlign w:val="center"/>
            <w:hideMark/>
          </w:tcPr>
          <w:p w14:paraId="0E8774E6" w14:textId="77777777" w:rsidR="00936161" w:rsidRPr="00936161" w:rsidRDefault="00936161" w:rsidP="00936161">
            <w:pPr>
              <w:tabs>
                <w:tab w:val="num" w:pos="-2610"/>
              </w:tabs>
              <w:autoSpaceDE w:val="0"/>
              <w:autoSpaceDN w:val="0"/>
              <w:adjustRightInd w:val="0"/>
              <w:spacing w:before="40" w:after="40" w:line="240" w:lineRule="auto"/>
              <w:jc w:val="center"/>
              <w:textAlignment w:val="baseline"/>
              <w:rPr>
                <w:rFonts w:cs="Arial"/>
                <w:b/>
                <w:bCs w:val="0"/>
                <w:color w:val="FFFFFF" w:themeColor="background1"/>
                <w:sz w:val="20"/>
                <w:szCs w:val="21"/>
              </w:rPr>
            </w:pPr>
            <w:r w:rsidRPr="00936161">
              <w:rPr>
                <w:rFonts w:cs="Arial"/>
                <w:b/>
                <w:bCs w:val="0"/>
                <w:color w:val="FFFFFF" w:themeColor="background1"/>
                <w:sz w:val="20"/>
                <w:szCs w:val="21"/>
              </w:rPr>
              <w:t>Analysis SOP #</w:t>
            </w:r>
          </w:p>
        </w:tc>
        <w:tc>
          <w:tcPr>
            <w:tcW w:w="0" w:type="auto"/>
            <w:shd w:val="clear" w:color="auto" w:fill="1F3864" w:themeFill="accent5" w:themeFillShade="80"/>
            <w:vAlign w:val="center"/>
            <w:hideMark/>
          </w:tcPr>
          <w:p w14:paraId="7D9C582B" w14:textId="77777777" w:rsidR="00936161" w:rsidRPr="00936161" w:rsidRDefault="00936161" w:rsidP="00936161">
            <w:pPr>
              <w:tabs>
                <w:tab w:val="num" w:pos="-2610"/>
              </w:tabs>
              <w:autoSpaceDE w:val="0"/>
              <w:autoSpaceDN w:val="0"/>
              <w:adjustRightInd w:val="0"/>
              <w:spacing w:before="40" w:after="40" w:line="240" w:lineRule="auto"/>
              <w:jc w:val="center"/>
              <w:textAlignment w:val="baseline"/>
              <w:rPr>
                <w:rFonts w:cs="Arial"/>
                <w:b/>
                <w:bCs w:val="0"/>
                <w:color w:val="FFFFFF" w:themeColor="background1"/>
                <w:sz w:val="20"/>
                <w:szCs w:val="21"/>
              </w:rPr>
            </w:pPr>
            <w:r w:rsidRPr="00936161">
              <w:rPr>
                <w:rFonts w:cs="Arial"/>
                <w:b/>
                <w:bCs w:val="0"/>
                <w:color w:val="FFFFFF" w:themeColor="background1"/>
                <w:sz w:val="20"/>
                <w:szCs w:val="21"/>
              </w:rPr>
              <w:t>Sampling Method</w:t>
            </w:r>
          </w:p>
        </w:tc>
      </w:tr>
      <w:tr w:rsidR="003A4E49" w:rsidRPr="00936161" w14:paraId="4E3AA987" w14:textId="77777777" w:rsidTr="0041680F">
        <w:trPr>
          <w:trHeight w:val="230"/>
          <w:jc w:val="center"/>
        </w:trPr>
        <w:tc>
          <w:tcPr>
            <w:tcW w:w="0" w:type="auto"/>
            <w:gridSpan w:val="3"/>
            <w:vAlign w:val="center"/>
          </w:tcPr>
          <w:p w14:paraId="127283E5" w14:textId="1A99A320" w:rsidR="003A4E49" w:rsidRPr="00936161" w:rsidRDefault="003A4E49" w:rsidP="00936161">
            <w:pPr>
              <w:tabs>
                <w:tab w:val="num" w:pos="-2610"/>
              </w:tabs>
              <w:autoSpaceDE w:val="0"/>
              <w:autoSpaceDN w:val="0"/>
              <w:adjustRightInd w:val="0"/>
              <w:spacing w:before="40" w:after="40" w:line="240" w:lineRule="auto"/>
              <w:jc w:val="center"/>
              <w:textAlignment w:val="baseline"/>
              <w:rPr>
                <w:rFonts w:cs="Arial"/>
                <w:bCs w:val="0"/>
                <w:sz w:val="20"/>
                <w:szCs w:val="21"/>
              </w:rPr>
            </w:pPr>
            <w:r w:rsidRPr="003A4E49">
              <w:rPr>
                <w:rFonts w:cs="Arial"/>
                <w:b/>
                <w:sz w:val="20"/>
                <w:szCs w:val="21"/>
              </w:rPr>
              <w:t>Analytical Chemistry</w:t>
            </w:r>
          </w:p>
        </w:tc>
      </w:tr>
      <w:tr w:rsidR="00936161" w:rsidRPr="00936161" w14:paraId="1F8D4C0A" w14:textId="77777777" w:rsidTr="00936161">
        <w:trPr>
          <w:trHeight w:val="230"/>
          <w:jc w:val="center"/>
        </w:trPr>
        <w:tc>
          <w:tcPr>
            <w:tcW w:w="0" w:type="auto"/>
            <w:vAlign w:val="center"/>
            <w:hideMark/>
          </w:tcPr>
          <w:p w14:paraId="086DF8D2" w14:textId="77777777" w:rsidR="00936161" w:rsidRPr="00936161" w:rsidRDefault="00936161" w:rsidP="00936161">
            <w:pPr>
              <w:tabs>
                <w:tab w:val="num" w:pos="-2610"/>
              </w:tabs>
              <w:autoSpaceDE w:val="0"/>
              <w:autoSpaceDN w:val="0"/>
              <w:adjustRightInd w:val="0"/>
              <w:spacing w:before="40" w:after="40" w:line="240" w:lineRule="auto"/>
              <w:jc w:val="center"/>
              <w:textAlignment w:val="baseline"/>
              <w:rPr>
                <w:rFonts w:cs="Arial"/>
                <w:bCs w:val="0"/>
                <w:sz w:val="20"/>
                <w:szCs w:val="21"/>
              </w:rPr>
            </w:pPr>
            <w:r w:rsidRPr="00936161">
              <w:rPr>
                <w:rFonts w:cs="Arial"/>
                <w:bCs w:val="0"/>
                <w:sz w:val="20"/>
                <w:szCs w:val="21"/>
              </w:rPr>
              <w:t>Nitrite Nitrogen (NO</w:t>
            </w:r>
            <w:r w:rsidRPr="00936161">
              <w:rPr>
                <w:rFonts w:cs="Arial"/>
                <w:bCs w:val="0"/>
                <w:sz w:val="20"/>
                <w:szCs w:val="21"/>
                <w:vertAlign w:val="subscript"/>
              </w:rPr>
              <w:t>2</w:t>
            </w:r>
            <w:r w:rsidRPr="00936161">
              <w:rPr>
                <w:rFonts w:cs="Arial"/>
                <w:bCs w:val="0"/>
                <w:sz w:val="20"/>
                <w:szCs w:val="21"/>
              </w:rPr>
              <w:t>-N)</w:t>
            </w:r>
          </w:p>
        </w:tc>
        <w:tc>
          <w:tcPr>
            <w:tcW w:w="0" w:type="auto"/>
            <w:vAlign w:val="center"/>
            <w:hideMark/>
          </w:tcPr>
          <w:p w14:paraId="7DEF3F91" w14:textId="77777777" w:rsidR="00936161" w:rsidRPr="00936161" w:rsidRDefault="00936161" w:rsidP="00936161">
            <w:pPr>
              <w:tabs>
                <w:tab w:val="num" w:pos="-2610"/>
              </w:tabs>
              <w:autoSpaceDE w:val="0"/>
              <w:autoSpaceDN w:val="0"/>
              <w:adjustRightInd w:val="0"/>
              <w:spacing w:before="40" w:after="40" w:line="240" w:lineRule="auto"/>
              <w:jc w:val="center"/>
              <w:textAlignment w:val="baseline"/>
              <w:rPr>
                <w:rFonts w:cs="Arial"/>
                <w:bCs w:val="0"/>
                <w:sz w:val="20"/>
                <w:szCs w:val="21"/>
              </w:rPr>
            </w:pPr>
            <w:r w:rsidRPr="00936161">
              <w:rPr>
                <w:rFonts w:cs="Arial"/>
                <w:bCs w:val="0"/>
                <w:sz w:val="20"/>
                <w:szCs w:val="21"/>
              </w:rPr>
              <w:t>SM4500-NO2 B</w:t>
            </w:r>
          </w:p>
        </w:tc>
        <w:tc>
          <w:tcPr>
            <w:tcW w:w="0" w:type="auto"/>
            <w:vAlign w:val="center"/>
            <w:hideMark/>
          </w:tcPr>
          <w:p w14:paraId="5E668F1E" w14:textId="77777777" w:rsidR="00936161" w:rsidRPr="00936161" w:rsidRDefault="00936161" w:rsidP="00936161">
            <w:pPr>
              <w:tabs>
                <w:tab w:val="num" w:pos="-2610"/>
              </w:tabs>
              <w:autoSpaceDE w:val="0"/>
              <w:autoSpaceDN w:val="0"/>
              <w:adjustRightInd w:val="0"/>
              <w:spacing w:before="40" w:after="40" w:line="240" w:lineRule="auto"/>
              <w:jc w:val="center"/>
              <w:textAlignment w:val="baseline"/>
              <w:rPr>
                <w:rFonts w:cs="Arial"/>
                <w:bCs w:val="0"/>
                <w:sz w:val="20"/>
                <w:szCs w:val="21"/>
              </w:rPr>
            </w:pPr>
            <w:r w:rsidRPr="00936161">
              <w:rPr>
                <w:rFonts w:cs="Arial"/>
                <w:bCs w:val="0"/>
                <w:sz w:val="20"/>
                <w:szCs w:val="21"/>
              </w:rPr>
              <w:t>Depth Integrated</w:t>
            </w:r>
          </w:p>
        </w:tc>
      </w:tr>
      <w:tr w:rsidR="00936161" w:rsidRPr="00936161" w14:paraId="64CB8C79" w14:textId="77777777" w:rsidTr="00936161">
        <w:trPr>
          <w:trHeight w:val="230"/>
          <w:jc w:val="center"/>
        </w:trPr>
        <w:tc>
          <w:tcPr>
            <w:tcW w:w="0" w:type="auto"/>
            <w:vAlign w:val="center"/>
            <w:hideMark/>
          </w:tcPr>
          <w:p w14:paraId="0AAAE2D1" w14:textId="77777777" w:rsidR="00936161" w:rsidRPr="00936161" w:rsidRDefault="00936161" w:rsidP="00936161">
            <w:pPr>
              <w:tabs>
                <w:tab w:val="num" w:pos="-2610"/>
              </w:tabs>
              <w:autoSpaceDE w:val="0"/>
              <w:autoSpaceDN w:val="0"/>
              <w:adjustRightInd w:val="0"/>
              <w:spacing w:before="40" w:after="40" w:line="240" w:lineRule="auto"/>
              <w:jc w:val="center"/>
              <w:textAlignment w:val="baseline"/>
              <w:rPr>
                <w:rFonts w:cs="Arial"/>
                <w:bCs w:val="0"/>
                <w:sz w:val="20"/>
                <w:szCs w:val="21"/>
              </w:rPr>
            </w:pPr>
            <w:r w:rsidRPr="00936161">
              <w:rPr>
                <w:rFonts w:cs="Arial"/>
                <w:bCs w:val="0"/>
                <w:sz w:val="20"/>
                <w:szCs w:val="21"/>
              </w:rPr>
              <w:t>Nitrate Nitrogen (NO</w:t>
            </w:r>
            <w:r w:rsidRPr="00936161">
              <w:rPr>
                <w:rFonts w:cs="Arial"/>
                <w:bCs w:val="0"/>
                <w:sz w:val="20"/>
                <w:szCs w:val="21"/>
                <w:vertAlign w:val="subscript"/>
              </w:rPr>
              <w:t>3</w:t>
            </w:r>
            <w:r w:rsidRPr="00936161">
              <w:rPr>
                <w:rFonts w:cs="Arial"/>
                <w:bCs w:val="0"/>
                <w:sz w:val="20"/>
                <w:szCs w:val="21"/>
              </w:rPr>
              <w:t>-N)</w:t>
            </w:r>
          </w:p>
        </w:tc>
        <w:tc>
          <w:tcPr>
            <w:tcW w:w="0" w:type="auto"/>
            <w:vAlign w:val="center"/>
            <w:hideMark/>
          </w:tcPr>
          <w:p w14:paraId="58CC34D4" w14:textId="77777777" w:rsidR="00936161" w:rsidRPr="00936161" w:rsidRDefault="00936161" w:rsidP="00936161">
            <w:pPr>
              <w:tabs>
                <w:tab w:val="num" w:pos="-2610"/>
              </w:tabs>
              <w:autoSpaceDE w:val="0"/>
              <w:autoSpaceDN w:val="0"/>
              <w:adjustRightInd w:val="0"/>
              <w:spacing w:before="40" w:after="40" w:line="240" w:lineRule="auto"/>
              <w:jc w:val="center"/>
              <w:textAlignment w:val="baseline"/>
              <w:rPr>
                <w:rFonts w:cs="Arial"/>
                <w:bCs w:val="0"/>
                <w:sz w:val="20"/>
                <w:szCs w:val="21"/>
              </w:rPr>
            </w:pPr>
            <w:r w:rsidRPr="00936161">
              <w:rPr>
                <w:rFonts w:cs="Arial"/>
                <w:bCs w:val="0"/>
                <w:sz w:val="20"/>
                <w:szCs w:val="21"/>
              </w:rPr>
              <w:t>EPA 300.0</w:t>
            </w:r>
          </w:p>
        </w:tc>
        <w:tc>
          <w:tcPr>
            <w:tcW w:w="0" w:type="auto"/>
            <w:vAlign w:val="center"/>
            <w:hideMark/>
          </w:tcPr>
          <w:p w14:paraId="2D139F1B" w14:textId="77777777" w:rsidR="00936161" w:rsidRPr="00936161" w:rsidRDefault="00936161" w:rsidP="00936161">
            <w:pPr>
              <w:tabs>
                <w:tab w:val="num" w:pos="-2610"/>
              </w:tabs>
              <w:autoSpaceDE w:val="0"/>
              <w:autoSpaceDN w:val="0"/>
              <w:adjustRightInd w:val="0"/>
              <w:spacing w:before="40" w:after="40" w:line="240" w:lineRule="auto"/>
              <w:jc w:val="center"/>
              <w:textAlignment w:val="baseline"/>
              <w:rPr>
                <w:rFonts w:cs="Arial"/>
                <w:bCs w:val="0"/>
                <w:sz w:val="20"/>
                <w:szCs w:val="21"/>
              </w:rPr>
            </w:pPr>
            <w:r w:rsidRPr="00936161">
              <w:rPr>
                <w:rFonts w:cs="Arial"/>
                <w:bCs w:val="0"/>
                <w:sz w:val="20"/>
                <w:szCs w:val="21"/>
              </w:rPr>
              <w:t>Depth Integrated</w:t>
            </w:r>
          </w:p>
        </w:tc>
      </w:tr>
      <w:tr w:rsidR="00936161" w:rsidRPr="00936161" w14:paraId="16FA556D" w14:textId="77777777" w:rsidTr="00936161">
        <w:trPr>
          <w:trHeight w:val="230"/>
          <w:jc w:val="center"/>
        </w:trPr>
        <w:tc>
          <w:tcPr>
            <w:tcW w:w="0" w:type="auto"/>
            <w:vAlign w:val="center"/>
            <w:hideMark/>
          </w:tcPr>
          <w:p w14:paraId="6FD8EA9A" w14:textId="77777777" w:rsidR="00936161" w:rsidRPr="00936161" w:rsidRDefault="00936161" w:rsidP="00936161">
            <w:pPr>
              <w:tabs>
                <w:tab w:val="num" w:pos="-2610"/>
              </w:tabs>
              <w:autoSpaceDE w:val="0"/>
              <w:autoSpaceDN w:val="0"/>
              <w:adjustRightInd w:val="0"/>
              <w:spacing w:before="40" w:after="40" w:line="240" w:lineRule="auto"/>
              <w:jc w:val="center"/>
              <w:textAlignment w:val="baseline"/>
              <w:rPr>
                <w:rFonts w:cs="Arial"/>
                <w:bCs w:val="0"/>
                <w:sz w:val="20"/>
                <w:szCs w:val="21"/>
              </w:rPr>
            </w:pPr>
            <w:r w:rsidRPr="00936161">
              <w:rPr>
                <w:rFonts w:cs="Arial"/>
                <w:bCs w:val="0"/>
                <w:sz w:val="20"/>
                <w:szCs w:val="21"/>
              </w:rPr>
              <w:t>Total Kjeldahl Nitrogen (TKN)</w:t>
            </w:r>
          </w:p>
        </w:tc>
        <w:tc>
          <w:tcPr>
            <w:tcW w:w="0" w:type="auto"/>
            <w:vAlign w:val="center"/>
            <w:hideMark/>
          </w:tcPr>
          <w:p w14:paraId="6FACFE51" w14:textId="77777777" w:rsidR="00936161" w:rsidRPr="00936161" w:rsidRDefault="00936161" w:rsidP="00936161">
            <w:pPr>
              <w:tabs>
                <w:tab w:val="num" w:pos="-2610"/>
              </w:tabs>
              <w:autoSpaceDE w:val="0"/>
              <w:autoSpaceDN w:val="0"/>
              <w:adjustRightInd w:val="0"/>
              <w:spacing w:before="40" w:after="40" w:line="240" w:lineRule="auto"/>
              <w:jc w:val="center"/>
              <w:textAlignment w:val="baseline"/>
              <w:rPr>
                <w:rFonts w:cs="Arial"/>
                <w:bCs w:val="0"/>
                <w:sz w:val="20"/>
                <w:szCs w:val="21"/>
              </w:rPr>
            </w:pPr>
            <w:r w:rsidRPr="00936161">
              <w:rPr>
                <w:rFonts w:cs="Arial"/>
                <w:bCs w:val="0"/>
                <w:sz w:val="20"/>
                <w:szCs w:val="21"/>
              </w:rPr>
              <w:t>EPA  351.3</w:t>
            </w:r>
          </w:p>
        </w:tc>
        <w:tc>
          <w:tcPr>
            <w:tcW w:w="0" w:type="auto"/>
            <w:vAlign w:val="center"/>
            <w:hideMark/>
          </w:tcPr>
          <w:p w14:paraId="5AA56AAD" w14:textId="77777777" w:rsidR="00936161" w:rsidRPr="00936161" w:rsidRDefault="00936161" w:rsidP="00936161">
            <w:pPr>
              <w:tabs>
                <w:tab w:val="num" w:pos="-2610"/>
              </w:tabs>
              <w:autoSpaceDE w:val="0"/>
              <w:autoSpaceDN w:val="0"/>
              <w:adjustRightInd w:val="0"/>
              <w:spacing w:before="40" w:after="40" w:line="240" w:lineRule="auto"/>
              <w:jc w:val="center"/>
              <w:textAlignment w:val="baseline"/>
              <w:rPr>
                <w:rFonts w:cs="Arial"/>
                <w:bCs w:val="0"/>
                <w:sz w:val="20"/>
                <w:szCs w:val="21"/>
              </w:rPr>
            </w:pPr>
            <w:r w:rsidRPr="00936161">
              <w:rPr>
                <w:rFonts w:cs="Arial"/>
                <w:bCs w:val="0"/>
                <w:sz w:val="20"/>
                <w:szCs w:val="21"/>
              </w:rPr>
              <w:t>Depth Integrated</w:t>
            </w:r>
          </w:p>
        </w:tc>
      </w:tr>
      <w:tr w:rsidR="00816AF8" w:rsidRPr="00936161" w14:paraId="678017FD" w14:textId="77777777" w:rsidTr="00936161">
        <w:trPr>
          <w:trHeight w:val="230"/>
          <w:jc w:val="center"/>
        </w:trPr>
        <w:tc>
          <w:tcPr>
            <w:tcW w:w="0" w:type="auto"/>
            <w:vAlign w:val="center"/>
          </w:tcPr>
          <w:p w14:paraId="0E277CE2" w14:textId="7F823903" w:rsidR="00816AF8" w:rsidRPr="00936161" w:rsidRDefault="00816AF8" w:rsidP="00816AF8">
            <w:pPr>
              <w:tabs>
                <w:tab w:val="num" w:pos="-2610"/>
              </w:tabs>
              <w:autoSpaceDE w:val="0"/>
              <w:autoSpaceDN w:val="0"/>
              <w:adjustRightInd w:val="0"/>
              <w:spacing w:before="40" w:after="40" w:line="240" w:lineRule="auto"/>
              <w:jc w:val="center"/>
              <w:textAlignment w:val="baseline"/>
              <w:rPr>
                <w:rFonts w:cs="Arial"/>
                <w:bCs w:val="0"/>
                <w:sz w:val="20"/>
                <w:szCs w:val="21"/>
              </w:rPr>
            </w:pPr>
            <w:r>
              <w:rPr>
                <w:rFonts w:cs="Arial"/>
                <w:sz w:val="20"/>
                <w:szCs w:val="21"/>
              </w:rPr>
              <w:t>Total Nitrogen (TN)</w:t>
            </w:r>
          </w:p>
        </w:tc>
        <w:tc>
          <w:tcPr>
            <w:tcW w:w="0" w:type="auto"/>
            <w:vAlign w:val="center"/>
          </w:tcPr>
          <w:p w14:paraId="1BEEACB7" w14:textId="41D211AA" w:rsidR="00816AF8" w:rsidRPr="00936161" w:rsidRDefault="00816AF8" w:rsidP="00816AF8">
            <w:pPr>
              <w:tabs>
                <w:tab w:val="num" w:pos="-2610"/>
              </w:tabs>
              <w:autoSpaceDE w:val="0"/>
              <w:autoSpaceDN w:val="0"/>
              <w:adjustRightInd w:val="0"/>
              <w:spacing w:before="40" w:after="40" w:line="240" w:lineRule="auto"/>
              <w:jc w:val="center"/>
              <w:textAlignment w:val="baseline"/>
              <w:rPr>
                <w:rFonts w:cs="Arial"/>
                <w:bCs w:val="0"/>
                <w:sz w:val="20"/>
                <w:szCs w:val="21"/>
              </w:rPr>
            </w:pPr>
            <w:r>
              <w:rPr>
                <w:rFonts w:cs="Arial"/>
                <w:sz w:val="20"/>
                <w:szCs w:val="21"/>
              </w:rPr>
              <w:t>Calculated</w:t>
            </w:r>
          </w:p>
        </w:tc>
        <w:tc>
          <w:tcPr>
            <w:tcW w:w="0" w:type="auto"/>
            <w:vAlign w:val="center"/>
          </w:tcPr>
          <w:p w14:paraId="2E64AE51" w14:textId="32FC7E0D" w:rsidR="00816AF8" w:rsidRPr="00936161" w:rsidRDefault="00816AF8" w:rsidP="00816AF8">
            <w:pPr>
              <w:tabs>
                <w:tab w:val="num" w:pos="-2610"/>
              </w:tabs>
              <w:autoSpaceDE w:val="0"/>
              <w:autoSpaceDN w:val="0"/>
              <w:adjustRightInd w:val="0"/>
              <w:spacing w:before="40" w:after="40" w:line="240" w:lineRule="auto"/>
              <w:jc w:val="center"/>
              <w:textAlignment w:val="baseline"/>
              <w:rPr>
                <w:rFonts w:cs="Arial"/>
                <w:bCs w:val="0"/>
                <w:sz w:val="20"/>
                <w:szCs w:val="21"/>
              </w:rPr>
            </w:pPr>
            <w:r>
              <w:rPr>
                <w:rFonts w:cs="Arial"/>
                <w:sz w:val="20"/>
                <w:szCs w:val="21"/>
              </w:rPr>
              <w:t>NA</w:t>
            </w:r>
          </w:p>
        </w:tc>
      </w:tr>
      <w:tr w:rsidR="00936161" w:rsidRPr="00936161" w14:paraId="6AB77B1D" w14:textId="77777777" w:rsidTr="00936161">
        <w:trPr>
          <w:trHeight w:val="230"/>
          <w:jc w:val="center"/>
        </w:trPr>
        <w:tc>
          <w:tcPr>
            <w:tcW w:w="0" w:type="auto"/>
            <w:vAlign w:val="center"/>
            <w:hideMark/>
          </w:tcPr>
          <w:p w14:paraId="1CAC03A0" w14:textId="77777777" w:rsidR="00936161" w:rsidRPr="00936161" w:rsidRDefault="00936161" w:rsidP="00936161">
            <w:pPr>
              <w:tabs>
                <w:tab w:val="num" w:pos="-2610"/>
              </w:tabs>
              <w:autoSpaceDE w:val="0"/>
              <w:autoSpaceDN w:val="0"/>
              <w:adjustRightInd w:val="0"/>
              <w:spacing w:before="40" w:after="40" w:line="240" w:lineRule="auto"/>
              <w:jc w:val="center"/>
              <w:textAlignment w:val="baseline"/>
              <w:rPr>
                <w:rFonts w:cs="Arial"/>
                <w:bCs w:val="0"/>
                <w:sz w:val="20"/>
                <w:szCs w:val="21"/>
              </w:rPr>
            </w:pPr>
            <w:r w:rsidRPr="00936161">
              <w:rPr>
                <w:rFonts w:cs="Arial"/>
                <w:bCs w:val="0"/>
                <w:sz w:val="20"/>
                <w:szCs w:val="21"/>
              </w:rPr>
              <w:t>Ammonia Nitrogen (NH4-N)</w:t>
            </w:r>
          </w:p>
        </w:tc>
        <w:tc>
          <w:tcPr>
            <w:tcW w:w="0" w:type="auto"/>
            <w:vAlign w:val="center"/>
            <w:hideMark/>
          </w:tcPr>
          <w:p w14:paraId="0E13E07A" w14:textId="77777777" w:rsidR="00936161" w:rsidRPr="00936161" w:rsidRDefault="00936161" w:rsidP="00936161">
            <w:pPr>
              <w:tabs>
                <w:tab w:val="num" w:pos="-2610"/>
              </w:tabs>
              <w:autoSpaceDE w:val="0"/>
              <w:autoSpaceDN w:val="0"/>
              <w:adjustRightInd w:val="0"/>
              <w:spacing w:before="40" w:after="40" w:line="240" w:lineRule="auto"/>
              <w:jc w:val="center"/>
              <w:textAlignment w:val="baseline"/>
              <w:rPr>
                <w:rFonts w:cs="Arial"/>
                <w:bCs w:val="0"/>
                <w:sz w:val="20"/>
                <w:szCs w:val="21"/>
              </w:rPr>
            </w:pPr>
            <w:r w:rsidRPr="00936161">
              <w:rPr>
                <w:rFonts w:cs="Arial"/>
                <w:bCs w:val="0"/>
                <w:sz w:val="20"/>
                <w:szCs w:val="21"/>
              </w:rPr>
              <w:t>SM4500-NH</w:t>
            </w:r>
            <w:r w:rsidRPr="00936161">
              <w:rPr>
                <w:rFonts w:cs="Arial"/>
                <w:bCs w:val="0"/>
                <w:sz w:val="20"/>
                <w:szCs w:val="21"/>
                <w:vertAlign w:val="subscript"/>
              </w:rPr>
              <w:t>3</w:t>
            </w:r>
            <w:r w:rsidRPr="00936161">
              <w:rPr>
                <w:rFonts w:cs="Arial"/>
                <w:bCs w:val="0"/>
                <w:sz w:val="20"/>
                <w:szCs w:val="21"/>
              </w:rPr>
              <w:t xml:space="preserve"> H</w:t>
            </w:r>
          </w:p>
        </w:tc>
        <w:tc>
          <w:tcPr>
            <w:tcW w:w="0" w:type="auto"/>
            <w:vAlign w:val="center"/>
            <w:hideMark/>
          </w:tcPr>
          <w:p w14:paraId="2B976982" w14:textId="77777777" w:rsidR="00936161" w:rsidRPr="00936161" w:rsidRDefault="00936161" w:rsidP="00936161">
            <w:pPr>
              <w:tabs>
                <w:tab w:val="num" w:pos="-2610"/>
              </w:tabs>
              <w:autoSpaceDE w:val="0"/>
              <w:autoSpaceDN w:val="0"/>
              <w:adjustRightInd w:val="0"/>
              <w:spacing w:before="40" w:after="40" w:line="240" w:lineRule="auto"/>
              <w:jc w:val="center"/>
              <w:textAlignment w:val="baseline"/>
              <w:rPr>
                <w:rFonts w:cs="Arial"/>
                <w:bCs w:val="0"/>
                <w:sz w:val="20"/>
                <w:szCs w:val="21"/>
              </w:rPr>
            </w:pPr>
            <w:r w:rsidRPr="00936161">
              <w:rPr>
                <w:rFonts w:cs="Arial"/>
                <w:bCs w:val="0"/>
                <w:sz w:val="20"/>
                <w:szCs w:val="21"/>
              </w:rPr>
              <w:t>Depth Integrated</w:t>
            </w:r>
          </w:p>
        </w:tc>
      </w:tr>
      <w:tr w:rsidR="00936161" w:rsidRPr="00936161" w14:paraId="51A794BE" w14:textId="77777777" w:rsidTr="00936161">
        <w:trPr>
          <w:trHeight w:val="230"/>
          <w:jc w:val="center"/>
        </w:trPr>
        <w:tc>
          <w:tcPr>
            <w:tcW w:w="0" w:type="auto"/>
            <w:vAlign w:val="center"/>
          </w:tcPr>
          <w:p w14:paraId="1BFAEE0A" w14:textId="77777777" w:rsidR="00936161" w:rsidRPr="00936161" w:rsidRDefault="00936161" w:rsidP="00936161">
            <w:pPr>
              <w:tabs>
                <w:tab w:val="num" w:pos="-2610"/>
              </w:tabs>
              <w:autoSpaceDE w:val="0"/>
              <w:autoSpaceDN w:val="0"/>
              <w:adjustRightInd w:val="0"/>
              <w:spacing w:before="40" w:after="40" w:line="240" w:lineRule="auto"/>
              <w:jc w:val="center"/>
              <w:textAlignment w:val="baseline"/>
              <w:rPr>
                <w:rFonts w:cs="Arial"/>
                <w:bCs w:val="0"/>
                <w:sz w:val="20"/>
                <w:szCs w:val="21"/>
              </w:rPr>
            </w:pPr>
            <w:r w:rsidRPr="00936161">
              <w:rPr>
                <w:rFonts w:cs="Arial"/>
                <w:bCs w:val="0"/>
                <w:sz w:val="20"/>
                <w:szCs w:val="21"/>
              </w:rPr>
              <w:t>Sulfide</w:t>
            </w:r>
          </w:p>
        </w:tc>
        <w:tc>
          <w:tcPr>
            <w:tcW w:w="0" w:type="auto"/>
            <w:vAlign w:val="center"/>
          </w:tcPr>
          <w:p w14:paraId="048ABBB2" w14:textId="77777777" w:rsidR="00936161" w:rsidRPr="00936161" w:rsidRDefault="00936161" w:rsidP="00936161">
            <w:pPr>
              <w:tabs>
                <w:tab w:val="num" w:pos="-2610"/>
              </w:tabs>
              <w:autoSpaceDE w:val="0"/>
              <w:autoSpaceDN w:val="0"/>
              <w:adjustRightInd w:val="0"/>
              <w:spacing w:before="40" w:after="40" w:line="240" w:lineRule="auto"/>
              <w:jc w:val="center"/>
              <w:textAlignment w:val="baseline"/>
              <w:rPr>
                <w:rFonts w:cs="Arial"/>
                <w:bCs w:val="0"/>
                <w:sz w:val="20"/>
                <w:szCs w:val="21"/>
              </w:rPr>
            </w:pPr>
            <w:r w:rsidRPr="00936161">
              <w:rPr>
                <w:rFonts w:cs="Arial"/>
                <w:bCs w:val="0"/>
                <w:sz w:val="20"/>
                <w:szCs w:val="21"/>
              </w:rPr>
              <w:t>SM 4500S2 D</w:t>
            </w:r>
          </w:p>
        </w:tc>
        <w:tc>
          <w:tcPr>
            <w:tcW w:w="0" w:type="auto"/>
            <w:vAlign w:val="center"/>
          </w:tcPr>
          <w:p w14:paraId="594F48C5" w14:textId="77777777" w:rsidR="00936161" w:rsidRPr="00936161" w:rsidRDefault="00936161" w:rsidP="00936161">
            <w:pPr>
              <w:tabs>
                <w:tab w:val="num" w:pos="-2610"/>
              </w:tabs>
              <w:autoSpaceDE w:val="0"/>
              <w:autoSpaceDN w:val="0"/>
              <w:adjustRightInd w:val="0"/>
              <w:spacing w:before="40" w:after="40" w:line="240" w:lineRule="auto"/>
              <w:jc w:val="center"/>
              <w:textAlignment w:val="baseline"/>
              <w:rPr>
                <w:rFonts w:cs="Arial"/>
                <w:bCs w:val="0"/>
                <w:sz w:val="20"/>
                <w:szCs w:val="21"/>
              </w:rPr>
            </w:pPr>
            <w:r w:rsidRPr="00936161">
              <w:rPr>
                <w:rFonts w:cs="Arial"/>
                <w:bCs w:val="0"/>
                <w:sz w:val="20"/>
                <w:szCs w:val="21"/>
              </w:rPr>
              <w:t>Depth Integrated</w:t>
            </w:r>
          </w:p>
        </w:tc>
      </w:tr>
      <w:tr w:rsidR="00936161" w:rsidRPr="00936161" w14:paraId="2E6A7249" w14:textId="77777777" w:rsidTr="00936161">
        <w:trPr>
          <w:trHeight w:val="230"/>
          <w:jc w:val="center"/>
        </w:trPr>
        <w:tc>
          <w:tcPr>
            <w:tcW w:w="0" w:type="auto"/>
            <w:vAlign w:val="center"/>
            <w:hideMark/>
          </w:tcPr>
          <w:p w14:paraId="25021B6F" w14:textId="77777777" w:rsidR="00936161" w:rsidRPr="00936161" w:rsidRDefault="00936161" w:rsidP="00936161">
            <w:pPr>
              <w:tabs>
                <w:tab w:val="num" w:pos="-2610"/>
              </w:tabs>
              <w:autoSpaceDE w:val="0"/>
              <w:autoSpaceDN w:val="0"/>
              <w:adjustRightInd w:val="0"/>
              <w:spacing w:before="40" w:after="40" w:line="240" w:lineRule="auto"/>
              <w:jc w:val="center"/>
              <w:textAlignment w:val="baseline"/>
              <w:rPr>
                <w:rFonts w:cs="Arial"/>
                <w:bCs w:val="0"/>
                <w:sz w:val="20"/>
                <w:szCs w:val="21"/>
              </w:rPr>
            </w:pPr>
            <w:r w:rsidRPr="00936161">
              <w:rPr>
                <w:rFonts w:cs="Arial"/>
                <w:bCs w:val="0"/>
                <w:sz w:val="20"/>
                <w:szCs w:val="21"/>
              </w:rPr>
              <w:t>Total Phosphorus (TP)</w:t>
            </w:r>
          </w:p>
        </w:tc>
        <w:tc>
          <w:tcPr>
            <w:tcW w:w="0" w:type="auto"/>
            <w:vAlign w:val="center"/>
            <w:hideMark/>
          </w:tcPr>
          <w:p w14:paraId="5CE34611" w14:textId="77777777" w:rsidR="00936161" w:rsidRPr="00936161" w:rsidRDefault="00936161" w:rsidP="00936161">
            <w:pPr>
              <w:tabs>
                <w:tab w:val="num" w:pos="-2610"/>
              </w:tabs>
              <w:autoSpaceDE w:val="0"/>
              <w:autoSpaceDN w:val="0"/>
              <w:adjustRightInd w:val="0"/>
              <w:spacing w:before="40" w:after="40" w:line="240" w:lineRule="auto"/>
              <w:jc w:val="center"/>
              <w:textAlignment w:val="baseline"/>
              <w:rPr>
                <w:rFonts w:cs="Arial"/>
                <w:bCs w:val="0"/>
                <w:sz w:val="20"/>
                <w:szCs w:val="21"/>
              </w:rPr>
            </w:pPr>
            <w:r w:rsidRPr="00936161">
              <w:rPr>
                <w:rFonts w:cs="Arial"/>
                <w:bCs w:val="0"/>
                <w:sz w:val="20"/>
                <w:szCs w:val="21"/>
              </w:rPr>
              <w:t>SM4500-P E</w:t>
            </w:r>
          </w:p>
        </w:tc>
        <w:tc>
          <w:tcPr>
            <w:tcW w:w="0" w:type="auto"/>
            <w:vAlign w:val="center"/>
            <w:hideMark/>
          </w:tcPr>
          <w:p w14:paraId="1603E4BA" w14:textId="77777777" w:rsidR="00936161" w:rsidRPr="00936161" w:rsidRDefault="00936161" w:rsidP="00936161">
            <w:pPr>
              <w:tabs>
                <w:tab w:val="num" w:pos="-2610"/>
              </w:tabs>
              <w:autoSpaceDE w:val="0"/>
              <w:autoSpaceDN w:val="0"/>
              <w:adjustRightInd w:val="0"/>
              <w:spacing w:before="40" w:after="40" w:line="240" w:lineRule="auto"/>
              <w:jc w:val="center"/>
              <w:textAlignment w:val="baseline"/>
              <w:rPr>
                <w:rFonts w:cs="Arial"/>
                <w:bCs w:val="0"/>
                <w:sz w:val="20"/>
                <w:szCs w:val="21"/>
              </w:rPr>
            </w:pPr>
            <w:r w:rsidRPr="00936161">
              <w:rPr>
                <w:rFonts w:cs="Arial"/>
                <w:bCs w:val="0"/>
                <w:sz w:val="20"/>
                <w:szCs w:val="21"/>
              </w:rPr>
              <w:t>Depth Integrated</w:t>
            </w:r>
          </w:p>
        </w:tc>
      </w:tr>
      <w:tr w:rsidR="00936161" w:rsidRPr="00936161" w14:paraId="3E6674D8" w14:textId="77777777" w:rsidTr="00936161">
        <w:trPr>
          <w:trHeight w:val="230"/>
          <w:jc w:val="center"/>
        </w:trPr>
        <w:tc>
          <w:tcPr>
            <w:tcW w:w="0" w:type="auto"/>
            <w:vAlign w:val="center"/>
            <w:hideMark/>
          </w:tcPr>
          <w:p w14:paraId="44AF35A2" w14:textId="77777777" w:rsidR="00936161" w:rsidRPr="00936161" w:rsidRDefault="00936161" w:rsidP="00936161">
            <w:pPr>
              <w:tabs>
                <w:tab w:val="num" w:pos="-2610"/>
              </w:tabs>
              <w:autoSpaceDE w:val="0"/>
              <w:autoSpaceDN w:val="0"/>
              <w:adjustRightInd w:val="0"/>
              <w:spacing w:before="40" w:after="40" w:line="240" w:lineRule="auto"/>
              <w:jc w:val="center"/>
              <w:textAlignment w:val="baseline"/>
              <w:rPr>
                <w:rFonts w:cs="Arial"/>
                <w:bCs w:val="0"/>
                <w:sz w:val="20"/>
                <w:szCs w:val="21"/>
              </w:rPr>
            </w:pPr>
            <w:r w:rsidRPr="00936161">
              <w:rPr>
                <w:rFonts w:cs="Arial"/>
                <w:bCs w:val="0"/>
                <w:sz w:val="20"/>
                <w:szCs w:val="21"/>
              </w:rPr>
              <w:t>Soluble Reactive Phosphorus (SRP / Ortho-P)</w:t>
            </w:r>
          </w:p>
        </w:tc>
        <w:tc>
          <w:tcPr>
            <w:tcW w:w="0" w:type="auto"/>
            <w:vAlign w:val="center"/>
            <w:hideMark/>
          </w:tcPr>
          <w:p w14:paraId="10A95CE6" w14:textId="77777777" w:rsidR="00936161" w:rsidRPr="00936161" w:rsidRDefault="00936161" w:rsidP="00936161">
            <w:pPr>
              <w:tabs>
                <w:tab w:val="num" w:pos="-2610"/>
              </w:tabs>
              <w:autoSpaceDE w:val="0"/>
              <w:autoSpaceDN w:val="0"/>
              <w:adjustRightInd w:val="0"/>
              <w:spacing w:before="40" w:after="40" w:line="240" w:lineRule="auto"/>
              <w:jc w:val="center"/>
              <w:textAlignment w:val="baseline"/>
              <w:rPr>
                <w:rFonts w:cs="Arial"/>
                <w:bCs w:val="0"/>
                <w:sz w:val="20"/>
                <w:szCs w:val="21"/>
              </w:rPr>
            </w:pPr>
            <w:r w:rsidRPr="00936161">
              <w:rPr>
                <w:rFonts w:cs="Arial"/>
                <w:bCs w:val="0"/>
                <w:sz w:val="20"/>
                <w:szCs w:val="21"/>
              </w:rPr>
              <w:t>SM4500-P E</w:t>
            </w:r>
          </w:p>
        </w:tc>
        <w:tc>
          <w:tcPr>
            <w:tcW w:w="0" w:type="auto"/>
            <w:vAlign w:val="center"/>
            <w:hideMark/>
          </w:tcPr>
          <w:p w14:paraId="4C5D9D40" w14:textId="77777777" w:rsidR="00936161" w:rsidRPr="00936161" w:rsidRDefault="00936161" w:rsidP="00936161">
            <w:pPr>
              <w:tabs>
                <w:tab w:val="num" w:pos="-2610"/>
              </w:tabs>
              <w:autoSpaceDE w:val="0"/>
              <w:autoSpaceDN w:val="0"/>
              <w:adjustRightInd w:val="0"/>
              <w:spacing w:before="40" w:after="40" w:line="240" w:lineRule="auto"/>
              <w:jc w:val="center"/>
              <w:textAlignment w:val="baseline"/>
              <w:rPr>
                <w:rFonts w:cs="Arial"/>
                <w:bCs w:val="0"/>
                <w:sz w:val="20"/>
                <w:szCs w:val="21"/>
              </w:rPr>
            </w:pPr>
            <w:r w:rsidRPr="00936161">
              <w:rPr>
                <w:rFonts w:cs="Arial"/>
                <w:bCs w:val="0"/>
                <w:sz w:val="20"/>
                <w:szCs w:val="21"/>
              </w:rPr>
              <w:t>Depth Integrated</w:t>
            </w:r>
          </w:p>
        </w:tc>
      </w:tr>
      <w:tr w:rsidR="00936161" w:rsidRPr="00936161" w14:paraId="73853883" w14:textId="77777777" w:rsidTr="00936161">
        <w:trPr>
          <w:trHeight w:val="230"/>
          <w:jc w:val="center"/>
        </w:trPr>
        <w:tc>
          <w:tcPr>
            <w:tcW w:w="0" w:type="auto"/>
            <w:vAlign w:val="center"/>
            <w:hideMark/>
          </w:tcPr>
          <w:p w14:paraId="7B9D5F14" w14:textId="77777777" w:rsidR="00936161" w:rsidRPr="00936161" w:rsidRDefault="00936161" w:rsidP="00936161">
            <w:pPr>
              <w:tabs>
                <w:tab w:val="num" w:pos="-2610"/>
              </w:tabs>
              <w:autoSpaceDE w:val="0"/>
              <w:autoSpaceDN w:val="0"/>
              <w:adjustRightInd w:val="0"/>
              <w:spacing w:before="40" w:after="40" w:line="240" w:lineRule="auto"/>
              <w:jc w:val="center"/>
              <w:textAlignment w:val="baseline"/>
              <w:rPr>
                <w:rFonts w:cs="Arial"/>
                <w:bCs w:val="0"/>
                <w:sz w:val="20"/>
                <w:szCs w:val="21"/>
              </w:rPr>
            </w:pPr>
            <w:r w:rsidRPr="00936161">
              <w:rPr>
                <w:rFonts w:cs="Arial"/>
                <w:bCs w:val="0"/>
                <w:sz w:val="20"/>
                <w:szCs w:val="21"/>
              </w:rPr>
              <w:t>Chlorophyll-a</w:t>
            </w:r>
          </w:p>
        </w:tc>
        <w:tc>
          <w:tcPr>
            <w:tcW w:w="0" w:type="auto"/>
            <w:vAlign w:val="center"/>
            <w:hideMark/>
          </w:tcPr>
          <w:p w14:paraId="5F556F96" w14:textId="77777777" w:rsidR="00936161" w:rsidRPr="00936161" w:rsidRDefault="00936161" w:rsidP="00936161">
            <w:pPr>
              <w:tabs>
                <w:tab w:val="num" w:pos="-2610"/>
              </w:tabs>
              <w:autoSpaceDE w:val="0"/>
              <w:autoSpaceDN w:val="0"/>
              <w:adjustRightInd w:val="0"/>
              <w:spacing w:before="40" w:after="40" w:line="240" w:lineRule="auto"/>
              <w:jc w:val="center"/>
              <w:textAlignment w:val="baseline"/>
              <w:rPr>
                <w:rFonts w:cs="Arial"/>
                <w:bCs w:val="0"/>
                <w:sz w:val="20"/>
                <w:szCs w:val="21"/>
              </w:rPr>
            </w:pPr>
            <w:r w:rsidRPr="00936161">
              <w:rPr>
                <w:rFonts w:cs="Arial"/>
                <w:bCs w:val="0"/>
                <w:sz w:val="20"/>
                <w:szCs w:val="21"/>
              </w:rPr>
              <w:t>SM 10200H</w:t>
            </w:r>
          </w:p>
        </w:tc>
        <w:tc>
          <w:tcPr>
            <w:tcW w:w="0" w:type="auto"/>
            <w:vAlign w:val="center"/>
            <w:hideMark/>
          </w:tcPr>
          <w:p w14:paraId="6BA6A7EE" w14:textId="5F5C2438" w:rsidR="00936161" w:rsidRPr="00936161" w:rsidRDefault="00936161" w:rsidP="00936161">
            <w:pPr>
              <w:tabs>
                <w:tab w:val="num" w:pos="-2610"/>
              </w:tabs>
              <w:autoSpaceDE w:val="0"/>
              <w:autoSpaceDN w:val="0"/>
              <w:adjustRightInd w:val="0"/>
              <w:spacing w:before="40" w:after="40" w:line="240" w:lineRule="auto"/>
              <w:jc w:val="center"/>
              <w:textAlignment w:val="baseline"/>
              <w:rPr>
                <w:rFonts w:cs="Arial"/>
                <w:bCs w:val="0"/>
                <w:sz w:val="20"/>
                <w:szCs w:val="21"/>
              </w:rPr>
            </w:pPr>
            <w:r w:rsidRPr="00936161">
              <w:rPr>
                <w:rFonts w:cs="Arial"/>
                <w:bCs w:val="0"/>
                <w:sz w:val="20"/>
                <w:szCs w:val="21"/>
              </w:rPr>
              <w:t>Surface</w:t>
            </w:r>
            <w:r w:rsidR="003807BB">
              <w:rPr>
                <w:rFonts w:cs="Arial"/>
                <w:bCs w:val="0"/>
                <w:sz w:val="20"/>
                <w:szCs w:val="21"/>
              </w:rPr>
              <w:t xml:space="preserve"> (0-2m)</w:t>
            </w:r>
            <w:r w:rsidRPr="00936161">
              <w:rPr>
                <w:rFonts w:cs="Arial"/>
                <w:bCs w:val="0"/>
                <w:sz w:val="20"/>
                <w:szCs w:val="21"/>
              </w:rPr>
              <w:t xml:space="preserve"> &amp; Depth Integrated</w:t>
            </w:r>
          </w:p>
        </w:tc>
      </w:tr>
      <w:tr w:rsidR="00936161" w:rsidRPr="00936161" w14:paraId="725E6C3E" w14:textId="77777777" w:rsidTr="00936161">
        <w:trPr>
          <w:trHeight w:val="230"/>
          <w:jc w:val="center"/>
        </w:trPr>
        <w:tc>
          <w:tcPr>
            <w:tcW w:w="0" w:type="auto"/>
            <w:vAlign w:val="center"/>
            <w:hideMark/>
          </w:tcPr>
          <w:p w14:paraId="58D5FEE3" w14:textId="77777777" w:rsidR="00936161" w:rsidRPr="00936161" w:rsidRDefault="00936161" w:rsidP="00936161">
            <w:pPr>
              <w:tabs>
                <w:tab w:val="num" w:pos="-2610"/>
              </w:tabs>
              <w:autoSpaceDE w:val="0"/>
              <w:autoSpaceDN w:val="0"/>
              <w:adjustRightInd w:val="0"/>
              <w:spacing w:before="40" w:after="40" w:line="240" w:lineRule="auto"/>
              <w:jc w:val="center"/>
              <w:textAlignment w:val="baseline"/>
              <w:rPr>
                <w:rFonts w:cs="Arial"/>
                <w:bCs w:val="0"/>
                <w:sz w:val="20"/>
                <w:szCs w:val="21"/>
              </w:rPr>
            </w:pPr>
            <w:r w:rsidRPr="00936161">
              <w:rPr>
                <w:rFonts w:cs="Arial"/>
                <w:bCs w:val="0"/>
                <w:sz w:val="20"/>
                <w:szCs w:val="21"/>
              </w:rPr>
              <w:t>Total Dissolved Solids (TDS)</w:t>
            </w:r>
          </w:p>
        </w:tc>
        <w:tc>
          <w:tcPr>
            <w:tcW w:w="0" w:type="auto"/>
            <w:vAlign w:val="center"/>
            <w:hideMark/>
          </w:tcPr>
          <w:p w14:paraId="24A029B3" w14:textId="77777777" w:rsidR="00936161" w:rsidRPr="00936161" w:rsidRDefault="00936161" w:rsidP="00936161">
            <w:pPr>
              <w:tabs>
                <w:tab w:val="num" w:pos="-2610"/>
              </w:tabs>
              <w:autoSpaceDE w:val="0"/>
              <w:autoSpaceDN w:val="0"/>
              <w:adjustRightInd w:val="0"/>
              <w:spacing w:before="40" w:after="40" w:line="240" w:lineRule="auto"/>
              <w:jc w:val="center"/>
              <w:textAlignment w:val="baseline"/>
              <w:rPr>
                <w:rFonts w:cs="Arial"/>
                <w:bCs w:val="0"/>
                <w:sz w:val="20"/>
                <w:szCs w:val="21"/>
              </w:rPr>
            </w:pPr>
            <w:r w:rsidRPr="00936161">
              <w:rPr>
                <w:rFonts w:cs="Arial"/>
                <w:bCs w:val="0"/>
                <w:sz w:val="20"/>
                <w:szCs w:val="21"/>
              </w:rPr>
              <w:t>SM 2540 C</w:t>
            </w:r>
          </w:p>
        </w:tc>
        <w:tc>
          <w:tcPr>
            <w:tcW w:w="0" w:type="auto"/>
            <w:vAlign w:val="center"/>
            <w:hideMark/>
          </w:tcPr>
          <w:p w14:paraId="2F6C8CB3" w14:textId="77777777" w:rsidR="00936161" w:rsidRPr="00936161" w:rsidRDefault="00936161" w:rsidP="00936161">
            <w:pPr>
              <w:tabs>
                <w:tab w:val="num" w:pos="-2610"/>
              </w:tabs>
              <w:autoSpaceDE w:val="0"/>
              <w:autoSpaceDN w:val="0"/>
              <w:adjustRightInd w:val="0"/>
              <w:spacing w:before="40" w:after="40" w:line="240" w:lineRule="auto"/>
              <w:jc w:val="center"/>
              <w:textAlignment w:val="baseline"/>
              <w:rPr>
                <w:rFonts w:cs="Arial"/>
                <w:bCs w:val="0"/>
                <w:sz w:val="20"/>
                <w:szCs w:val="21"/>
              </w:rPr>
            </w:pPr>
            <w:r w:rsidRPr="00936161">
              <w:rPr>
                <w:rFonts w:cs="Arial"/>
                <w:bCs w:val="0"/>
                <w:sz w:val="20"/>
                <w:szCs w:val="21"/>
              </w:rPr>
              <w:t>Depth Integrated</w:t>
            </w:r>
          </w:p>
        </w:tc>
      </w:tr>
      <w:tr w:rsidR="00936161" w:rsidRPr="00936161" w14:paraId="26B26AB5" w14:textId="77777777" w:rsidTr="00936161">
        <w:trPr>
          <w:trHeight w:val="230"/>
          <w:jc w:val="center"/>
        </w:trPr>
        <w:tc>
          <w:tcPr>
            <w:tcW w:w="0" w:type="auto"/>
            <w:vAlign w:val="center"/>
          </w:tcPr>
          <w:p w14:paraId="6249F436" w14:textId="2CC273B1" w:rsidR="00936161" w:rsidRPr="00936161" w:rsidRDefault="00936161" w:rsidP="00936161">
            <w:pPr>
              <w:tabs>
                <w:tab w:val="num" w:pos="-2610"/>
              </w:tabs>
              <w:autoSpaceDE w:val="0"/>
              <w:autoSpaceDN w:val="0"/>
              <w:adjustRightInd w:val="0"/>
              <w:spacing w:before="40" w:after="40" w:line="240" w:lineRule="auto"/>
              <w:jc w:val="center"/>
              <w:textAlignment w:val="baseline"/>
              <w:rPr>
                <w:rFonts w:cs="Arial"/>
                <w:bCs w:val="0"/>
                <w:sz w:val="20"/>
                <w:szCs w:val="21"/>
              </w:rPr>
            </w:pPr>
            <w:r>
              <w:rPr>
                <w:rFonts w:cs="Arial"/>
                <w:bCs w:val="0"/>
                <w:sz w:val="20"/>
                <w:szCs w:val="21"/>
              </w:rPr>
              <w:t>Total Suspended Solids (TSS)</w:t>
            </w:r>
          </w:p>
        </w:tc>
        <w:tc>
          <w:tcPr>
            <w:tcW w:w="0" w:type="auto"/>
            <w:vAlign w:val="center"/>
          </w:tcPr>
          <w:p w14:paraId="4A2AB500" w14:textId="088E62AC" w:rsidR="00936161" w:rsidRPr="00936161" w:rsidRDefault="00936161" w:rsidP="00936161">
            <w:pPr>
              <w:tabs>
                <w:tab w:val="num" w:pos="-2610"/>
              </w:tabs>
              <w:autoSpaceDE w:val="0"/>
              <w:autoSpaceDN w:val="0"/>
              <w:adjustRightInd w:val="0"/>
              <w:spacing w:before="40" w:after="40" w:line="240" w:lineRule="auto"/>
              <w:jc w:val="center"/>
              <w:textAlignment w:val="baseline"/>
              <w:rPr>
                <w:rFonts w:cs="Arial"/>
                <w:bCs w:val="0"/>
                <w:sz w:val="20"/>
                <w:szCs w:val="21"/>
              </w:rPr>
            </w:pPr>
            <w:r>
              <w:rPr>
                <w:rFonts w:cs="Arial"/>
                <w:bCs w:val="0"/>
                <w:sz w:val="20"/>
                <w:szCs w:val="21"/>
              </w:rPr>
              <w:t>SM 2540D</w:t>
            </w:r>
          </w:p>
        </w:tc>
        <w:tc>
          <w:tcPr>
            <w:tcW w:w="0" w:type="auto"/>
            <w:vAlign w:val="center"/>
          </w:tcPr>
          <w:p w14:paraId="636EA4BA" w14:textId="04D287A9" w:rsidR="00936161" w:rsidRPr="00936161" w:rsidRDefault="00936161" w:rsidP="00936161">
            <w:pPr>
              <w:tabs>
                <w:tab w:val="num" w:pos="-2610"/>
              </w:tabs>
              <w:autoSpaceDE w:val="0"/>
              <w:autoSpaceDN w:val="0"/>
              <w:adjustRightInd w:val="0"/>
              <w:spacing w:before="40" w:after="40" w:line="240" w:lineRule="auto"/>
              <w:jc w:val="center"/>
              <w:textAlignment w:val="baseline"/>
              <w:rPr>
                <w:rFonts w:cs="Arial"/>
                <w:bCs w:val="0"/>
                <w:sz w:val="20"/>
                <w:szCs w:val="21"/>
              </w:rPr>
            </w:pPr>
            <w:r>
              <w:rPr>
                <w:rFonts w:cs="Arial"/>
                <w:bCs w:val="0"/>
                <w:sz w:val="20"/>
                <w:szCs w:val="21"/>
              </w:rPr>
              <w:t>Depth Integrated</w:t>
            </w:r>
          </w:p>
        </w:tc>
      </w:tr>
      <w:tr w:rsidR="00936161" w:rsidRPr="00936161" w14:paraId="3ECB53F6" w14:textId="77777777" w:rsidTr="00936161">
        <w:trPr>
          <w:trHeight w:val="230"/>
          <w:jc w:val="center"/>
        </w:trPr>
        <w:tc>
          <w:tcPr>
            <w:tcW w:w="0" w:type="auto"/>
            <w:vAlign w:val="center"/>
          </w:tcPr>
          <w:p w14:paraId="3A015FFC" w14:textId="3ADD0A38" w:rsidR="00936161" w:rsidRDefault="00936161" w:rsidP="00936161">
            <w:pPr>
              <w:tabs>
                <w:tab w:val="num" w:pos="-2610"/>
              </w:tabs>
              <w:autoSpaceDE w:val="0"/>
              <w:autoSpaceDN w:val="0"/>
              <w:adjustRightInd w:val="0"/>
              <w:spacing w:before="40" w:after="40" w:line="240" w:lineRule="auto"/>
              <w:jc w:val="center"/>
              <w:textAlignment w:val="baseline"/>
              <w:rPr>
                <w:rFonts w:cs="Arial"/>
                <w:bCs w:val="0"/>
                <w:sz w:val="20"/>
                <w:szCs w:val="21"/>
              </w:rPr>
            </w:pPr>
            <w:r>
              <w:rPr>
                <w:rFonts w:cs="Arial"/>
                <w:bCs w:val="0"/>
                <w:sz w:val="20"/>
                <w:szCs w:val="21"/>
              </w:rPr>
              <w:t>Total Aluminum</w:t>
            </w:r>
          </w:p>
        </w:tc>
        <w:tc>
          <w:tcPr>
            <w:tcW w:w="0" w:type="auto"/>
            <w:vAlign w:val="center"/>
          </w:tcPr>
          <w:p w14:paraId="61CC17EB" w14:textId="14050200" w:rsidR="00936161" w:rsidRDefault="00936161" w:rsidP="00936161">
            <w:pPr>
              <w:tabs>
                <w:tab w:val="num" w:pos="-2610"/>
              </w:tabs>
              <w:autoSpaceDE w:val="0"/>
              <w:autoSpaceDN w:val="0"/>
              <w:adjustRightInd w:val="0"/>
              <w:spacing w:before="40" w:after="40" w:line="240" w:lineRule="auto"/>
              <w:jc w:val="center"/>
              <w:textAlignment w:val="baseline"/>
              <w:rPr>
                <w:rFonts w:cs="Arial"/>
                <w:bCs w:val="0"/>
                <w:sz w:val="20"/>
                <w:szCs w:val="21"/>
              </w:rPr>
            </w:pPr>
            <w:r>
              <w:rPr>
                <w:rFonts w:cs="Arial"/>
                <w:bCs w:val="0"/>
                <w:sz w:val="20"/>
                <w:szCs w:val="21"/>
              </w:rPr>
              <w:t>EPA 200.7</w:t>
            </w:r>
          </w:p>
        </w:tc>
        <w:tc>
          <w:tcPr>
            <w:tcW w:w="0" w:type="auto"/>
            <w:vAlign w:val="center"/>
          </w:tcPr>
          <w:p w14:paraId="6DBE763F" w14:textId="55049724" w:rsidR="00936161" w:rsidRDefault="00936161" w:rsidP="00936161">
            <w:pPr>
              <w:tabs>
                <w:tab w:val="num" w:pos="-2610"/>
              </w:tabs>
              <w:autoSpaceDE w:val="0"/>
              <w:autoSpaceDN w:val="0"/>
              <w:adjustRightInd w:val="0"/>
              <w:spacing w:before="40" w:after="40" w:line="240" w:lineRule="auto"/>
              <w:jc w:val="center"/>
              <w:textAlignment w:val="baseline"/>
              <w:rPr>
                <w:rFonts w:cs="Arial"/>
                <w:bCs w:val="0"/>
                <w:sz w:val="20"/>
                <w:szCs w:val="21"/>
              </w:rPr>
            </w:pPr>
            <w:r>
              <w:rPr>
                <w:rFonts w:cs="Arial"/>
                <w:bCs w:val="0"/>
                <w:sz w:val="20"/>
                <w:szCs w:val="21"/>
              </w:rPr>
              <w:t>Depth Integrated</w:t>
            </w:r>
          </w:p>
        </w:tc>
      </w:tr>
      <w:tr w:rsidR="00936161" w:rsidRPr="00936161" w14:paraId="7658D075" w14:textId="77777777" w:rsidTr="00936161">
        <w:trPr>
          <w:trHeight w:val="230"/>
          <w:jc w:val="center"/>
        </w:trPr>
        <w:tc>
          <w:tcPr>
            <w:tcW w:w="0" w:type="auto"/>
            <w:vAlign w:val="center"/>
          </w:tcPr>
          <w:p w14:paraId="1960CEA0" w14:textId="4CDDD3AB" w:rsidR="00936161" w:rsidRDefault="00936161" w:rsidP="00936161">
            <w:pPr>
              <w:tabs>
                <w:tab w:val="num" w:pos="-2610"/>
              </w:tabs>
              <w:autoSpaceDE w:val="0"/>
              <w:autoSpaceDN w:val="0"/>
              <w:adjustRightInd w:val="0"/>
              <w:spacing w:before="40" w:after="40" w:line="240" w:lineRule="auto"/>
              <w:jc w:val="center"/>
              <w:textAlignment w:val="baseline"/>
              <w:rPr>
                <w:rFonts w:cs="Arial"/>
                <w:bCs w:val="0"/>
                <w:sz w:val="20"/>
                <w:szCs w:val="21"/>
              </w:rPr>
            </w:pPr>
            <w:r>
              <w:rPr>
                <w:rFonts w:cs="Arial"/>
                <w:bCs w:val="0"/>
                <w:sz w:val="20"/>
                <w:szCs w:val="21"/>
              </w:rPr>
              <w:t>Dissolved Aluminum</w:t>
            </w:r>
          </w:p>
        </w:tc>
        <w:tc>
          <w:tcPr>
            <w:tcW w:w="0" w:type="auto"/>
            <w:vAlign w:val="center"/>
          </w:tcPr>
          <w:p w14:paraId="31E383D4" w14:textId="65982B27" w:rsidR="00936161" w:rsidRDefault="00936161" w:rsidP="00936161">
            <w:pPr>
              <w:tabs>
                <w:tab w:val="num" w:pos="-2610"/>
              </w:tabs>
              <w:autoSpaceDE w:val="0"/>
              <w:autoSpaceDN w:val="0"/>
              <w:adjustRightInd w:val="0"/>
              <w:spacing w:before="40" w:after="40" w:line="240" w:lineRule="auto"/>
              <w:jc w:val="center"/>
              <w:textAlignment w:val="baseline"/>
              <w:rPr>
                <w:rFonts w:cs="Arial"/>
                <w:bCs w:val="0"/>
                <w:sz w:val="20"/>
                <w:szCs w:val="21"/>
              </w:rPr>
            </w:pPr>
            <w:r>
              <w:rPr>
                <w:rFonts w:cs="Arial"/>
                <w:bCs w:val="0"/>
                <w:sz w:val="20"/>
                <w:szCs w:val="21"/>
              </w:rPr>
              <w:t>EPA 200.7</w:t>
            </w:r>
          </w:p>
        </w:tc>
        <w:tc>
          <w:tcPr>
            <w:tcW w:w="0" w:type="auto"/>
            <w:vAlign w:val="center"/>
          </w:tcPr>
          <w:p w14:paraId="00451C3C" w14:textId="463E984E" w:rsidR="00936161" w:rsidRDefault="00936161" w:rsidP="00936161">
            <w:pPr>
              <w:tabs>
                <w:tab w:val="num" w:pos="-2610"/>
              </w:tabs>
              <w:autoSpaceDE w:val="0"/>
              <w:autoSpaceDN w:val="0"/>
              <w:adjustRightInd w:val="0"/>
              <w:spacing w:before="40" w:after="40" w:line="240" w:lineRule="auto"/>
              <w:jc w:val="center"/>
              <w:textAlignment w:val="baseline"/>
              <w:rPr>
                <w:rFonts w:cs="Arial"/>
                <w:bCs w:val="0"/>
                <w:sz w:val="20"/>
                <w:szCs w:val="21"/>
              </w:rPr>
            </w:pPr>
            <w:r>
              <w:rPr>
                <w:rFonts w:cs="Arial"/>
                <w:bCs w:val="0"/>
                <w:sz w:val="20"/>
                <w:szCs w:val="21"/>
              </w:rPr>
              <w:t>Depth Integrated</w:t>
            </w:r>
          </w:p>
        </w:tc>
      </w:tr>
    </w:tbl>
    <w:p w14:paraId="1CD85124" w14:textId="254640CC" w:rsidR="00B85D96" w:rsidRDefault="00B85D96" w:rsidP="000E626F">
      <w:pPr>
        <w:pStyle w:val="AmecfwBodyText"/>
        <w:spacing w:before="60" w:after="0" w:line="240" w:lineRule="auto"/>
        <w:rPr>
          <w:sz w:val="16"/>
        </w:rPr>
      </w:pPr>
      <w:r>
        <w:rPr>
          <w:sz w:val="16"/>
        </w:rPr>
        <w:t>Notes</w:t>
      </w:r>
    </w:p>
    <w:p w14:paraId="4EBB3573" w14:textId="750E3257" w:rsidR="001F7A9C" w:rsidRDefault="00E6072D" w:rsidP="000E626F">
      <w:pPr>
        <w:pStyle w:val="AmecfwBodyText"/>
        <w:spacing w:before="60" w:after="0" w:line="240" w:lineRule="auto"/>
        <w:rPr>
          <w:sz w:val="16"/>
        </w:rPr>
      </w:pPr>
      <w:r>
        <w:rPr>
          <w:sz w:val="16"/>
        </w:rPr>
        <w:t>NA – not applicable</w:t>
      </w:r>
    </w:p>
    <w:p w14:paraId="720F3B95" w14:textId="59247F30" w:rsidR="00936161" w:rsidRDefault="00936161" w:rsidP="001F7A9C">
      <w:pPr>
        <w:pStyle w:val="AmecfwBodyText"/>
        <w:spacing w:before="0" w:after="0" w:line="240" w:lineRule="auto"/>
        <w:ind w:left="446"/>
        <w:rPr>
          <w:sz w:val="16"/>
        </w:rPr>
      </w:pPr>
    </w:p>
    <w:p w14:paraId="136791B4" w14:textId="77777777" w:rsidR="001648A5" w:rsidRPr="000563F7" w:rsidRDefault="001648A5" w:rsidP="000563F7">
      <w:pPr>
        <w:pStyle w:val="AmecfwBodyText"/>
        <w:spacing w:before="60" w:after="0" w:line="240" w:lineRule="auto"/>
        <w:ind w:left="446"/>
        <w:rPr>
          <w:sz w:val="16"/>
        </w:rPr>
      </w:pPr>
    </w:p>
    <w:p w14:paraId="10FFCF32" w14:textId="77777777" w:rsidR="006E65A3" w:rsidRPr="00540522" w:rsidRDefault="006F77F9" w:rsidP="00540522">
      <w:pPr>
        <w:pStyle w:val="Heading3"/>
      </w:pPr>
      <w:bookmarkStart w:id="207" w:name="_Toc16609152"/>
      <w:r w:rsidRPr="00540522">
        <w:t>Water Quality Summary</w:t>
      </w:r>
      <w:bookmarkEnd w:id="207"/>
    </w:p>
    <w:p w14:paraId="40BC6DEE" w14:textId="3A38BF90" w:rsidR="005119E8" w:rsidRDefault="005119E8" w:rsidP="006149E0">
      <w:pPr>
        <w:pStyle w:val="AmecfwBodyText"/>
      </w:pPr>
      <w:r>
        <w:t>A summary of the in-lake monitoring events for</w:t>
      </w:r>
      <w:r w:rsidR="00987CD7">
        <w:t xml:space="preserve"> Canyon</w:t>
      </w:r>
      <w:r>
        <w:t xml:space="preserve"> Lake for the period of July 1, </w:t>
      </w:r>
      <w:r w:rsidR="00D23633">
        <w:t>201</w:t>
      </w:r>
      <w:r w:rsidR="006A5D50">
        <w:t>8</w:t>
      </w:r>
      <w:r w:rsidR="00D23633">
        <w:t xml:space="preserve"> </w:t>
      </w:r>
      <w:r>
        <w:t xml:space="preserve">to June 30, </w:t>
      </w:r>
      <w:r w:rsidR="00D23633">
        <w:t>201</w:t>
      </w:r>
      <w:r w:rsidR="006A5D50">
        <w:t>9</w:t>
      </w:r>
      <w:r w:rsidR="00D23633">
        <w:t xml:space="preserve"> </w:t>
      </w:r>
      <w:r>
        <w:t xml:space="preserve">is presented below.  </w:t>
      </w:r>
      <w:r w:rsidRPr="00761EA7">
        <w:t xml:space="preserve">A </w:t>
      </w:r>
      <w:r>
        <w:t xml:space="preserve">total of six events were sampled under the TMDL monitoring program, with three occurring in </w:t>
      </w:r>
      <w:r w:rsidR="00D23633">
        <w:t>201</w:t>
      </w:r>
      <w:r w:rsidR="00A10FD0">
        <w:t>8</w:t>
      </w:r>
      <w:r w:rsidR="00D23633">
        <w:t xml:space="preserve"> </w:t>
      </w:r>
      <w:r>
        <w:t>(</w:t>
      </w:r>
      <w:r w:rsidR="00D23633">
        <w:t xml:space="preserve">August </w:t>
      </w:r>
      <w:r w:rsidR="00EE7A3B">
        <w:t>2</w:t>
      </w:r>
      <w:r w:rsidR="005C4D4B">
        <w:t>4</w:t>
      </w:r>
      <w:r w:rsidR="00D23633">
        <w:t xml:space="preserve">, October </w:t>
      </w:r>
      <w:r w:rsidR="005C4D4B">
        <w:t>16</w:t>
      </w:r>
      <w:r w:rsidR="00D23633">
        <w:t xml:space="preserve">, December </w:t>
      </w:r>
      <w:r w:rsidR="005C4D4B">
        <w:t>20</w:t>
      </w:r>
      <w:r>
        <w:t xml:space="preserve">) and three in </w:t>
      </w:r>
      <w:r w:rsidR="00D23633">
        <w:t>201</w:t>
      </w:r>
      <w:r w:rsidR="00EE7A3B">
        <w:t>8</w:t>
      </w:r>
      <w:r w:rsidR="00D23633">
        <w:t xml:space="preserve"> </w:t>
      </w:r>
      <w:r>
        <w:t xml:space="preserve">(February </w:t>
      </w:r>
      <w:r w:rsidR="005C4D4B">
        <w:t>19</w:t>
      </w:r>
      <w:r>
        <w:t xml:space="preserve">, April </w:t>
      </w:r>
      <w:r w:rsidR="005C4D4B">
        <w:t>9</w:t>
      </w:r>
      <w:r>
        <w:t xml:space="preserve">, and June </w:t>
      </w:r>
      <w:r w:rsidR="005C4D4B">
        <w:t>24</w:t>
      </w:r>
      <w:r w:rsidRPr="008902C6">
        <w:t>).</w:t>
      </w:r>
      <w:r>
        <w:t xml:space="preserve">  Complete water quality profile measurements can be found in the quarterly reports contained in Appendix </w:t>
      </w:r>
      <w:r w:rsidR="007A76FD">
        <w:t>B</w:t>
      </w:r>
      <w:r>
        <w:t xml:space="preserve">.  Detailed analytical chemistry lab reports for each event are contained in Appendix </w:t>
      </w:r>
      <w:r w:rsidR="007A76FD">
        <w:t>C</w:t>
      </w:r>
      <w:r>
        <w:t xml:space="preserve">.  Satellite imagery reports for each event </w:t>
      </w:r>
      <w:r w:rsidR="007A76FD">
        <w:t>are provided</w:t>
      </w:r>
      <w:r>
        <w:t xml:space="preserve"> in Appendix </w:t>
      </w:r>
      <w:r w:rsidR="007A76FD">
        <w:t>D</w:t>
      </w:r>
      <w:r w:rsidR="00D20D7C">
        <w:t>.</w:t>
      </w:r>
      <w:r w:rsidR="007A76FD">
        <w:t xml:space="preserve"> </w:t>
      </w:r>
    </w:p>
    <w:p w14:paraId="17D22937" w14:textId="77777777" w:rsidR="00987CD7" w:rsidRPr="002864A9" w:rsidRDefault="00987CD7" w:rsidP="00C238BA">
      <w:pPr>
        <w:pStyle w:val="Heading4"/>
      </w:pPr>
      <w:r w:rsidRPr="002864A9">
        <w:t>Water Column Profiles</w:t>
      </w:r>
    </w:p>
    <w:p w14:paraId="7483F014" w14:textId="6748B125" w:rsidR="00987CD7" w:rsidRDefault="00987CD7" w:rsidP="006149E0">
      <w:pPr>
        <w:pStyle w:val="AmecfwBodyText"/>
      </w:pPr>
      <w:r>
        <w:t xml:space="preserve">A summary of water column profile mean values for each site and monitoring event are presented </w:t>
      </w:r>
      <w:r w:rsidRPr="00346348">
        <w:t xml:space="preserve">in </w:t>
      </w:r>
      <w:r w:rsidR="0025307E" w:rsidRPr="00346348">
        <w:t>Table</w:t>
      </w:r>
      <w:r w:rsidR="00266C17" w:rsidRPr="00346348">
        <w:t>s</w:t>
      </w:r>
      <w:r w:rsidR="0025307E" w:rsidRPr="00346348">
        <w:t xml:space="preserve"> 3-</w:t>
      </w:r>
      <w:r w:rsidR="0064681E">
        <w:t>10</w:t>
      </w:r>
      <w:r w:rsidR="00266C17" w:rsidRPr="00346348">
        <w:t xml:space="preserve"> and 3-</w:t>
      </w:r>
      <w:r w:rsidR="0064681E">
        <w:t>11</w:t>
      </w:r>
      <w:r w:rsidRPr="00346348">
        <w:t xml:space="preserve">.  </w:t>
      </w:r>
      <w:r w:rsidR="007A10EA">
        <w:t xml:space="preserve">A summary of water column profile mean values for each basin (i.e. Main Lake and Eastern Arm) are presented </w:t>
      </w:r>
      <w:r w:rsidR="007A10EA" w:rsidRPr="00346348">
        <w:t>in Table</w:t>
      </w:r>
      <w:r w:rsidR="002E53D9">
        <w:t>s</w:t>
      </w:r>
      <w:r w:rsidR="007A10EA" w:rsidRPr="00346348">
        <w:t xml:space="preserve"> 3-</w:t>
      </w:r>
      <w:r w:rsidR="0064681E">
        <w:t>12 and 3-13</w:t>
      </w:r>
      <w:r w:rsidR="007A10EA" w:rsidRPr="00346348">
        <w:t>.</w:t>
      </w:r>
      <w:r w:rsidR="007A10EA">
        <w:t xml:space="preserve"> </w:t>
      </w:r>
      <w:r w:rsidRPr="00346348">
        <w:t xml:space="preserve">Water column profile </w:t>
      </w:r>
      <w:r w:rsidR="00FF610C">
        <w:t xml:space="preserve">mean </w:t>
      </w:r>
      <w:r w:rsidR="007A10EA">
        <w:t>statistics</w:t>
      </w:r>
      <w:r w:rsidRPr="00346348">
        <w:t xml:space="preserve"> for each site across the entire monitoring period are presented in </w:t>
      </w:r>
      <w:r w:rsidR="00266C17" w:rsidRPr="00346348">
        <w:t>Table 3-</w:t>
      </w:r>
      <w:r w:rsidR="0064681E">
        <w:t>14</w:t>
      </w:r>
      <w:r w:rsidRPr="00346348">
        <w:t xml:space="preserve">.  </w:t>
      </w:r>
      <w:r w:rsidR="00A72963">
        <w:t>Mean w</w:t>
      </w:r>
      <w:r w:rsidRPr="00346348">
        <w:t xml:space="preserve">ater column </w:t>
      </w:r>
      <w:r w:rsidR="00A72963">
        <w:t>values across the annual cycle</w:t>
      </w:r>
      <w:r w:rsidR="00B03A19" w:rsidRPr="00346348">
        <w:t xml:space="preserve"> </w:t>
      </w:r>
      <w:r w:rsidRPr="00346348">
        <w:t xml:space="preserve">are summarized </w:t>
      </w:r>
      <w:r w:rsidR="00426807">
        <w:t xml:space="preserve">graphically </w:t>
      </w:r>
      <w:r w:rsidRPr="00346348">
        <w:t xml:space="preserve">in </w:t>
      </w:r>
      <w:r w:rsidR="00A72963">
        <w:t xml:space="preserve">Figures </w:t>
      </w:r>
      <w:r w:rsidR="00567D33">
        <w:t>3-</w:t>
      </w:r>
      <w:r w:rsidR="00426807">
        <w:t>10</w:t>
      </w:r>
      <w:r w:rsidR="000A225D">
        <w:t>a</w:t>
      </w:r>
      <w:r w:rsidR="00426807" w:rsidRPr="00346348">
        <w:t xml:space="preserve"> </w:t>
      </w:r>
      <w:r w:rsidR="00A72963">
        <w:t xml:space="preserve">and </w:t>
      </w:r>
      <w:r w:rsidR="000A225D">
        <w:t xml:space="preserve">3-10b.  </w:t>
      </w:r>
    </w:p>
    <w:p w14:paraId="049E2BF3" w14:textId="55BF0841" w:rsidR="007A76FD" w:rsidRDefault="00975492" w:rsidP="006149E0">
      <w:pPr>
        <w:pStyle w:val="AmecfwBodyText"/>
      </w:pPr>
      <w:r>
        <w:t>For the purposes of this report, t</w:t>
      </w:r>
      <w:r w:rsidR="007A76FD">
        <w:t xml:space="preserve">he epilimnion is defined as the region of the water </w:t>
      </w:r>
      <w:r w:rsidR="00C34729">
        <w:t xml:space="preserve">column above the thermocline, while </w:t>
      </w:r>
      <w:r w:rsidR="007A76FD">
        <w:t>the hypolimnion is the region of the water column below the thermocline</w:t>
      </w:r>
      <w:r>
        <w:t xml:space="preserve">, with </w:t>
      </w:r>
      <w:r w:rsidR="000E626F">
        <w:t>both</w:t>
      </w:r>
      <w:r>
        <w:t xml:space="preserve"> regions exhibiting relatively stable temperatures</w:t>
      </w:r>
      <w:r w:rsidR="007A76FD">
        <w:t xml:space="preserve">.  </w:t>
      </w:r>
      <w:r>
        <w:t>The</w:t>
      </w:r>
      <w:r w:rsidR="007A76FD">
        <w:t xml:space="preserve"> thermocline </w:t>
      </w:r>
      <w:r>
        <w:t xml:space="preserve">portion </w:t>
      </w:r>
      <w:r w:rsidR="007A76FD">
        <w:t xml:space="preserve">of the water column </w:t>
      </w:r>
      <w:r w:rsidR="00C862C0">
        <w:t xml:space="preserve">is </w:t>
      </w:r>
      <w:r>
        <w:t xml:space="preserve">defined </w:t>
      </w:r>
      <w:r w:rsidR="002A390E">
        <w:t>as the</w:t>
      </w:r>
      <w:r w:rsidR="00FF610C">
        <w:t xml:space="preserve"> region </w:t>
      </w:r>
      <w:r>
        <w:t xml:space="preserve">between the epilimnion and hypolimnion where a </w:t>
      </w:r>
      <w:r w:rsidRPr="00975492">
        <w:rPr>
          <w:bCs/>
        </w:rPr>
        <w:t>marked drop in temperature per unit of depth</w:t>
      </w:r>
      <w:r w:rsidR="00FF610C">
        <w:t xml:space="preserve"> </w:t>
      </w:r>
      <w:r w:rsidR="007C4154">
        <w:t xml:space="preserve">is </w:t>
      </w:r>
      <w:r w:rsidR="007A76FD">
        <w:t>evident</w:t>
      </w:r>
      <w:r>
        <w:t xml:space="preserve">. Measurements within the thermocline </w:t>
      </w:r>
      <w:r w:rsidR="00C34729">
        <w:t>were</w:t>
      </w:r>
      <w:r w:rsidR="007A76FD">
        <w:t xml:space="preserve"> excluded from </w:t>
      </w:r>
      <w:r>
        <w:t xml:space="preserve">epilimnion and hypolimnion </w:t>
      </w:r>
      <w:r w:rsidR="007A76FD">
        <w:t>averaging.</w:t>
      </w:r>
      <w:r w:rsidR="00C34729">
        <w:t xml:space="preserve"> </w:t>
      </w:r>
      <w:r w:rsidR="002A390E">
        <w:t xml:space="preserve">Full </w:t>
      </w:r>
      <w:r w:rsidR="00C34729">
        <w:t xml:space="preserve">water column </w:t>
      </w:r>
      <w:r w:rsidR="002A390E">
        <w:t xml:space="preserve">means </w:t>
      </w:r>
      <w:r w:rsidR="00C34729">
        <w:t xml:space="preserve">included data recorded from all </w:t>
      </w:r>
      <w:r w:rsidR="002A390E">
        <w:t>three zones, if present</w:t>
      </w:r>
      <w:r w:rsidR="00C34729">
        <w:t xml:space="preserve">.  </w:t>
      </w:r>
      <w:r w:rsidR="007A76FD">
        <w:t xml:space="preserve">     </w:t>
      </w:r>
    </w:p>
    <w:p w14:paraId="4308C658" w14:textId="198E9E53" w:rsidR="00E24BCF" w:rsidRDefault="00E24BCF" w:rsidP="006149E0">
      <w:pPr>
        <w:pStyle w:val="AmecfwBodyText"/>
      </w:pPr>
      <w:r>
        <w:t>For both the Main Basin and East Basin, t</w:t>
      </w:r>
      <w:r w:rsidR="00987CD7">
        <w:t>emperature exhibited a typical pattern with lowest values occurring during the winter events (February) and highest values in summer months (</w:t>
      </w:r>
      <w:r w:rsidR="00E62BFE">
        <w:t>August</w:t>
      </w:r>
      <w:r w:rsidR="00987CD7">
        <w:t xml:space="preserve">).  </w:t>
      </w:r>
      <w:r>
        <w:t>D</w:t>
      </w:r>
      <w:r w:rsidR="00987CD7">
        <w:t>issolved oxygen concentrations</w:t>
      </w:r>
      <w:r>
        <w:t xml:space="preserve"> for both basins </w:t>
      </w:r>
      <w:r w:rsidR="00A10FD0">
        <w:t>reflected the same spike in the winter months</w:t>
      </w:r>
      <w:r w:rsidR="00FC1170">
        <w:t xml:space="preserve"> </w:t>
      </w:r>
      <w:r w:rsidR="00B951EA">
        <w:t xml:space="preserve">when averaged </w:t>
      </w:r>
      <w:r>
        <w:t>throughout the water column</w:t>
      </w:r>
      <w:r w:rsidR="00A10FD0">
        <w:t xml:space="preserve">, reaching </w:t>
      </w:r>
      <w:r w:rsidR="002A7849">
        <w:t xml:space="preserve">their </w:t>
      </w:r>
      <w:r w:rsidR="00A10FD0">
        <w:t>highest concentrations in December 2018</w:t>
      </w:r>
      <w:r w:rsidR="007C4154">
        <w:t xml:space="preserve"> (</w:t>
      </w:r>
      <w:r w:rsidR="00FA5147">
        <w:t>E</w:t>
      </w:r>
      <w:r w:rsidR="007C4154">
        <w:t>ast Basin)</w:t>
      </w:r>
      <w:r w:rsidR="00FA5147">
        <w:t xml:space="preserve"> </w:t>
      </w:r>
      <w:r w:rsidR="00A10FD0">
        <w:t xml:space="preserve">and </w:t>
      </w:r>
      <w:r w:rsidR="007C4154">
        <w:t xml:space="preserve">February </w:t>
      </w:r>
      <w:r w:rsidR="00A10FD0">
        <w:t xml:space="preserve">2019 </w:t>
      </w:r>
      <w:r w:rsidR="00FA5147">
        <w:t>(Main Basin)</w:t>
      </w:r>
      <w:r w:rsidR="00A34227" w:rsidRPr="00332901">
        <w:t xml:space="preserve">. </w:t>
      </w:r>
      <w:r w:rsidRPr="00332901">
        <w:t>When the thermocline developed</w:t>
      </w:r>
      <w:r w:rsidR="00E62BFE" w:rsidRPr="00332901">
        <w:t>,</w:t>
      </w:r>
      <w:r w:rsidRPr="00332901">
        <w:t xml:space="preserve"> </w:t>
      </w:r>
      <w:r w:rsidR="007A76FD" w:rsidRPr="00332901">
        <w:t>DO</w:t>
      </w:r>
      <w:r w:rsidRPr="00332901">
        <w:t xml:space="preserve"> concentrations within the epilimnion and hypolimnion diverged, with hypolimnion concentrations falling </w:t>
      </w:r>
      <w:r w:rsidR="007A76FD" w:rsidRPr="00332901">
        <w:t xml:space="preserve">substantially </w:t>
      </w:r>
      <w:r w:rsidRPr="00332901">
        <w:t>during that t</w:t>
      </w:r>
      <w:r w:rsidR="009E1CC6" w:rsidRPr="00332901">
        <w:t>imeframe</w:t>
      </w:r>
      <w:r w:rsidR="00A949B6">
        <w:t xml:space="preserve"> to &lt;0.5</w:t>
      </w:r>
      <w:r w:rsidR="00746EAE" w:rsidRPr="00332901">
        <w:t xml:space="preserve"> mg/L</w:t>
      </w:r>
      <w:r w:rsidR="00C634BF">
        <w:t xml:space="preserve"> (Figures 3-1</w:t>
      </w:r>
      <w:r w:rsidR="000A225D">
        <w:t>0a</w:t>
      </w:r>
      <w:r w:rsidR="00C634BF">
        <w:t xml:space="preserve"> and 3-1</w:t>
      </w:r>
      <w:r w:rsidR="000A225D">
        <w:t>0b</w:t>
      </w:r>
      <w:r w:rsidR="00C634BF">
        <w:t>)</w:t>
      </w:r>
      <w:r w:rsidR="009E1CC6" w:rsidRPr="00332901">
        <w:t xml:space="preserve">.  </w:t>
      </w:r>
      <w:r w:rsidR="00C96A69">
        <w:t xml:space="preserve">The </w:t>
      </w:r>
      <w:r w:rsidR="00100E2E" w:rsidRPr="00332901">
        <w:t xml:space="preserve">rolling annual average </w:t>
      </w:r>
      <w:r w:rsidR="00C96A69">
        <w:t>DO</w:t>
      </w:r>
      <w:r w:rsidRPr="00332901">
        <w:t xml:space="preserve"> concentration</w:t>
      </w:r>
      <w:r w:rsidR="009627CF" w:rsidRPr="00332901">
        <w:t xml:space="preserve"> within the epilimnion was</w:t>
      </w:r>
      <w:r w:rsidRPr="00332901">
        <w:t xml:space="preserve"> </w:t>
      </w:r>
      <w:r w:rsidR="007A76FD" w:rsidRPr="00332901">
        <w:t xml:space="preserve">greater than </w:t>
      </w:r>
      <w:r w:rsidRPr="00332901">
        <w:t xml:space="preserve">the </w:t>
      </w:r>
      <w:r w:rsidR="007A76FD" w:rsidRPr="00332901">
        <w:t xml:space="preserve">current </w:t>
      </w:r>
      <w:r w:rsidRPr="00332901">
        <w:t xml:space="preserve">2015 TMDL target of 5.0 mg/L </w:t>
      </w:r>
      <w:r w:rsidR="00D833FB" w:rsidRPr="00332901">
        <w:t xml:space="preserve">for </w:t>
      </w:r>
      <w:r w:rsidR="009627CF" w:rsidRPr="00332901">
        <w:t>all</w:t>
      </w:r>
      <w:r w:rsidR="00D833FB" w:rsidRPr="00332901">
        <w:t xml:space="preserve"> five events </w:t>
      </w:r>
      <w:r w:rsidR="000A225D">
        <w:t xml:space="preserve">in both Basins </w:t>
      </w:r>
      <w:r w:rsidR="00D833FB" w:rsidRPr="00332901">
        <w:t xml:space="preserve">when </w:t>
      </w:r>
      <w:r w:rsidR="008E5278" w:rsidRPr="00332901">
        <w:t>stratification was present</w:t>
      </w:r>
      <w:r w:rsidR="00FD355F" w:rsidRPr="00332901">
        <w:t xml:space="preserve"> (Figure 3-1</w:t>
      </w:r>
      <w:r w:rsidR="005C1507">
        <w:t>1</w:t>
      </w:r>
      <w:r w:rsidR="00FD355F" w:rsidRPr="00332901">
        <w:t>)</w:t>
      </w:r>
      <w:r w:rsidRPr="00332901">
        <w:t xml:space="preserve">.  </w:t>
      </w:r>
      <w:r w:rsidR="009E1CC6" w:rsidRPr="00332901">
        <w:t xml:space="preserve">However, </w:t>
      </w:r>
      <w:r w:rsidR="009627CF" w:rsidRPr="00332901">
        <w:t xml:space="preserve">the </w:t>
      </w:r>
      <w:r w:rsidR="005C1507" w:rsidRPr="00332901">
        <w:t xml:space="preserve">rolling average </w:t>
      </w:r>
      <w:r w:rsidR="00D20D7C" w:rsidRPr="00332901">
        <w:t>DO</w:t>
      </w:r>
      <w:r w:rsidRPr="00332901">
        <w:t xml:space="preserve"> concentration</w:t>
      </w:r>
      <w:r w:rsidR="00C96A69" w:rsidRPr="00332901">
        <w:t xml:space="preserve"> </w:t>
      </w:r>
      <w:r w:rsidR="009627CF" w:rsidRPr="00332901">
        <w:t>was</w:t>
      </w:r>
      <w:r w:rsidRPr="00332901">
        <w:t xml:space="preserve"> </w:t>
      </w:r>
      <w:r w:rsidR="008E5278" w:rsidRPr="00332901">
        <w:t xml:space="preserve">never </w:t>
      </w:r>
      <w:r w:rsidRPr="00332901">
        <w:t>above th</w:t>
      </w:r>
      <w:r w:rsidR="009E1CC6" w:rsidRPr="00332901">
        <w:t>e target of 5.0 mg/L in the hypolimnion</w:t>
      </w:r>
      <w:r w:rsidRPr="00332901">
        <w:t xml:space="preserve"> </w:t>
      </w:r>
      <w:r w:rsidR="008E5278" w:rsidRPr="00332901">
        <w:t>when stratification was present</w:t>
      </w:r>
      <w:r w:rsidRPr="00332901">
        <w:t>.</w:t>
      </w:r>
      <w:r w:rsidR="008E5278">
        <w:t xml:space="preserve"> </w:t>
      </w:r>
      <w:r w:rsidR="002A7849">
        <w:t xml:space="preserve"> The rolling average of the </w:t>
      </w:r>
      <w:r w:rsidR="00100E2E">
        <w:t xml:space="preserve">full </w:t>
      </w:r>
      <w:r w:rsidR="002A7849">
        <w:t>water column mean was above 5.0 mg/L for all monitoring dates</w:t>
      </w:r>
      <w:r w:rsidR="00062D59">
        <w:t xml:space="preserve"> </w:t>
      </w:r>
      <w:r w:rsidR="00062D59" w:rsidRPr="00332901">
        <w:t>(Figure 3-1</w:t>
      </w:r>
      <w:r w:rsidR="005C1507">
        <w:t>2</w:t>
      </w:r>
      <w:r w:rsidR="00062D59" w:rsidRPr="00332901">
        <w:t>)</w:t>
      </w:r>
      <w:r w:rsidR="002A7849">
        <w:t>.</w:t>
      </w:r>
    </w:p>
    <w:p w14:paraId="42ADF93B" w14:textId="2272D766" w:rsidR="00E24BCF" w:rsidRPr="00DC7650" w:rsidRDefault="00987CD7" w:rsidP="006149E0">
      <w:pPr>
        <w:pStyle w:val="AmecfwBodyText"/>
      </w:pPr>
      <w:r>
        <w:t xml:space="preserve">Conductivity </w:t>
      </w:r>
      <w:r w:rsidR="0083666A">
        <w:t xml:space="preserve">within the epilimnion and hypolimnion (when present) </w:t>
      </w:r>
      <w:r w:rsidR="00D833FB">
        <w:t>remained consistent</w:t>
      </w:r>
      <w:r w:rsidR="0083666A">
        <w:t xml:space="preserve"> throughout the monitoring period.  </w:t>
      </w:r>
      <w:r w:rsidR="00B951EA">
        <w:t>Average s</w:t>
      </w:r>
      <w:r w:rsidR="00D833FB">
        <w:t>pecific c</w:t>
      </w:r>
      <w:r w:rsidR="00FD5F71">
        <w:t xml:space="preserve">onductivity </w:t>
      </w:r>
      <w:r w:rsidR="00510115">
        <w:t xml:space="preserve">throughout the entire water column </w:t>
      </w:r>
      <w:r w:rsidR="0083666A">
        <w:t xml:space="preserve">in </w:t>
      </w:r>
      <w:r w:rsidR="00B951EA">
        <w:t xml:space="preserve">the Main Basin of </w:t>
      </w:r>
      <w:r w:rsidR="005A79D2">
        <w:t>Canyon Lake</w:t>
      </w:r>
      <w:r w:rsidR="00FD5F71">
        <w:t xml:space="preserve"> </w:t>
      </w:r>
      <w:r w:rsidR="008104D9">
        <w:t xml:space="preserve">(mean of CL 07 &amp; CL 08) </w:t>
      </w:r>
      <w:r w:rsidR="005A79D2">
        <w:t>ranged from</w:t>
      </w:r>
      <w:r w:rsidR="0083666A">
        <w:t xml:space="preserve"> </w:t>
      </w:r>
      <w:r w:rsidR="00A949B6">
        <w:t>516</w:t>
      </w:r>
      <w:r w:rsidR="00D833FB">
        <w:t>-</w:t>
      </w:r>
      <w:r w:rsidR="00A949B6">
        <w:t>948</w:t>
      </w:r>
      <w:r w:rsidR="005A79D2">
        <w:t xml:space="preserve"> </w:t>
      </w:r>
      <w:r w:rsidR="00144258">
        <w:t>µS/cm</w:t>
      </w:r>
      <w:r w:rsidR="00A949B6">
        <w:t xml:space="preserve">, </w:t>
      </w:r>
      <w:r w:rsidR="00316B35">
        <w:t>remaining consistent across the summer and fall months, decreasing after winter storms,</w:t>
      </w:r>
      <w:r w:rsidR="00A949B6">
        <w:t xml:space="preserve"> and </w:t>
      </w:r>
      <w:r w:rsidR="00316B35">
        <w:t xml:space="preserve">then </w:t>
      </w:r>
      <w:r w:rsidR="00A949B6">
        <w:t xml:space="preserve">slowly increasing again near the end of the monitoring </w:t>
      </w:r>
      <w:r w:rsidR="00316B35">
        <w:t>period</w:t>
      </w:r>
      <w:r w:rsidR="00510115" w:rsidRPr="00510115">
        <w:t xml:space="preserve"> (Tables 3-12 and 3-13). </w:t>
      </w:r>
      <w:r w:rsidR="005A79D2">
        <w:t xml:space="preserve"> </w:t>
      </w:r>
      <w:r w:rsidR="008104D9">
        <w:t>Locations in t</w:t>
      </w:r>
      <w:r w:rsidR="005A79D2">
        <w:t>he East Basin</w:t>
      </w:r>
      <w:r w:rsidR="00316B35">
        <w:t xml:space="preserve"> </w:t>
      </w:r>
      <w:r w:rsidR="008104D9">
        <w:t xml:space="preserve">(mean of CL09 &amp; CL10) </w:t>
      </w:r>
      <w:r w:rsidR="00316B35">
        <w:t xml:space="preserve">exhibited a similar pattern with </w:t>
      </w:r>
      <w:r w:rsidR="00510115">
        <w:t xml:space="preserve">mean water column </w:t>
      </w:r>
      <w:r w:rsidR="00316B35">
        <w:t>val</w:t>
      </w:r>
      <w:r w:rsidR="00510115">
        <w:t>u</w:t>
      </w:r>
      <w:r w:rsidR="00316B35">
        <w:t>es across the monitoring yea</w:t>
      </w:r>
      <w:r w:rsidR="0074396D">
        <w:t>r</w:t>
      </w:r>
      <w:r w:rsidR="005A79D2">
        <w:t xml:space="preserve"> </w:t>
      </w:r>
      <w:r w:rsidR="00A949B6">
        <w:t>ranging from 521-1186</w:t>
      </w:r>
      <w:r w:rsidR="005A79D2" w:rsidRPr="005A79D2">
        <w:t xml:space="preserve"> </w:t>
      </w:r>
      <w:r w:rsidR="005A79D2">
        <w:t>µS/cm</w:t>
      </w:r>
      <w:r w:rsidR="00510115">
        <w:t xml:space="preserve"> Mean v</w:t>
      </w:r>
      <w:r>
        <w:t xml:space="preserve">alues </w:t>
      </w:r>
      <w:r w:rsidR="00FD5F71">
        <w:t>for pH</w:t>
      </w:r>
      <w:r w:rsidR="00C91E6D">
        <w:t xml:space="preserve"> </w:t>
      </w:r>
      <w:r w:rsidR="0074396D">
        <w:t xml:space="preserve">were slightly higher in the Eastern Basin than the Main Basin, with values ranging from 7.40 – 8.51 and 7.40 – 7.87, respectively.  </w:t>
      </w:r>
      <w:r w:rsidR="00AD2958" w:rsidRPr="00DC7650">
        <w:t>Values for pH within the epilimnion and hypolimnion tended to diverge as the thermocline developed</w:t>
      </w:r>
      <w:r w:rsidR="00D94A5F">
        <w:t>.</w:t>
      </w:r>
    </w:p>
    <w:p w14:paraId="5A9491DF" w14:textId="3C13F40C" w:rsidR="00DC7650" w:rsidRPr="00DC7650" w:rsidRDefault="002329AE" w:rsidP="004D5C3F">
      <w:pPr>
        <w:pStyle w:val="AmecfwBodyText"/>
      </w:pPr>
      <w:r w:rsidRPr="00DC7650">
        <w:t xml:space="preserve">Secchi depths </w:t>
      </w:r>
      <w:r w:rsidR="004D5C3F" w:rsidRPr="00DC7650">
        <w:t xml:space="preserve">were </w:t>
      </w:r>
      <w:r w:rsidR="00DC7650">
        <w:t>generally limited to a narrow range</w:t>
      </w:r>
      <w:r w:rsidR="00930CFA" w:rsidRPr="00DC7650">
        <w:t xml:space="preserve"> for both basins, with the exception</w:t>
      </w:r>
      <w:r w:rsidR="00C634BF">
        <w:t>s</w:t>
      </w:r>
      <w:r w:rsidR="00930CFA" w:rsidRPr="00DC7650">
        <w:t xml:space="preserve"> of the </w:t>
      </w:r>
      <w:r w:rsidR="0074396D">
        <w:t xml:space="preserve">February and </w:t>
      </w:r>
      <w:r w:rsidR="00930CFA" w:rsidRPr="00DC7650">
        <w:t xml:space="preserve">April </w:t>
      </w:r>
      <w:r w:rsidR="00D94A5F">
        <w:t>2019</w:t>
      </w:r>
      <w:r w:rsidR="00930CFA" w:rsidRPr="00DC7650">
        <w:t xml:space="preserve"> measurement</w:t>
      </w:r>
      <w:r w:rsidR="0074396D">
        <w:t>s</w:t>
      </w:r>
      <w:r w:rsidR="00C634BF">
        <w:t xml:space="preserve"> (Figure 3-1</w:t>
      </w:r>
      <w:r w:rsidR="00233C84">
        <w:t>3</w:t>
      </w:r>
      <w:r w:rsidR="00C634BF">
        <w:t>)</w:t>
      </w:r>
      <w:r w:rsidR="0074396D">
        <w:t>.  Following the large February 2019 storms the</w:t>
      </w:r>
      <w:r w:rsidR="00567D33">
        <w:t xml:space="preserve"> S</w:t>
      </w:r>
      <w:r w:rsidR="0074396D" w:rsidRPr="00DC7650">
        <w:t>ecchi depths</w:t>
      </w:r>
      <w:r w:rsidR="0074396D">
        <w:t xml:space="preserve"> exhibited </w:t>
      </w:r>
      <w:r w:rsidR="002A40C3">
        <w:t xml:space="preserve">a </w:t>
      </w:r>
      <w:r w:rsidR="00D031EF">
        <w:t>notable</w:t>
      </w:r>
      <w:r w:rsidR="002A40C3">
        <w:t xml:space="preserve"> </w:t>
      </w:r>
      <w:r w:rsidR="0074396D">
        <w:t>decrease</w:t>
      </w:r>
      <w:r w:rsidR="002A40C3">
        <w:t xml:space="preserve">, this was followed by a large increase in </w:t>
      </w:r>
      <w:r w:rsidR="00426807">
        <w:t>S</w:t>
      </w:r>
      <w:r w:rsidR="002A40C3" w:rsidRPr="00DC7650">
        <w:t>ecchi depths</w:t>
      </w:r>
      <w:r w:rsidR="002A40C3">
        <w:t xml:space="preserve"> during the April 2019 monitoring effort. </w:t>
      </w:r>
      <w:r w:rsidR="00D031EF">
        <w:t xml:space="preserve">During the first three monitoring events (August – December) </w:t>
      </w:r>
      <w:r w:rsidR="008104D9">
        <w:t>S</w:t>
      </w:r>
      <w:r w:rsidR="00D94A5F">
        <w:t xml:space="preserve">ecchi depths ranged from </w:t>
      </w:r>
      <w:r w:rsidR="00D031EF">
        <w:t>1.2</w:t>
      </w:r>
      <w:r w:rsidR="00930CFA" w:rsidRPr="00DC7650">
        <w:t xml:space="preserve"> to </w:t>
      </w:r>
      <w:r w:rsidR="00D94A5F">
        <w:t>1.</w:t>
      </w:r>
      <w:r w:rsidR="00D031EF">
        <w:t>6</w:t>
      </w:r>
      <w:r w:rsidR="00DC7650" w:rsidRPr="00DC7650">
        <w:t>-m</w:t>
      </w:r>
      <w:r w:rsidR="00D031EF">
        <w:t xml:space="preserve"> in </w:t>
      </w:r>
      <w:r w:rsidR="00D031EF" w:rsidRPr="00DC7650">
        <w:t>the Main Basin (mean of CL07 &amp; CL08</w:t>
      </w:r>
      <w:r w:rsidR="004D08AD" w:rsidRPr="00DC7650">
        <w:t>) but</w:t>
      </w:r>
      <w:r w:rsidR="00DC7650" w:rsidRPr="00DC7650">
        <w:t xml:space="preserve"> </w:t>
      </w:r>
      <w:r w:rsidR="00D031EF">
        <w:t xml:space="preserve">decreased to 0.18-m in February and then </w:t>
      </w:r>
      <w:r w:rsidR="008104D9">
        <w:t>increased</w:t>
      </w:r>
      <w:r w:rsidR="008104D9" w:rsidRPr="00DC7650">
        <w:t xml:space="preserve"> </w:t>
      </w:r>
      <w:r w:rsidR="00DC7650" w:rsidRPr="00DC7650">
        <w:t xml:space="preserve">to </w:t>
      </w:r>
      <w:r w:rsidR="00D94A5F">
        <w:t>4.3</w:t>
      </w:r>
      <w:r w:rsidR="00930CFA" w:rsidRPr="00DC7650">
        <w:t>-m</w:t>
      </w:r>
      <w:r w:rsidR="00D94A5F">
        <w:t xml:space="preserve"> in April 2019</w:t>
      </w:r>
      <w:r w:rsidR="00930CFA" w:rsidRPr="00DC7650">
        <w:t xml:space="preserve">.  </w:t>
      </w:r>
      <w:r w:rsidR="00D031EF">
        <w:t>T</w:t>
      </w:r>
      <w:r w:rsidR="00DC7650" w:rsidRPr="00DC7650">
        <w:t>he East Basin</w:t>
      </w:r>
      <w:r w:rsidR="00DC7650">
        <w:t xml:space="preserve"> (mean of CL09 &amp; CL10</w:t>
      </w:r>
      <w:r w:rsidR="00DC7650" w:rsidRPr="00DC7650">
        <w:t>)</w:t>
      </w:r>
      <w:r w:rsidR="00D031EF">
        <w:t xml:space="preserve"> showed a similar trend to a somewhat lesser degree</w:t>
      </w:r>
      <w:r w:rsidR="00D94A5F">
        <w:t xml:space="preserve">, </w:t>
      </w:r>
      <w:r w:rsidR="00D031EF">
        <w:t xml:space="preserve">with </w:t>
      </w:r>
      <w:r w:rsidR="00426807">
        <w:t>S</w:t>
      </w:r>
      <w:r w:rsidR="00D94A5F">
        <w:t>ecchi depths rang</w:t>
      </w:r>
      <w:r w:rsidR="00D031EF">
        <w:t>ing</w:t>
      </w:r>
      <w:r w:rsidR="00D94A5F">
        <w:t xml:space="preserve"> from 0.7</w:t>
      </w:r>
      <w:r w:rsidR="00D031EF">
        <w:t>3</w:t>
      </w:r>
      <w:r w:rsidR="00D94A5F">
        <w:t xml:space="preserve"> to 1.0</w:t>
      </w:r>
      <w:r w:rsidR="00DC7650" w:rsidRPr="00DC7650">
        <w:t xml:space="preserve">-m </w:t>
      </w:r>
      <w:r w:rsidR="00D031EF">
        <w:t>from August to December</w:t>
      </w:r>
      <w:r w:rsidR="004D08AD">
        <w:t xml:space="preserve"> 2018</w:t>
      </w:r>
      <w:r w:rsidR="00D94A5F">
        <w:t xml:space="preserve">, </w:t>
      </w:r>
      <w:r w:rsidR="00D031EF">
        <w:t>decreasing to 0.1-m in February</w:t>
      </w:r>
      <w:r w:rsidR="004D08AD">
        <w:t xml:space="preserve"> 2019</w:t>
      </w:r>
      <w:r w:rsidR="00D031EF">
        <w:t xml:space="preserve">, and then </w:t>
      </w:r>
      <w:r w:rsidR="008104D9">
        <w:t xml:space="preserve">increasing </w:t>
      </w:r>
      <w:r w:rsidR="00D94A5F">
        <w:t>to 2</w:t>
      </w:r>
      <w:r w:rsidR="0074396D">
        <w:t>.0</w:t>
      </w:r>
      <w:r w:rsidR="00D94A5F">
        <w:t xml:space="preserve">-m in April 2019.  </w:t>
      </w:r>
      <w:r w:rsidR="00317E6A">
        <w:t xml:space="preserve">This </w:t>
      </w:r>
      <w:r w:rsidR="008104D9">
        <w:t xml:space="preserve">may </w:t>
      </w:r>
      <w:r w:rsidR="00317E6A">
        <w:t>be attributed to the series of</w:t>
      </w:r>
      <w:r w:rsidR="008104D9">
        <w:t xml:space="preserve"> large storm events in</w:t>
      </w:r>
      <w:r w:rsidR="00317E6A">
        <w:t xml:space="preserve"> February 2019</w:t>
      </w:r>
      <w:r w:rsidR="007851C4">
        <w:t>,</w:t>
      </w:r>
      <w:r w:rsidR="00317E6A">
        <w:t xml:space="preserve"> bringing in large volumes of water with high concentrations of suspended sediments causing decreased water clarity</w:t>
      </w:r>
      <w:r w:rsidR="000F0071">
        <w:t xml:space="preserve"> (see Figure 3-14).  </w:t>
      </w:r>
      <w:r w:rsidR="003855D4">
        <w:t xml:space="preserve">The suspended material settled resulting in much clearer water in April 2019.  </w:t>
      </w:r>
    </w:p>
    <w:p w14:paraId="3E0ACD53" w14:textId="0A58CFCD" w:rsidR="00C34729" w:rsidRPr="00C34729" w:rsidRDefault="0025307E" w:rsidP="00C34729">
      <w:pPr>
        <w:pStyle w:val="AmecfwTableName"/>
        <w:rPr>
          <w:rFonts w:eastAsia="Calibri"/>
        </w:rPr>
      </w:pPr>
      <w:bookmarkStart w:id="208" w:name="_Toc16609210"/>
      <w:r w:rsidRPr="00346348">
        <w:rPr>
          <w:rFonts w:eastAsia="Calibri"/>
        </w:rPr>
        <w:t>Table 3-</w:t>
      </w:r>
      <w:r w:rsidR="00763E93">
        <w:rPr>
          <w:rFonts w:eastAsia="Calibri"/>
        </w:rPr>
        <w:t>1</w:t>
      </w:r>
      <w:r w:rsidR="00F3048E">
        <w:rPr>
          <w:rFonts w:eastAsia="Calibri"/>
        </w:rPr>
        <w:t>0</w:t>
      </w:r>
      <w:r w:rsidRPr="00346348">
        <w:rPr>
          <w:rFonts w:eastAsia="Calibri"/>
        </w:rPr>
        <w:t xml:space="preserve">. </w:t>
      </w:r>
      <w:r w:rsidR="00C34729" w:rsidRPr="00346348">
        <w:rPr>
          <w:rFonts w:eastAsia="Calibri"/>
        </w:rPr>
        <w:t>In</w:t>
      </w:r>
      <w:r w:rsidR="00614BF2">
        <w:rPr>
          <w:rFonts w:eastAsia="Calibri"/>
        </w:rPr>
        <w:t>-</w:t>
      </w:r>
      <w:r w:rsidR="00C34729" w:rsidRPr="00C34729">
        <w:rPr>
          <w:rFonts w:eastAsia="Calibri"/>
        </w:rPr>
        <w:t xml:space="preserve">Situ Water Quality Parameter </w:t>
      </w:r>
      <w:r w:rsidR="00C34729">
        <w:rPr>
          <w:rFonts w:eastAsia="Calibri"/>
        </w:rPr>
        <w:t xml:space="preserve">Measurements for </w:t>
      </w:r>
      <w:r>
        <w:rPr>
          <w:rFonts w:eastAsia="Calibri"/>
        </w:rPr>
        <w:t xml:space="preserve">Canyon </w:t>
      </w:r>
      <w:r w:rsidRPr="0071548B">
        <w:rPr>
          <w:rFonts w:eastAsia="Calibri"/>
        </w:rPr>
        <w:t>Lake</w:t>
      </w:r>
      <w:r w:rsidR="00A34227">
        <w:rPr>
          <w:rFonts w:eastAsia="Calibri"/>
        </w:rPr>
        <w:t xml:space="preserve"> </w:t>
      </w:r>
      <w:r w:rsidRPr="0071548B">
        <w:rPr>
          <w:rFonts w:eastAsia="Calibri"/>
        </w:rPr>
        <w:t>-</w:t>
      </w:r>
      <w:r w:rsidR="000A225D">
        <w:rPr>
          <w:rFonts w:eastAsia="Calibri"/>
        </w:rPr>
        <w:t xml:space="preserve"> </w:t>
      </w:r>
      <w:r w:rsidRPr="0071548B">
        <w:rPr>
          <w:rFonts w:eastAsia="Calibri"/>
        </w:rPr>
        <w:t xml:space="preserve">Monthly </w:t>
      </w:r>
      <w:r>
        <w:rPr>
          <w:rFonts w:eastAsia="Calibri"/>
        </w:rPr>
        <w:t>Means for Each Site</w:t>
      </w:r>
      <w:r w:rsidR="000A225D">
        <w:rPr>
          <w:rFonts w:eastAsia="Calibri"/>
        </w:rPr>
        <w:t xml:space="preserve"> (Aug – Dec 2018)</w:t>
      </w:r>
      <w:bookmarkEnd w:id="208"/>
    </w:p>
    <w:p w14:paraId="3F73BE7F" w14:textId="17723B1F" w:rsidR="00A127D7" w:rsidRDefault="00406030" w:rsidP="00086B60">
      <w:pPr>
        <w:spacing w:line="240" w:lineRule="auto"/>
        <w:ind w:left="-360"/>
        <w:jc w:val="center"/>
        <w:rPr>
          <w:rFonts w:cs="Arial"/>
          <w:color w:val="000000"/>
          <w:sz w:val="16"/>
          <w:szCs w:val="16"/>
        </w:rPr>
      </w:pPr>
      <w:r w:rsidRPr="00406030">
        <w:rPr>
          <w:noProof/>
        </w:rPr>
        <w:drawing>
          <wp:inline distT="0" distB="0" distL="0" distR="0" wp14:anchorId="71097062" wp14:editId="4E27D0C8">
            <wp:extent cx="5943600" cy="3134586"/>
            <wp:effectExtent l="0" t="0" r="0" b="889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943600" cy="3134586"/>
                    </a:xfrm>
                    <a:prstGeom prst="rect">
                      <a:avLst/>
                    </a:prstGeom>
                    <a:noFill/>
                    <a:ln>
                      <a:noFill/>
                    </a:ln>
                  </pic:spPr>
                </pic:pic>
              </a:graphicData>
            </a:graphic>
          </wp:inline>
        </w:drawing>
      </w:r>
    </w:p>
    <w:p w14:paraId="5D6EF0F3" w14:textId="49E5A27A" w:rsidR="0074635D" w:rsidRDefault="00CC356C" w:rsidP="001F7A9C">
      <w:pPr>
        <w:spacing w:before="60" w:line="240" w:lineRule="auto"/>
        <w:jc w:val="left"/>
        <w:rPr>
          <w:noProof/>
        </w:rPr>
      </w:pPr>
      <w:r w:rsidRPr="00CC356C">
        <w:rPr>
          <w:b/>
          <w:noProof/>
          <w:sz w:val="16"/>
        </w:rPr>
        <w:t>--</w:t>
      </w:r>
      <w:r w:rsidR="001A65D8" w:rsidRPr="001A65D8">
        <w:rPr>
          <w:noProof/>
          <w:sz w:val="16"/>
        </w:rPr>
        <w:t xml:space="preserve"> </w:t>
      </w:r>
      <w:r>
        <w:rPr>
          <w:noProof/>
          <w:sz w:val="16"/>
        </w:rPr>
        <w:t>=</w:t>
      </w:r>
      <w:r w:rsidR="001A65D8" w:rsidRPr="001A65D8">
        <w:rPr>
          <w:noProof/>
          <w:sz w:val="16"/>
        </w:rPr>
        <w:t xml:space="preserve"> not applicable due to lack of thermocline</w:t>
      </w:r>
    </w:p>
    <w:p w14:paraId="0144384F" w14:textId="77777777" w:rsidR="001648A5" w:rsidRPr="001648A5" w:rsidRDefault="001648A5" w:rsidP="001648A5">
      <w:pPr>
        <w:rPr>
          <w:rFonts w:eastAsia="Calibri"/>
        </w:rPr>
      </w:pPr>
    </w:p>
    <w:p w14:paraId="7F7D9EEE" w14:textId="1F0D7849" w:rsidR="0074635D" w:rsidRDefault="0074635D" w:rsidP="0074635D">
      <w:pPr>
        <w:pStyle w:val="AmecfwTableName"/>
        <w:rPr>
          <w:rFonts w:eastAsia="Calibri"/>
        </w:rPr>
      </w:pPr>
      <w:bookmarkStart w:id="209" w:name="_Toc16609211"/>
      <w:r w:rsidRPr="00346348">
        <w:rPr>
          <w:rFonts w:eastAsia="Calibri"/>
        </w:rPr>
        <w:t>Table 3-</w:t>
      </w:r>
      <w:r w:rsidR="00F3048E">
        <w:rPr>
          <w:rFonts w:eastAsia="Calibri"/>
        </w:rPr>
        <w:t>11</w:t>
      </w:r>
      <w:r w:rsidRPr="00346348">
        <w:rPr>
          <w:rFonts w:eastAsia="Calibri"/>
        </w:rPr>
        <w:t>. In</w:t>
      </w:r>
      <w:r>
        <w:rPr>
          <w:rFonts w:eastAsia="Calibri"/>
        </w:rPr>
        <w:t>-</w:t>
      </w:r>
      <w:r w:rsidRPr="00C34729">
        <w:rPr>
          <w:rFonts w:eastAsia="Calibri"/>
        </w:rPr>
        <w:t xml:space="preserve">Situ Water Quality Parameter </w:t>
      </w:r>
      <w:r>
        <w:rPr>
          <w:rFonts w:eastAsia="Calibri"/>
        </w:rPr>
        <w:t xml:space="preserve">Measurements for Canyon </w:t>
      </w:r>
      <w:r w:rsidRPr="0071548B">
        <w:rPr>
          <w:rFonts w:eastAsia="Calibri"/>
        </w:rPr>
        <w:t>Lake</w:t>
      </w:r>
      <w:r w:rsidR="00A34227">
        <w:rPr>
          <w:rFonts w:eastAsia="Calibri"/>
        </w:rPr>
        <w:t xml:space="preserve"> </w:t>
      </w:r>
      <w:r w:rsidRPr="0071548B">
        <w:rPr>
          <w:rFonts w:eastAsia="Calibri"/>
        </w:rPr>
        <w:t>-</w:t>
      </w:r>
      <w:r w:rsidR="002A27C0">
        <w:rPr>
          <w:rFonts w:eastAsia="Calibri"/>
        </w:rPr>
        <w:t xml:space="preserve"> </w:t>
      </w:r>
      <w:r w:rsidRPr="0071548B">
        <w:rPr>
          <w:rFonts w:eastAsia="Calibri"/>
        </w:rPr>
        <w:t xml:space="preserve">Monthly </w:t>
      </w:r>
      <w:r>
        <w:rPr>
          <w:rFonts w:eastAsia="Calibri"/>
        </w:rPr>
        <w:t>Means for Each Site</w:t>
      </w:r>
      <w:r w:rsidR="000A225D">
        <w:rPr>
          <w:rFonts w:eastAsia="Calibri"/>
        </w:rPr>
        <w:t xml:space="preserve"> (Feb – June 2019)</w:t>
      </w:r>
      <w:bookmarkEnd w:id="209"/>
    </w:p>
    <w:p w14:paraId="0440C6B6" w14:textId="53DCA6AB" w:rsidR="0074635D" w:rsidRPr="005A540C" w:rsidRDefault="00406030" w:rsidP="00086B60">
      <w:pPr>
        <w:rPr>
          <w:rFonts w:eastAsia="Calibri"/>
        </w:rPr>
      </w:pPr>
      <w:r w:rsidRPr="00406030">
        <w:rPr>
          <w:rFonts w:eastAsia="Calibri"/>
          <w:noProof/>
        </w:rPr>
        <w:drawing>
          <wp:inline distT="0" distB="0" distL="0" distR="0" wp14:anchorId="1623DAEF" wp14:editId="316BA619">
            <wp:extent cx="5943600" cy="3134586"/>
            <wp:effectExtent l="0" t="0" r="0" b="889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943600" cy="3134586"/>
                    </a:xfrm>
                    <a:prstGeom prst="rect">
                      <a:avLst/>
                    </a:prstGeom>
                    <a:noFill/>
                    <a:ln>
                      <a:noFill/>
                    </a:ln>
                  </pic:spPr>
                </pic:pic>
              </a:graphicData>
            </a:graphic>
          </wp:inline>
        </w:drawing>
      </w:r>
    </w:p>
    <w:p w14:paraId="02BBA6E5" w14:textId="77777777" w:rsidR="00CC356C" w:rsidRDefault="00CC356C" w:rsidP="00CC356C">
      <w:pPr>
        <w:spacing w:before="60" w:line="240" w:lineRule="auto"/>
        <w:jc w:val="left"/>
        <w:rPr>
          <w:noProof/>
        </w:rPr>
      </w:pPr>
      <w:r w:rsidRPr="00CC356C">
        <w:rPr>
          <w:b/>
          <w:noProof/>
          <w:sz w:val="16"/>
        </w:rPr>
        <w:t>--</w:t>
      </w:r>
      <w:r w:rsidRPr="001A65D8">
        <w:rPr>
          <w:noProof/>
          <w:sz w:val="16"/>
        </w:rPr>
        <w:t xml:space="preserve"> </w:t>
      </w:r>
      <w:r>
        <w:rPr>
          <w:noProof/>
          <w:sz w:val="16"/>
        </w:rPr>
        <w:t>=</w:t>
      </w:r>
      <w:r w:rsidRPr="001A65D8">
        <w:rPr>
          <w:noProof/>
          <w:sz w:val="16"/>
        </w:rPr>
        <w:t xml:space="preserve"> not applicable due to lack of thermocline</w:t>
      </w:r>
    </w:p>
    <w:p w14:paraId="565FE3B4" w14:textId="1BE0FCEC" w:rsidR="00C238BA" w:rsidRPr="00346348" w:rsidRDefault="00C238BA">
      <w:pPr>
        <w:spacing w:line="240" w:lineRule="auto"/>
        <w:jc w:val="left"/>
        <w:rPr>
          <w:highlight w:val="yellow"/>
        </w:rPr>
      </w:pPr>
    </w:p>
    <w:p w14:paraId="3D11482A" w14:textId="15DDC255" w:rsidR="00763E93" w:rsidRDefault="00266C17" w:rsidP="00B8748E">
      <w:pPr>
        <w:pStyle w:val="AmecfwTableName"/>
        <w:rPr>
          <w:rFonts w:eastAsia="Calibri"/>
        </w:rPr>
      </w:pPr>
      <w:bookmarkStart w:id="210" w:name="_Toc16609212"/>
      <w:r w:rsidRPr="00346348">
        <w:rPr>
          <w:rFonts w:eastAsia="Calibri"/>
        </w:rPr>
        <w:t>Table 3-</w:t>
      </w:r>
      <w:r w:rsidR="007A7D4B">
        <w:rPr>
          <w:rFonts w:eastAsia="Calibri"/>
        </w:rPr>
        <w:t>1</w:t>
      </w:r>
      <w:r w:rsidR="00F3048E">
        <w:rPr>
          <w:rFonts w:eastAsia="Calibri"/>
        </w:rPr>
        <w:t>2</w:t>
      </w:r>
      <w:r w:rsidRPr="00346348">
        <w:rPr>
          <w:rFonts w:eastAsia="Calibri"/>
        </w:rPr>
        <w:t xml:space="preserve">. </w:t>
      </w:r>
      <w:r w:rsidR="00346348" w:rsidRPr="00346348">
        <w:rPr>
          <w:rFonts w:eastAsia="Calibri"/>
        </w:rPr>
        <w:t>In</w:t>
      </w:r>
      <w:r w:rsidR="00614BF2">
        <w:rPr>
          <w:rFonts w:eastAsia="Calibri"/>
        </w:rPr>
        <w:t>-</w:t>
      </w:r>
      <w:r w:rsidR="00346348" w:rsidRPr="00346348">
        <w:rPr>
          <w:rFonts w:eastAsia="Calibri"/>
        </w:rPr>
        <w:t>Situ</w:t>
      </w:r>
      <w:r w:rsidR="00346348" w:rsidRPr="00C34729">
        <w:rPr>
          <w:rFonts w:eastAsia="Calibri"/>
        </w:rPr>
        <w:t xml:space="preserve"> Water Quality Parameter </w:t>
      </w:r>
      <w:r w:rsidR="00346348">
        <w:rPr>
          <w:rFonts w:eastAsia="Calibri"/>
        </w:rPr>
        <w:t xml:space="preserve">Measurements for </w:t>
      </w:r>
      <w:r>
        <w:rPr>
          <w:rFonts w:eastAsia="Calibri"/>
        </w:rPr>
        <w:t xml:space="preserve">Canyon </w:t>
      </w:r>
      <w:r w:rsidRPr="0071548B">
        <w:rPr>
          <w:rFonts w:eastAsia="Calibri"/>
        </w:rPr>
        <w:t>Lake -</w:t>
      </w:r>
      <w:r w:rsidR="0074635D">
        <w:rPr>
          <w:rFonts w:eastAsia="Calibri"/>
        </w:rPr>
        <w:t xml:space="preserve"> </w:t>
      </w:r>
      <w:r w:rsidRPr="0071548B">
        <w:rPr>
          <w:rFonts w:eastAsia="Calibri"/>
        </w:rPr>
        <w:t xml:space="preserve">Monthly </w:t>
      </w:r>
      <w:r>
        <w:rPr>
          <w:rFonts w:eastAsia="Calibri"/>
        </w:rPr>
        <w:t>Means for Each Basin</w:t>
      </w:r>
      <w:r w:rsidR="000A225D">
        <w:rPr>
          <w:rFonts w:eastAsia="Calibri"/>
        </w:rPr>
        <w:t xml:space="preserve"> (Aug – Dec 2018)</w:t>
      </w:r>
      <w:bookmarkEnd w:id="210"/>
    </w:p>
    <w:p w14:paraId="37AF5ADD" w14:textId="2C21B5E4" w:rsidR="00266C17" w:rsidRPr="0071548B" w:rsidRDefault="00406030" w:rsidP="00FB2339">
      <w:pPr>
        <w:rPr>
          <w:rFonts w:eastAsia="Calibri"/>
        </w:rPr>
      </w:pPr>
      <w:r w:rsidRPr="00406030">
        <w:rPr>
          <w:rFonts w:eastAsia="Calibri"/>
          <w:noProof/>
        </w:rPr>
        <w:drawing>
          <wp:inline distT="0" distB="0" distL="0" distR="0" wp14:anchorId="61CAD0E4" wp14:editId="33AE9B1A">
            <wp:extent cx="5943600" cy="2002389"/>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943600" cy="2002389"/>
                    </a:xfrm>
                    <a:prstGeom prst="rect">
                      <a:avLst/>
                    </a:prstGeom>
                    <a:noFill/>
                    <a:ln>
                      <a:noFill/>
                    </a:ln>
                  </pic:spPr>
                </pic:pic>
              </a:graphicData>
            </a:graphic>
          </wp:inline>
        </w:drawing>
      </w:r>
    </w:p>
    <w:p w14:paraId="73FE52AA" w14:textId="77777777" w:rsidR="00CC356C" w:rsidRDefault="00CC356C" w:rsidP="00CC356C">
      <w:pPr>
        <w:spacing w:before="60" w:line="240" w:lineRule="auto"/>
        <w:jc w:val="left"/>
        <w:rPr>
          <w:noProof/>
        </w:rPr>
      </w:pPr>
      <w:r w:rsidRPr="00CC356C">
        <w:rPr>
          <w:b/>
          <w:noProof/>
          <w:sz w:val="16"/>
        </w:rPr>
        <w:t>--</w:t>
      </w:r>
      <w:r w:rsidRPr="001A65D8">
        <w:rPr>
          <w:noProof/>
          <w:sz w:val="16"/>
        </w:rPr>
        <w:t xml:space="preserve"> </w:t>
      </w:r>
      <w:r>
        <w:rPr>
          <w:noProof/>
          <w:sz w:val="16"/>
        </w:rPr>
        <w:t>=</w:t>
      </w:r>
      <w:r w:rsidRPr="001A65D8">
        <w:rPr>
          <w:noProof/>
          <w:sz w:val="16"/>
        </w:rPr>
        <w:t xml:space="preserve"> not applicable due to lack of thermocline</w:t>
      </w:r>
    </w:p>
    <w:p w14:paraId="225837ED" w14:textId="6223FAE3" w:rsidR="0050296D" w:rsidRDefault="0050296D" w:rsidP="00EC2EDD">
      <w:pPr>
        <w:pStyle w:val="AmecfwTableName"/>
        <w:rPr>
          <w:rFonts w:eastAsia="Calibri"/>
          <w:highlight w:val="yellow"/>
        </w:rPr>
      </w:pPr>
    </w:p>
    <w:p w14:paraId="6C94DA80" w14:textId="77777777" w:rsidR="0050296D" w:rsidRPr="0050296D" w:rsidRDefault="0050296D" w:rsidP="0050296D">
      <w:pPr>
        <w:rPr>
          <w:rFonts w:eastAsia="Calibri"/>
          <w:highlight w:val="yellow"/>
        </w:rPr>
      </w:pPr>
    </w:p>
    <w:p w14:paraId="08D10751" w14:textId="77777777" w:rsidR="0050296D" w:rsidRPr="0050296D" w:rsidRDefault="0050296D" w:rsidP="0050296D">
      <w:pPr>
        <w:rPr>
          <w:rFonts w:eastAsia="Calibri"/>
          <w:highlight w:val="yellow"/>
        </w:rPr>
      </w:pPr>
    </w:p>
    <w:p w14:paraId="560B1C19" w14:textId="7F5876E7" w:rsidR="0074635D" w:rsidRPr="001648A5" w:rsidRDefault="002E53D9" w:rsidP="000A225D">
      <w:pPr>
        <w:pStyle w:val="AmecfwTableName"/>
        <w:rPr>
          <w:rFonts w:eastAsia="Calibri"/>
        </w:rPr>
      </w:pPr>
      <w:bookmarkStart w:id="211" w:name="_Toc16609213"/>
      <w:r w:rsidRPr="001648A5">
        <w:rPr>
          <w:rFonts w:eastAsia="Calibri"/>
        </w:rPr>
        <w:t>T</w:t>
      </w:r>
      <w:r w:rsidR="0074635D" w:rsidRPr="001648A5">
        <w:rPr>
          <w:rFonts w:eastAsia="Calibri"/>
        </w:rPr>
        <w:t>able 3-</w:t>
      </w:r>
      <w:r w:rsidR="007A7D4B" w:rsidRPr="001648A5">
        <w:rPr>
          <w:rFonts w:eastAsia="Calibri"/>
        </w:rPr>
        <w:t>1</w:t>
      </w:r>
      <w:r w:rsidR="00F3048E">
        <w:rPr>
          <w:rFonts w:eastAsia="Calibri"/>
        </w:rPr>
        <w:t>3</w:t>
      </w:r>
      <w:r w:rsidR="0074635D" w:rsidRPr="001648A5">
        <w:rPr>
          <w:rFonts w:eastAsia="Calibri"/>
        </w:rPr>
        <w:t>. In-Situ Water Quality Paramete</w:t>
      </w:r>
      <w:r w:rsidR="00A34227">
        <w:rPr>
          <w:rFonts w:eastAsia="Calibri"/>
        </w:rPr>
        <w:t>r Measurements for Canyon Lake -</w:t>
      </w:r>
      <w:r w:rsidR="0074635D" w:rsidRPr="001648A5">
        <w:rPr>
          <w:rFonts w:eastAsia="Calibri"/>
        </w:rPr>
        <w:t xml:space="preserve"> </w:t>
      </w:r>
      <w:r w:rsidR="000A225D">
        <w:rPr>
          <w:rFonts w:eastAsia="Calibri"/>
        </w:rPr>
        <w:t>M</w:t>
      </w:r>
      <w:r w:rsidR="0074635D" w:rsidRPr="001648A5">
        <w:rPr>
          <w:rFonts w:eastAsia="Calibri"/>
        </w:rPr>
        <w:t>onthly Means for Each Basin</w:t>
      </w:r>
      <w:r w:rsidR="000A225D">
        <w:rPr>
          <w:rFonts w:eastAsia="Calibri"/>
        </w:rPr>
        <w:t xml:space="preserve"> (Feb – June 2019)</w:t>
      </w:r>
      <w:bookmarkEnd w:id="211"/>
    </w:p>
    <w:p w14:paraId="72CF01AF" w14:textId="2B44D983" w:rsidR="003C0CD4" w:rsidRDefault="003C0CD4" w:rsidP="00B71BAD">
      <w:pPr>
        <w:tabs>
          <w:tab w:val="left" w:pos="4069"/>
        </w:tabs>
        <w:autoSpaceDE w:val="0"/>
        <w:autoSpaceDN w:val="0"/>
        <w:adjustRightInd w:val="0"/>
        <w:spacing w:line="240" w:lineRule="auto"/>
        <w:rPr>
          <w:rFonts w:eastAsia="Calibri" w:cs="Arial"/>
          <w:b/>
          <w:bCs w:val="0"/>
          <w:color w:val="000000"/>
          <w:szCs w:val="22"/>
        </w:rPr>
      </w:pPr>
      <w:r>
        <w:rPr>
          <w:rFonts w:eastAsia="Calibri" w:cs="Arial"/>
          <w:b/>
          <w:bCs w:val="0"/>
          <w:color w:val="000000"/>
          <w:szCs w:val="22"/>
        </w:rPr>
        <w:tab/>
      </w:r>
      <w:r w:rsidR="00CC356C" w:rsidRPr="00CC356C">
        <w:rPr>
          <w:rFonts w:eastAsia="Calibri"/>
          <w:noProof/>
        </w:rPr>
        <w:drawing>
          <wp:inline distT="0" distB="0" distL="0" distR="0" wp14:anchorId="2B32B895" wp14:editId="5166B004">
            <wp:extent cx="5943600" cy="2000622"/>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943600" cy="2000622"/>
                    </a:xfrm>
                    <a:prstGeom prst="rect">
                      <a:avLst/>
                    </a:prstGeom>
                    <a:noFill/>
                    <a:ln>
                      <a:noFill/>
                    </a:ln>
                  </pic:spPr>
                </pic:pic>
              </a:graphicData>
            </a:graphic>
          </wp:inline>
        </w:drawing>
      </w:r>
    </w:p>
    <w:p w14:paraId="7EB63BCB" w14:textId="77777777" w:rsidR="00CC356C" w:rsidRDefault="00CC356C" w:rsidP="00CC356C">
      <w:pPr>
        <w:spacing w:before="60" w:line="240" w:lineRule="auto"/>
        <w:jc w:val="left"/>
        <w:rPr>
          <w:noProof/>
        </w:rPr>
      </w:pPr>
      <w:r w:rsidRPr="00CC356C">
        <w:rPr>
          <w:b/>
          <w:noProof/>
          <w:sz w:val="16"/>
        </w:rPr>
        <w:t>--</w:t>
      </w:r>
      <w:r w:rsidRPr="001A65D8">
        <w:rPr>
          <w:noProof/>
          <w:sz w:val="16"/>
        </w:rPr>
        <w:t xml:space="preserve"> </w:t>
      </w:r>
      <w:r>
        <w:rPr>
          <w:noProof/>
          <w:sz w:val="16"/>
        </w:rPr>
        <w:t>=</w:t>
      </w:r>
      <w:r w:rsidRPr="001A65D8">
        <w:rPr>
          <w:noProof/>
          <w:sz w:val="16"/>
        </w:rPr>
        <w:t xml:space="preserve"> not applicable due to lack of thermocline</w:t>
      </w:r>
    </w:p>
    <w:p w14:paraId="37E7BE15" w14:textId="1212B5A4" w:rsidR="00266C17" w:rsidRPr="001648A5" w:rsidRDefault="003C0CD4" w:rsidP="00B71BAD">
      <w:pPr>
        <w:tabs>
          <w:tab w:val="left" w:pos="4069"/>
        </w:tabs>
        <w:autoSpaceDE w:val="0"/>
        <w:autoSpaceDN w:val="0"/>
        <w:adjustRightInd w:val="0"/>
        <w:spacing w:line="240" w:lineRule="auto"/>
        <w:rPr>
          <w:rFonts w:eastAsia="Calibri" w:cs="Arial"/>
          <w:b/>
          <w:bCs w:val="0"/>
          <w:color w:val="000000"/>
          <w:szCs w:val="22"/>
        </w:rPr>
        <w:sectPr w:rsidR="00266C17" w:rsidRPr="001648A5" w:rsidSect="00C34729">
          <w:pgSz w:w="12240" w:h="15840"/>
          <w:pgMar w:top="1440" w:right="1440" w:bottom="1440" w:left="1440" w:header="720" w:footer="720" w:gutter="0"/>
          <w:cols w:space="720"/>
          <w:docGrid w:linePitch="360"/>
        </w:sectPr>
      </w:pPr>
      <w:r>
        <w:rPr>
          <w:rFonts w:eastAsia="Calibri" w:cs="Arial"/>
          <w:b/>
          <w:bCs w:val="0"/>
          <w:color w:val="000000"/>
          <w:szCs w:val="22"/>
        </w:rPr>
        <w:br w:type="textWrapping" w:clear="all"/>
      </w:r>
    </w:p>
    <w:p w14:paraId="5073F7C1" w14:textId="03062F6E" w:rsidR="00157ACF" w:rsidRDefault="00157ACF">
      <w:pPr>
        <w:pStyle w:val="AmecfwTableName"/>
        <w:rPr>
          <w:rFonts w:eastAsia="Calibri"/>
        </w:rPr>
      </w:pPr>
      <w:bookmarkStart w:id="212" w:name="_Toc16609214"/>
      <w:r w:rsidRPr="00346348">
        <w:rPr>
          <w:rFonts w:eastAsia="Calibri"/>
        </w:rPr>
        <w:t>Table 3-</w:t>
      </w:r>
      <w:r w:rsidR="007A7D4B">
        <w:rPr>
          <w:rFonts w:eastAsia="Calibri"/>
        </w:rPr>
        <w:t>1</w:t>
      </w:r>
      <w:r w:rsidR="00F3048E">
        <w:rPr>
          <w:rFonts w:eastAsia="Calibri"/>
        </w:rPr>
        <w:t>4</w:t>
      </w:r>
      <w:r w:rsidRPr="00346348">
        <w:rPr>
          <w:rFonts w:eastAsia="Calibri"/>
        </w:rPr>
        <w:t>.</w:t>
      </w:r>
      <w:r w:rsidRPr="0071548B">
        <w:rPr>
          <w:rFonts w:eastAsia="Calibri"/>
        </w:rPr>
        <w:t xml:space="preserve"> </w:t>
      </w:r>
      <w:r w:rsidR="00346348" w:rsidRPr="00C34729">
        <w:rPr>
          <w:rFonts w:eastAsia="Calibri"/>
        </w:rPr>
        <w:t>In</w:t>
      </w:r>
      <w:r w:rsidR="00614BF2">
        <w:rPr>
          <w:rFonts w:eastAsia="Calibri"/>
        </w:rPr>
        <w:t>-</w:t>
      </w:r>
      <w:r w:rsidR="00346348" w:rsidRPr="00C34729">
        <w:rPr>
          <w:rFonts w:eastAsia="Calibri"/>
        </w:rPr>
        <w:t xml:space="preserve">Situ Water Quality Parameter </w:t>
      </w:r>
      <w:r w:rsidR="00346348">
        <w:rPr>
          <w:rFonts w:eastAsia="Calibri"/>
        </w:rPr>
        <w:t xml:space="preserve">Measurements for </w:t>
      </w:r>
      <w:r>
        <w:rPr>
          <w:rFonts w:eastAsia="Calibri"/>
        </w:rPr>
        <w:t xml:space="preserve">Canyon </w:t>
      </w:r>
      <w:r w:rsidRPr="0071548B">
        <w:rPr>
          <w:rFonts w:eastAsia="Calibri"/>
        </w:rPr>
        <w:t xml:space="preserve">Lake - </w:t>
      </w:r>
      <w:r>
        <w:rPr>
          <w:rFonts w:eastAsia="Calibri"/>
        </w:rPr>
        <w:t>Annual</w:t>
      </w:r>
      <w:r w:rsidRPr="0071548B">
        <w:rPr>
          <w:rFonts w:eastAsia="Calibri"/>
        </w:rPr>
        <w:t xml:space="preserve"> </w:t>
      </w:r>
      <w:r w:rsidR="008E0330">
        <w:rPr>
          <w:rFonts w:eastAsia="Calibri"/>
        </w:rPr>
        <w:t xml:space="preserve">Mean </w:t>
      </w:r>
      <w:r w:rsidR="000F7D41">
        <w:rPr>
          <w:rFonts w:eastAsia="Calibri"/>
        </w:rPr>
        <w:t xml:space="preserve">Statistics </w:t>
      </w:r>
      <w:r>
        <w:rPr>
          <w:rFonts w:eastAsia="Calibri"/>
        </w:rPr>
        <w:t>for Each Site</w:t>
      </w:r>
      <w:r w:rsidR="000A225D">
        <w:rPr>
          <w:rFonts w:eastAsia="Calibri"/>
        </w:rPr>
        <w:t xml:space="preserve"> (Aug 2018 – June 2019)</w:t>
      </w:r>
      <w:bookmarkEnd w:id="212"/>
    </w:p>
    <w:p w14:paraId="5311C1D6" w14:textId="2445736F" w:rsidR="00157ACF" w:rsidRPr="00CC356C" w:rsidRDefault="00406030" w:rsidP="00157ACF">
      <w:pPr>
        <w:rPr>
          <w:rFonts w:eastAsia="Calibri"/>
        </w:rPr>
      </w:pPr>
      <w:r w:rsidRPr="00406030">
        <w:rPr>
          <w:rFonts w:eastAsia="Calibri"/>
          <w:noProof/>
        </w:rPr>
        <w:drawing>
          <wp:inline distT="0" distB="0" distL="0" distR="0" wp14:anchorId="7F3FB923" wp14:editId="6A30D0D2">
            <wp:extent cx="5943600" cy="6111138"/>
            <wp:effectExtent l="0" t="0" r="0" b="4445"/>
            <wp:docPr id="2082" name="Picture 2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943600" cy="6111138"/>
                    </a:xfrm>
                    <a:prstGeom prst="rect">
                      <a:avLst/>
                    </a:prstGeom>
                    <a:noFill/>
                    <a:ln>
                      <a:noFill/>
                    </a:ln>
                  </pic:spPr>
                </pic:pic>
              </a:graphicData>
            </a:graphic>
          </wp:inline>
        </w:drawing>
      </w:r>
    </w:p>
    <w:p w14:paraId="6BBE242C" w14:textId="0CD726D3" w:rsidR="00230F42" w:rsidRDefault="005D3B76" w:rsidP="005D3B76">
      <w:pPr>
        <w:spacing w:before="60" w:line="240" w:lineRule="auto"/>
        <w:jc w:val="left"/>
        <w:rPr>
          <w:rFonts w:cs="Arial"/>
          <w:sz w:val="16"/>
          <w:szCs w:val="16"/>
        </w:rPr>
      </w:pPr>
      <w:r w:rsidRPr="001A65D8">
        <w:rPr>
          <w:noProof/>
          <w:sz w:val="16"/>
        </w:rPr>
        <w:t>NA – not applicable due to lack of thermocline</w:t>
      </w:r>
    </w:p>
    <w:p w14:paraId="2F109A38" w14:textId="184996C4" w:rsidR="00230F42" w:rsidRDefault="00230F42" w:rsidP="005D3B76">
      <w:pPr>
        <w:spacing w:before="60" w:line="240" w:lineRule="auto"/>
        <w:jc w:val="left"/>
        <w:rPr>
          <w:noProof/>
        </w:rPr>
      </w:pPr>
      <w:r>
        <w:rPr>
          <w:rFonts w:cs="Arial"/>
          <w:sz w:val="16"/>
          <w:szCs w:val="16"/>
        </w:rPr>
        <w:t>Values for epilimnion and hypolimnion when present</w:t>
      </w:r>
    </w:p>
    <w:p w14:paraId="6B461923" w14:textId="77777777" w:rsidR="00A22430" w:rsidRPr="00157ACF" w:rsidRDefault="00A22430" w:rsidP="00B71BAD">
      <w:pPr>
        <w:spacing w:before="60" w:line="240" w:lineRule="auto"/>
        <w:jc w:val="left"/>
        <w:rPr>
          <w:rFonts w:cs="Arial"/>
          <w:sz w:val="16"/>
          <w:szCs w:val="16"/>
        </w:rPr>
        <w:sectPr w:rsidR="00A22430" w:rsidRPr="00157ACF" w:rsidSect="00266C17">
          <w:pgSz w:w="12240" w:h="15840"/>
          <w:pgMar w:top="1440" w:right="1440" w:bottom="1440" w:left="1440" w:header="720" w:footer="720" w:gutter="0"/>
          <w:cols w:space="720"/>
          <w:docGrid w:linePitch="360"/>
        </w:sectPr>
      </w:pPr>
    </w:p>
    <w:p w14:paraId="2A8D3EB3" w14:textId="683B529C" w:rsidR="009C00B2" w:rsidRDefault="00CC356C" w:rsidP="00FB2339">
      <w:pPr>
        <w:rPr>
          <w:rFonts w:eastAsia="Calibri"/>
          <w:b/>
          <w:sz w:val="20"/>
          <w:vertAlign w:val="superscript"/>
        </w:rPr>
      </w:pPr>
      <w:r>
        <w:rPr>
          <w:rFonts w:eastAsia="Calibri"/>
          <w:b/>
          <w:noProof/>
          <w:sz w:val="20"/>
          <w:vertAlign w:val="superscript"/>
        </w:rPr>
        <w:drawing>
          <wp:inline distT="0" distB="0" distL="0" distR="0" wp14:anchorId="46DD0C74" wp14:editId="1D96DFA8">
            <wp:extent cx="5943600" cy="504952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CL Main Profiles.pn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5943600" cy="5049520"/>
                    </a:xfrm>
                    <a:prstGeom prst="rect">
                      <a:avLst/>
                    </a:prstGeom>
                  </pic:spPr>
                </pic:pic>
              </a:graphicData>
            </a:graphic>
          </wp:inline>
        </w:drawing>
      </w:r>
    </w:p>
    <w:p w14:paraId="471BB4C6" w14:textId="5BDC11F0" w:rsidR="00B03A19" w:rsidRDefault="00A72963" w:rsidP="00746D32">
      <w:pPr>
        <w:pStyle w:val="AmecfwFigureName"/>
        <w:jc w:val="both"/>
        <w:rPr>
          <w:rFonts w:eastAsia="Calibri"/>
        </w:rPr>
      </w:pPr>
      <w:bookmarkStart w:id="213" w:name="_Toc16609314"/>
      <w:r>
        <w:rPr>
          <w:rFonts w:eastAsia="Calibri"/>
        </w:rPr>
        <w:t>Figure 3-1</w:t>
      </w:r>
      <w:r w:rsidR="00426807">
        <w:rPr>
          <w:rFonts w:eastAsia="Calibri"/>
        </w:rPr>
        <w:t>0a</w:t>
      </w:r>
      <w:r w:rsidR="00B03A19" w:rsidRPr="00346348">
        <w:rPr>
          <w:rFonts w:eastAsia="Calibri"/>
        </w:rPr>
        <w:t xml:space="preserve">. </w:t>
      </w:r>
      <w:r w:rsidR="002A390E">
        <w:rPr>
          <w:rFonts w:eastAsia="Calibri"/>
        </w:rPr>
        <w:t xml:space="preserve">Mean </w:t>
      </w:r>
      <w:r w:rsidR="00D83F23">
        <w:rPr>
          <w:rFonts w:eastAsia="Calibri"/>
        </w:rPr>
        <w:t>In</w:t>
      </w:r>
      <w:r w:rsidR="001C675E">
        <w:rPr>
          <w:rFonts w:eastAsia="Calibri"/>
        </w:rPr>
        <w:t>-</w:t>
      </w:r>
      <w:r w:rsidR="00D83F23">
        <w:rPr>
          <w:rFonts w:eastAsia="Calibri"/>
        </w:rPr>
        <w:t xml:space="preserve">Situ Physical Water Quality Parameters </w:t>
      </w:r>
      <w:r w:rsidR="002A390E">
        <w:rPr>
          <w:rFonts w:eastAsia="Calibri"/>
        </w:rPr>
        <w:t>–</w:t>
      </w:r>
      <w:r w:rsidR="00D83F23">
        <w:rPr>
          <w:rFonts w:eastAsia="Calibri"/>
        </w:rPr>
        <w:t xml:space="preserve"> </w:t>
      </w:r>
      <w:r w:rsidR="00B03A19" w:rsidRPr="00346348">
        <w:rPr>
          <w:rFonts w:eastAsia="Calibri"/>
        </w:rPr>
        <w:t>Canyon Lake Main Basin</w:t>
      </w:r>
      <w:bookmarkEnd w:id="213"/>
    </w:p>
    <w:p w14:paraId="017405B2" w14:textId="77777777" w:rsidR="00CB2645" w:rsidRPr="00F55BB7" w:rsidRDefault="00CB2645" w:rsidP="00086B60">
      <w:pPr>
        <w:rPr>
          <w:rFonts w:eastAsia="Calibri"/>
        </w:rPr>
      </w:pPr>
    </w:p>
    <w:p w14:paraId="257A1BAA" w14:textId="576CB9FF" w:rsidR="009C00B2" w:rsidRPr="00086B60" w:rsidRDefault="009C00B2" w:rsidP="00086B60">
      <w:pPr>
        <w:jc w:val="center"/>
        <w:rPr>
          <w:rFonts w:eastAsia="Calibri"/>
          <w:sz w:val="18"/>
          <w:szCs w:val="18"/>
        </w:rPr>
      </w:pPr>
      <w:r w:rsidRPr="00086B60">
        <w:rPr>
          <w:rFonts w:eastAsia="Calibri"/>
          <w:b/>
          <w:sz w:val="18"/>
          <w:szCs w:val="18"/>
          <w:vertAlign w:val="superscript"/>
        </w:rPr>
        <w:t>a</w:t>
      </w:r>
      <w:r w:rsidR="00CB2645" w:rsidRPr="00086B60">
        <w:rPr>
          <w:rFonts w:eastAsia="Calibri"/>
          <w:b/>
          <w:sz w:val="18"/>
          <w:szCs w:val="18"/>
          <w:vertAlign w:val="superscript"/>
        </w:rPr>
        <w:t xml:space="preserve"> </w:t>
      </w:r>
      <w:r w:rsidR="00CB2645" w:rsidRPr="00086B60">
        <w:rPr>
          <w:rFonts w:eastAsia="Calibri"/>
          <w:b/>
          <w:sz w:val="18"/>
          <w:szCs w:val="18"/>
        </w:rPr>
        <w:t xml:space="preserve">- </w:t>
      </w:r>
      <w:r w:rsidRPr="00086B60">
        <w:rPr>
          <w:rFonts w:eastAsia="Calibri"/>
          <w:sz w:val="18"/>
          <w:szCs w:val="18"/>
        </w:rPr>
        <w:t>TMDL Target for dissolved oxygen is no less than 5 mg/L above thermocline no later than 2015, no less than 5 mg/L in hypolimnion no later than 2020</w:t>
      </w:r>
    </w:p>
    <w:p w14:paraId="5F1945CC" w14:textId="77777777" w:rsidR="009C00B2" w:rsidRPr="00F55BB7" w:rsidRDefault="009C00B2" w:rsidP="00086B60">
      <w:pPr>
        <w:rPr>
          <w:rFonts w:eastAsia="Calibri"/>
        </w:rPr>
      </w:pPr>
    </w:p>
    <w:p w14:paraId="0CF2EB45" w14:textId="38467F6E" w:rsidR="00B03A19" w:rsidRPr="00B03A19" w:rsidRDefault="00B03A19" w:rsidP="00B03A19">
      <w:pPr>
        <w:autoSpaceDE w:val="0"/>
        <w:autoSpaceDN w:val="0"/>
        <w:adjustRightInd w:val="0"/>
        <w:spacing w:line="240" w:lineRule="auto"/>
        <w:jc w:val="center"/>
        <w:rPr>
          <w:rFonts w:eastAsia="Calibri" w:cs="Arial"/>
          <w:b/>
          <w:bCs w:val="0"/>
          <w:i/>
          <w:color w:val="000000"/>
          <w:sz w:val="18"/>
          <w:szCs w:val="22"/>
        </w:rPr>
      </w:pPr>
      <w:r w:rsidRPr="00346348">
        <w:rPr>
          <w:rFonts w:eastAsia="Calibri" w:cs="Arial"/>
          <w:b/>
          <w:bCs w:val="0"/>
          <w:i/>
          <w:color w:val="000000"/>
          <w:sz w:val="18"/>
          <w:szCs w:val="22"/>
        </w:rPr>
        <w:t>(</w:t>
      </w:r>
      <w:r w:rsidR="000840E8">
        <w:rPr>
          <w:rFonts w:eastAsia="Calibri" w:cs="Arial"/>
          <w:b/>
          <w:bCs w:val="0"/>
          <w:i/>
          <w:color w:val="000000"/>
          <w:sz w:val="18"/>
          <w:szCs w:val="22"/>
        </w:rPr>
        <w:t>V</w:t>
      </w:r>
      <w:r w:rsidRPr="00346348">
        <w:rPr>
          <w:rFonts w:eastAsia="Calibri" w:cs="Arial"/>
          <w:b/>
          <w:bCs w:val="0"/>
          <w:i/>
          <w:color w:val="000000"/>
          <w:sz w:val="18"/>
          <w:szCs w:val="22"/>
        </w:rPr>
        <w:t>alues</w:t>
      </w:r>
      <w:r w:rsidRPr="00B03A19">
        <w:rPr>
          <w:rFonts w:eastAsia="Calibri" w:cs="Arial"/>
          <w:b/>
          <w:bCs w:val="0"/>
          <w:i/>
          <w:color w:val="000000"/>
          <w:sz w:val="18"/>
          <w:szCs w:val="22"/>
        </w:rPr>
        <w:t xml:space="preserve"> represent </w:t>
      </w:r>
      <w:r w:rsidR="000840E8">
        <w:rPr>
          <w:rFonts w:eastAsia="Calibri" w:cs="Arial"/>
          <w:b/>
          <w:bCs w:val="0"/>
          <w:i/>
          <w:color w:val="000000"/>
          <w:sz w:val="18"/>
          <w:szCs w:val="22"/>
        </w:rPr>
        <w:t xml:space="preserve">the </w:t>
      </w:r>
      <w:r w:rsidRPr="00B03A19">
        <w:rPr>
          <w:rFonts w:eastAsia="Calibri" w:cs="Arial"/>
          <w:b/>
          <w:bCs w:val="0"/>
          <w:i/>
          <w:color w:val="000000"/>
          <w:sz w:val="18"/>
          <w:szCs w:val="22"/>
        </w:rPr>
        <w:t>mean of Sites CL07 &amp; CL08</w:t>
      </w:r>
      <w:r w:rsidR="009D7C82">
        <w:rPr>
          <w:rFonts w:eastAsia="Calibri" w:cs="Arial"/>
          <w:b/>
          <w:bCs w:val="0"/>
          <w:i/>
          <w:color w:val="000000"/>
          <w:sz w:val="18"/>
          <w:szCs w:val="22"/>
        </w:rPr>
        <w:t>. Missing values represent time periods when no stratification was present</w:t>
      </w:r>
      <w:r w:rsidRPr="00B03A19">
        <w:rPr>
          <w:rFonts w:eastAsia="Calibri" w:cs="Arial"/>
          <w:b/>
          <w:bCs w:val="0"/>
          <w:i/>
          <w:color w:val="000000"/>
          <w:sz w:val="18"/>
          <w:szCs w:val="22"/>
        </w:rPr>
        <w:t>)</w:t>
      </w:r>
    </w:p>
    <w:p w14:paraId="5E3879A6" w14:textId="77777777" w:rsidR="00B03A19" w:rsidRPr="0071548B" w:rsidRDefault="00B03A19" w:rsidP="00B03A19">
      <w:pPr>
        <w:autoSpaceDE w:val="0"/>
        <w:autoSpaceDN w:val="0"/>
        <w:adjustRightInd w:val="0"/>
        <w:spacing w:line="240" w:lineRule="auto"/>
        <w:jc w:val="center"/>
        <w:rPr>
          <w:rFonts w:eastAsia="Calibri" w:cs="Arial"/>
          <w:b/>
          <w:bCs w:val="0"/>
          <w:color w:val="000000"/>
          <w:szCs w:val="22"/>
        </w:rPr>
      </w:pPr>
    </w:p>
    <w:p w14:paraId="379FCF5D" w14:textId="77777777" w:rsidR="00C238BA" w:rsidRDefault="00C238BA">
      <w:pPr>
        <w:spacing w:line="240" w:lineRule="auto"/>
        <w:jc w:val="left"/>
        <w:rPr>
          <w:rFonts w:cs="Arial"/>
          <w:color w:val="000000"/>
          <w:szCs w:val="22"/>
        </w:rPr>
      </w:pPr>
      <w:r>
        <w:rPr>
          <w:rFonts w:cs="Arial"/>
          <w:color w:val="000000"/>
          <w:szCs w:val="22"/>
        </w:rPr>
        <w:br w:type="page"/>
      </w:r>
    </w:p>
    <w:p w14:paraId="43ED0651" w14:textId="2B19BEFA" w:rsidR="000717D6" w:rsidRDefault="00742840" w:rsidP="00FB2339">
      <w:r>
        <w:rPr>
          <w:noProof/>
        </w:rPr>
        <w:drawing>
          <wp:inline distT="0" distB="0" distL="0" distR="0" wp14:anchorId="15C0547D" wp14:editId="0048DF06">
            <wp:extent cx="5943600" cy="4744085"/>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CL East Profiles.pn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5943600" cy="4744085"/>
                    </a:xfrm>
                    <a:prstGeom prst="rect">
                      <a:avLst/>
                    </a:prstGeom>
                  </pic:spPr>
                </pic:pic>
              </a:graphicData>
            </a:graphic>
          </wp:inline>
        </w:drawing>
      </w:r>
    </w:p>
    <w:p w14:paraId="08E2F882" w14:textId="03A19326" w:rsidR="00243BAF" w:rsidRDefault="00243BAF" w:rsidP="000717D6">
      <w:pPr>
        <w:pStyle w:val="AmecfwFigureName"/>
        <w:rPr>
          <w:rFonts w:eastAsia="Calibri"/>
        </w:rPr>
      </w:pPr>
      <w:bookmarkStart w:id="214" w:name="_Toc16609315"/>
      <w:r w:rsidRPr="00346348">
        <w:rPr>
          <w:rFonts w:eastAsia="Calibri"/>
        </w:rPr>
        <w:t>Fi</w:t>
      </w:r>
      <w:r w:rsidR="00A72963">
        <w:rPr>
          <w:rFonts w:eastAsia="Calibri"/>
        </w:rPr>
        <w:t>gure 3-1</w:t>
      </w:r>
      <w:r w:rsidR="00426807">
        <w:rPr>
          <w:rFonts w:eastAsia="Calibri"/>
        </w:rPr>
        <w:t>0b</w:t>
      </w:r>
      <w:r w:rsidRPr="00346348">
        <w:rPr>
          <w:rFonts w:eastAsia="Calibri"/>
        </w:rPr>
        <w:t xml:space="preserve">. </w:t>
      </w:r>
      <w:r w:rsidR="002A390E">
        <w:rPr>
          <w:rFonts w:eastAsia="Calibri"/>
        </w:rPr>
        <w:t xml:space="preserve">Mean </w:t>
      </w:r>
      <w:r w:rsidR="00D83F23">
        <w:rPr>
          <w:rFonts w:eastAsia="Calibri"/>
        </w:rPr>
        <w:t>In</w:t>
      </w:r>
      <w:r w:rsidR="001C675E">
        <w:rPr>
          <w:rFonts w:eastAsia="Calibri"/>
        </w:rPr>
        <w:t>-</w:t>
      </w:r>
      <w:r w:rsidR="00D83F23">
        <w:rPr>
          <w:rFonts w:eastAsia="Calibri"/>
        </w:rPr>
        <w:t xml:space="preserve">Situ Physical Water Quality Parameters - </w:t>
      </w:r>
      <w:r w:rsidRPr="00346348">
        <w:rPr>
          <w:rFonts w:eastAsia="Calibri"/>
        </w:rPr>
        <w:t>Canyon Lake</w:t>
      </w:r>
      <w:r w:rsidR="00D83F23">
        <w:rPr>
          <w:rFonts w:eastAsia="Calibri"/>
        </w:rPr>
        <w:t xml:space="preserve"> </w:t>
      </w:r>
      <w:r w:rsidRPr="00346348">
        <w:rPr>
          <w:rFonts w:eastAsia="Calibri"/>
        </w:rPr>
        <w:t>East Basin</w:t>
      </w:r>
      <w:bookmarkEnd w:id="214"/>
    </w:p>
    <w:p w14:paraId="7CF9457C" w14:textId="01EBAF9F" w:rsidR="00CB2645" w:rsidRDefault="00CB2645" w:rsidP="00086B60">
      <w:pPr>
        <w:rPr>
          <w:rFonts w:eastAsia="Calibri"/>
        </w:rPr>
      </w:pPr>
    </w:p>
    <w:p w14:paraId="49BD06C1" w14:textId="0CD45069" w:rsidR="00CB2645" w:rsidRPr="00F55BB7" w:rsidRDefault="00CB2645" w:rsidP="00086B60">
      <w:pPr>
        <w:pStyle w:val="AmecfwBodyText"/>
        <w:jc w:val="center"/>
      </w:pPr>
      <w:r w:rsidRPr="00086B60">
        <w:rPr>
          <w:b/>
          <w:sz w:val="18"/>
          <w:szCs w:val="18"/>
          <w:vertAlign w:val="superscript"/>
        </w:rPr>
        <w:t>a</w:t>
      </w:r>
      <w:r w:rsidRPr="00086B60">
        <w:rPr>
          <w:sz w:val="18"/>
          <w:szCs w:val="18"/>
        </w:rPr>
        <w:t xml:space="preserve"> -TMDL Target for dissolved oxygen is no less than 5 mg/L above thermocline no later than 2015, no less than 5 mg/L in hypolimnion no later than 2020</w:t>
      </w:r>
    </w:p>
    <w:p w14:paraId="06643EEA" w14:textId="4A69E545" w:rsidR="00243BAF" w:rsidRDefault="00243BAF" w:rsidP="00243BAF">
      <w:pPr>
        <w:autoSpaceDE w:val="0"/>
        <w:autoSpaceDN w:val="0"/>
        <w:adjustRightInd w:val="0"/>
        <w:spacing w:line="240" w:lineRule="auto"/>
        <w:jc w:val="center"/>
        <w:rPr>
          <w:rFonts w:eastAsia="Calibri" w:cs="Arial"/>
          <w:b/>
          <w:bCs w:val="0"/>
          <w:i/>
          <w:color w:val="000000"/>
          <w:sz w:val="18"/>
          <w:szCs w:val="22"/>
        </w:rPr>
      </w:pPr>
      <w:r w:rsidRPr="00346348">
        <w:rPr>
          <w:rFonts w:eastAsia="Calibri" w:cs="Arial"/>
          <w:b/>
          <w:bCs w:val="0"/>
          <w:i/>
          <w:color w:val="000000"/>
          <w:sz w:val="18"/>
          <w:szCs w:val="22"/>
        </w:rPr>
        <w:t>(</w:t>
      </w:r>
      <w:r w:rsidR="00614BF2" w:rsidRPr="00346348">
        <w:rPr>
          <w:rFonts w:eastAsia="Calibri" w:cs="Arial"/>
          <w:b/>
          <w:bCs w:val="0"/>
          <w:i/>
          <w:color w:val="000000"/>
          <w:sz w:val="18"/>
          <w:szCs w:val="22"/>
        </w:rPr>
        <w:t>Values</w:t>
      </w:r>
      <w:r w:rsidRPr="00346348">
        <w:rPr>
          <w:rFonts w:eastAsia="Calibri" w:cs="Arial"/>
          <w:b/>
          <w:bCs w:val="0"/>
          <w:i/>
          <w:color w:val="000000"/>
          <w:sz w:val="18"/>
          <w:szCs w:val="22"/>
        </w:rPr>
        <w:t xml:space="preserve"> represent </w:t>
      </w:r>
      <w:r w:rsidR="00614BF2">
        <w:rPr>
          <w:rFonts w:eastAsia="Calibri" w:cs="Arial"/>
          <w:b/>
          <w:bCs w:val="0"/>
          <w:i/>
          <w:color w:val="000000"/>
          <w:sz w:val="18"/>
          <w:szCs w:val="22"/>
        </w:rPr>
        <w:t xml:space="preserve">the </w:t>
      </w:r>
      <w:r w:rsidRPr="00346348">
        <w:rPr>
          <w:rFonts w:eastAsia="Calibri" w:cs="Arial"/>
          <w:b/>
          <w:bCs w:val="0"/>
          <w:i/>
          <w:color w:val="000000"/>
          <w:sz w:val="18"/>
          <w:szCs w:val="22"/>
        </w:rPr>
        <w:t>mean of Sites CL09 &amp; CL10</w:t>
      </w:r>
      <w:r w:rsidR="009D7C82">
        <w:rPr>
          <w:rFonts w:eastAsia="Calibri" w:cs="Arial"/>
          <w:b/>
          <w:bCs w:val="0"/>
          <w:i/>
          <w:color w:val="000000"/>
          <w:sz w:val="18"/>
          <w:szCs w:val="22"/>
        </w:rPr>
        <w:t>.  Missing values represent time periods when no stratification was present.</w:t>
      </w:r>
      <w:r w:rsidRPr="00346348">
        <w:rPr>
          <w:rFonts w:eastAsia="Calibri" w:cs="Arial"/>
          <w:b/>
          <w:bCs w:val="0"/>
          <w:i/>
          <w:color w:val="000000"/>
          <w:sz w:val="18"/>
          <w:szCs w:val="22"/>
        </w:rPr>
        <w:t>)</w:t>
      </w:r>
    </w:p>
    <w:p w14:paraId="46E38F07" w14:textId="6FCB7A0B" w:rsidR="00AA13C4" w:rsidRDefault="00AA13C4" w:rsidP="00243BAF">
      <w:pPr>
        <w:autoSpaceDE w:val="0"/>
        <w:autoSpaceDN w:val="0"/>
        <w:adjustRightInd w:val="0"/>
        <w:spacing w:line="240" w:lineRule="auto"/>
        <w:jc w:val="center"/>
        <w:rPr>
          <w:rFonts w:eastAsia="Calibri" w:cs="Arial"/>
          <w:b/>
          <w:bCs w:val="0"/>
          <w:i/>
          <w:color w:val="000000"/>
          <w:sz w:val="18"/>
          <w:szCs w:val="22"/>
        </w:rPr>
      </w:pPr>
    </w:p>
    <w:p w14:paraId="6C15DAF9" w14:textId="7A930747" w:rsidR="00292000" w:rsidRDefault="00292000" w:rsidP="00243BAF">
      <w:pPr>
        <w:autoSpaceDE w:val="0"/>
        <w:autoSpaceDN w:val="0"/>
        <w:adjustRightInd w:val="0"/>
        <w:spacing w:line="240" w:lineRule="auto"/>
        <w:jc w:val="center"/>
        <w:rPr>
          <w:rFonts w:eastAsia="Calibri" w:cs="Arial"/>
          <w:b/>
          <w:bCs w:val="0"/>
          <w:i/>
          <w:color w:val="000000"/>
          <w:sz w:val="18"/>
          <w:szCs w:val="22"/>
        </w:rPr>
      </w:pPr>
    </w:p>
    <w:p w14:paraId="758B1584" w14:textId="73C56A5A" w:rsidR="00292000" w:rsidRDefault="00292000" w:rsidP="00243BAF">
      <w:pPr>
        <w:autoSpaceDE w:val="0"/>
        <w:autoSpaceDN w:val="0"/>
        <w:adjustRightInd w:val="0"/>
        <w:spacing w:line="240" w:lineRule="auto"/>
        <w:jc w:val="center"/>
        <w:rPr>
          <w:rFonts w:eastAsia="Calibri" w:cs="Arial"/>
          <w:b/>
          <w:bCs w:val="0"/>
          <w:i/>
          <w:color w:val="000000"/>
          <w:sz w:val="18"/>
          <w:szCs w:val="22"/>
        </w:rPr>
      </w:pPr>
    </w:p>
    <w:p w14:paraId="778DF335" w14:textId="1BB8237B" w:rsidR="00292000" w:rsidRDefault="00292000" w:rsidP="00243BAF">
      <w:pPr>
        <w:autoSpaceDE w:val="0"/>
        <w:autoSpaceDN w:val="0"/>
        <w:adjustRightInd w:val="0"/>
        <w:spacing w:line="240" w:lineRule="auto"/>
        <w:jc w:val="center"/>
        <w:rPr>
          <w:rFonts w:eastAsia="Calibri" w:cs="Arial"/>
          <w:b/>
          <w:bCs w:val="0"/>
          <w:i/>
          <w:color w:val="000000"/>
          <w:sz w:val="18"/>
          <w:szCs w:val="22"/>
        </w:rPr>
      </w:pPr>
    </w:p>
    <w:p w14:paraId="0235D677" w14:textId="66715038" w:rsidR="00292000" w:rsidRDefault="00292000" w:rsidP="00243BAF">
      <w:pPr>
        <w:autoSpaceDE w:val="0"/>
        <w:autoSpaceDN w:val="0"/>
        <w:adjustRightInd w:val="0"/>
        <w:spacing w:line="240" w:lineRule="auto"/>
        <w:jc w:val="center"/>
        <w:rPr>
          <w:rFonts w:eastAsia="Calibri" w:cs="Arial"/>
          <w:b/>
          <w:bCs w:val="0"/>
          <w:i/>
          <w:color w:val="000000"/>
          <w:sz w:val="18"/>
          <w:szCs w:val="22"/>
        </w:rPr>
      </w:pPr>
    </w:p>
    <w:p w14:paraId="241F6F01" w14:textId="5D5C5F0A" w:rsidR="00292000" w:rsidRDefault="00292000" w:rsidP="00243BAF">
      <w:pPr>
        <w:autoSpaceDE w:val="0"/>
        <w:autoSpaceDN w:val="0"/>
        <w:adjustRightInd w:val="0"/>
        <w:spacing w:line="240" w:lineRule="auto"/>
        <w:jc w:val="center"/>
        <w:rPr>
          <w:rFonts w:eastAsia="Calibri" w:cs="Arial"/>
          <w:b/>
          <w:bCs w:val="0"/>
          <w:i/>
          <w:color w:val="000000"/>
          <w:sz w:val="18"/>
          <w:szCs w:val="22"/>
        </w:rPr>
      </w:pPr>
    </w:p>
    <w:p w14:paraId="3BB6E936" w14:textId="731D89A4" w:rsidR="009709A0" w:rsidRDefault="009709A0" w:rsidP="00243BAF">
      <w:pPr>
        <w:autoSpaceDE w:val="0"/>
        <w:autoSpaceDN w:val="0"/>
        <w:adjustRightInd w:val="0"/>
        <w:spacing w:line="240" w:lineRule="auto"/>
        <w:jc w:val="center"/>
        <w:rPr>
          <w:rFonts w:eastAsia="Calibri" w:cs="Arial"/>
          <w:b/>
          <w:bCs w:val="0"/>
          <w:i/>
          <w:color w:val="000000"/>
          <w:sz w:val="18"/>
          <w:szCs w:val="22"/>
        </w:rPr>
      </w:pPr>
    </w:p>
    <w:p w14:paraId="4F364E4A" w14:textId="71665482" w:rsidR="009709A0" w:rsidRDefault="009709A0" w:rsidP="00243BAF">
      <w:pPr>
        <w:autoSpaceDE w:val="0"/>
        <w:autoSpaceDN w:val="0"/>
        <w:adjustRightInd w:val="0"/>
        <w:spacing w:line="240" w:lineRule="auto"/>
        <w:jc w:val="center"/>
        <w:rPr>
          <w:rFonts w:eastAsia="Calibri" w:cs="Arial"/>
          <w:b/>
          <w:bCs w:val="0"/>
          <w:i/>
          <w:color w:val="000000"/>
          <w:sz w:val="18"/>
          <w:szCs w:val="22"/>
        </w:rPr>
      </w:pPr>
    </w:p>
    <w:p w14:paraId="7DC4E114" w14:textId="04FBC52A" w:rsidR="009709A0" w:rsidRDefault="009709A0" w:rsidP="00243BAF">
      <w:pPr>
        <w:autoSpaceDE w:val="0"/>
        <w:autoSpaceDN w:val="0"/>
        <w:adjustRightInd w:val="0"/>
        <w:spacing w:line="240" w:lineRule="auto"/>
        <w:jc w:val="center"/>
        <w:rPr>
          <w:rFonts w:eastAsia="Calibri" w:cs="Arial"/>
          <w:b/>
          <w:bCs w:val="0"/>
          <w:i/>
          <w:color w:val="000000"/>
          <w:sz w:val="18"/>
          <w:szCs w:val="22"/>
        </w:rPr>
      </w:pPr>
    </w:p>
    <w:p w14:paraId="49C78A57" w14:textId="0712FA49" w:rsidR="009709A0" w:rsidRDefault="009709A0" w:rsidP="00243BAF">
      <w:pPr>
        <w:autoSpaceDE w:val="0"/>
        <w:autoSpaceDN w:val="0"/>
        <w:adjustRightInd w:val="0"/>
        <w:spacing w:line="240" w:lineRule="auto"/>
        <w:jc w:val="center"/>
        <w:rPr>
          <w:rFonts w:eastAsia="Calibri" w:cs="Arial"/>
          <w:b/>
          <w:bCs w:val="0"/>
          <w:i/>
          <w:color w:val="000000"/>
          <w:sz w:val="18"/>
          <w:szCs w:val="22"/>
        </w:rPr>
      </w:pPr>
    </w:p>
    <w:p w14:paraId="7E186B5A" w14:textId="09DB5BAD" w:rsidR="009709A0" w:rsidRDefault="009709A0" w:rsidP="00243BAF">
      <w:pPr>
        <w:autoSpaceDE w:val="0"/>
        <w:autoSpaceDN w:val="0"/>
        <w:adjustRightInd w:val="0"/>
        <w:spacing w:line="240" w:lineRule="auto"/>
        <w:jc w:val="center"/>
        <w:rPr>
          <w:rFonts w:eastAsia="Calibri" w:cs="Arial"/>
          <w:b/>
          <w:bCs w:val="0"/>
          <w:i/>
          <w:color w:val="000000"/>
          <w:sz w:val="18"/>
          <w:szCs w:val="22"/>
        </w:rPr>
      </w:pPr>
    </w:p>
    <w:p w14:paraId="3F58B89D" w14:textId="49AF44CA" w:rsidR="009709A0" w:rsidRDefault="009709A0" w:rsidP="00243BAF">
      <w:pPr>
        <w:autoSpaceDE w:val="0"/>
        <w:autoSpaceDN w:val="0"/>
        <w:adjustRightInd w:val="0"/>
        <w:spacing w:line="240" w:lineRule="auto"/>
        <w:jc w:val="center"/>
        <w:rPr>
          <w:rFonts w:eastAsia="Calibri" w:cs="Arial"/>
          <w:b/>
          <w:bCs w:val="0"/>
          <w:i/>
          <w:color w:val="000000"/>
          <w:sz w:val="18"/>
          <w:szCs w:val="22"/>
        </w:rPr>
      </w:pPr>
    </w:p>
    <w:p w14:paraId="10441992" w14:textId="1F95A52C" w:rsidR="009709A0" w:rsidRDefault="009709A0" w:rsidP="00243BAF">
      <w:pPr>
        <w:autoSpaceDE w:val="0"/>
        <w:autoSpaceDN w:val="0"/>
        <w:adjustRightInd w:val="0"/>
        <w:spacing w:line="240" w:lineRule="auto"/>
        <w:jc w:val="center"/>
        <w:rPr>
          <w:rFonts w:eastAsia="Calibri" w:cs="Arial"/>
          <w:b/>
          <w:bCs w:val="0"/>
          <w:i/>
          <w:color w:val="000000"/>
          <w:sz w:val="18"/>
          <w:szCs w:val="22"/>
        </w:rPr>
      </w:pPr>
    </w:p>
    <w:p w14:paraId="4AEE4620" w14:textId="32051BDB" w:rsidR="009709A0" w:rsidRDefault="009709A0" w:rsidP="00746D32">
      <w:pPr>
        <w:autoSpaceDE w:val="0"/>
        <w:autoSpaceDN w:val="0"/>
        <w:adjustRightInd w:val="0"/>
        <w:spacing w:line="240" w:lineRule="auto"/>
        <w:rPr>
          <w:rFonts w:eastAsia="Calibri" w:cs="Arial"/>
          <w:b/>
          <w:bCs w:val="0"/>
          <w:i/>
          <w:color w:val="000000"/>
          <w:sz w:val="18"/>
          <w:szCs w:val="22"/>
        </w:rPr>
      </w:pPr>
    </w:p>
    <w:p w14:paraId="3F1E472F" w14:textId="2AD4C7D4" w:rsidR="00292000" w:rsidRPr="00C634BF" w:rsidRDefault="00406030" w:rsidP="00243BAF">
      <w:pPr>
        <w:autoSpaceDE w:val="0"/>
        <w:autoSpaceDN w:val="0"/>
        <w:adjustRightInd w:val="0"/>
        <w:spacing w:line="240" w:lineRule="auto"/>
        <w:jc w:val="center"/>
        <w:rPr>
          <w:rFonts w:eastAsia="Calibri" w:cs="Arial"/>
          <w:b/>
          <w:bCs w:val="0"/>
          <w:i/>
          <w:color w:val="000000"/>
          <w:sz w:val="18"/>
          <w:szCs w:val="22"/>
        </w:rPr>
      </w:pPr>
      <w:r>
        <w:rPr>
          <w:rFonts w:eastAsia="Calibri" w:cs="Arial"/>
          <w:b/>
          <w:bCs w:val="0"/>
          <w:i/>
          <w:noProof/>
          <w:color w:val="000000"/>
          <w:sz w:val="18"/>
          <w:szCs w:val="22"/>
        </w:rPr>
        <w:drawing>
          <wp:inline distT="0" distB="0" distL="0" distR="0" wp14:anchorId="2D8B7028" wp14:editId="31732EBD">
            <wp:extent cx="4468495" cy="2755900"/>
            <wp:effectExtent l="0" t="0" r="8255" b="6350"/>
            <wp:docPr id="2086" name="Picture 2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468495" cy="2755900"/>
                    </a:xfrm>
                    <a:prstGeom prst="rect">
                      <a:avLst/>
                    </a:prstGeom>
                    <a:noFill/>
                  </pic:spPr>
                </pic:pic>
              </a:graphicData>
            </a:graphic>
          </wp:inline>
        </w:drawing>
      </w:r>
    </w:p>
    <w:p w14:paraId="4D93E47A" w14:textId="4E1BAAE4" w:rsidR="00B06A3D" w:rsidRPr="00C634BF" w:rsidRDefault="00B06A3D" w:rsidP="00243BAF">
      <w:pPr>
        <w:autoSpaceDE w:val="0"/>
        <w:autoSpaceDN w:val="0"/>
        <w:adjustRightInd w:val="0"/>
        <w:spacing w:line="240" w:lineRule="auto"/>
        <w:jc w:val="center"/>
        <w:rPr>
          <w:rFonts w:eastAsia="Calibri" w:cs="Arial"/>
          <w:b/>
          <w:bCs w:val="0"/>
          <w:i/>
          <w:color w:val="000000"/>
          <w:sz w:val="18"/>
          <w:szCs w:val="22"/>
        </w:rPr>
      </w:pPr>
    </w:p>
    <w:p w14:paraId="4BC9AB53" w14:textId="292972EE" w:rsidR="00E73510" w:rsidRPr="005C1507" w:rsidRDefault="00B06A3D" w:rsidP="005C1507">
      <w:pPr>
        <w:pStyle w:val="AmecfwFigureName"/>
        <w:rPr>
          <w:rFonts w:eastAsia="Calibri"/>
        </w:rPr>
      </w:pPr>
      <w:bookmarkStart w:id="215" w:name="_Toc16609316"/>
      <w:r w:rsidRPr="00C634BF">
        <w:rPr>
          <w:rFonts w:eastAsia="Calibri"/>
          <w:color w:val="000000"/>
          <w:szCs w:val="22"/>
        </w:rPr>
        <w:t xml:space="preserve">Figure </w:t>
      </w:r>
      <w:r w:rsidR="00A72963" w:rsidRPr="00C634BF">
        <w:rPr>
          <w:rFonts w:eastAsia="Calibri"/>
          <w:color w:val="000000"/>
          <w:szCs w:val="22"/>
        </w:rPr>
        <w:t>3-1</w:t>
      </w:r>
      <w:r w:rsidR="00567D33">
        <w:rPr>
          <w:rFonts w:eastAsia="Calibri"/>
          <w:color w:val="000000"/>
          <w:szCs w:val="22"/>
        </w:rPr>
        <w:t>1</w:t>
      </w:r>
      <w:r w:rsidR="00406030">
        <w:rPr>
          <w:rFonts w:eastAsia="Calibri"/>
          <w:color w:val="000000"/>
          <w:szCs w:val="22"/>
        </w:rPr>
        <w:t>.</w:t>
      </w:r>
      <w:r w:rsidR="00567D33">
        <w:rPr>
          <w:rFonts w:eastAsia="Calibri"/>
        </w:rPr>
        <w:t xml:space="preserve"> Rolling Average Concentrations of </w:t>
      </w:r>
      <w:r w:rsidR="00E73510" w:rsidRPr="00C634BF">
        <w:rPr>
          <w:rFonts w:eastAsia="Calibri"/>
        </w:rPr>
        <w:t xml:space="preserve">Dissolved Oxygen </w:t>
      </w:r>
      <w:r w:rsidR="00567D33">
        <w:rPr>
          <w:rFonts w:eastAsia="Calibri"/>
        </w:rPr>
        <w:t xml:space="preserve">in the </w:t>
      </w:r>
      <w:r w:rsidR="00F80132" w:rsidRPr="00C634BF">
        <w:rPr>
          <w:rFonts w:eastAsia="Calibri"/>
        </w:rPr>
        <w:t>Epilimnion and Hypolimnion</w:t>
      </w:r>
      <w:r w:rsidR="00E73510" w:rsidRPr="00C634BF">
        <w:rPr>
          <w:rFonts w:eastAsia="Calibri"/>
        </w:rPr>
        <w:t xml:space="preserve"> </w:t>
      </w:r>
      <w:r w:rsidR="00567D33">
        <w:rPr>
          <w:rFonts w:eastAsia="Calibri"/>
        </w:rPr>
        <w:t>of Canyon Lake</w:t>
      </w:r>
      <w:bookmarkEnd w:id="215"/>
      <w:r w:rsidR="00567D33">
        <w:rPr>
          <w:rFonts w:eastAsia="Calibri"/>
        </w:rPr>
        <w:t xml:space="preserve"> </w:t>
      </w:r>
    </w:p>
    <w:p w14:paraId="4002C836" w14:textId="18C9417E" w:rsidR="00406030" w:rsidRPr="00877EE7" w:rsidRDefault="009C6167" w:rsidP="005C1507">
      <w:pPr>
        <w:pStyle w:val="AmecfwFigureName"/>
        <w:rPr>
          <w:rFonts w:eastAsia="Calibri"/>
          <w:i/>
          <w:sz w:val="16"/>
        </w:rPr>
      </w:pPr>
      <w:bookmarkStart w:id="216" w:name="_Toc16609317"/>
      <w:r w:rsidRPr="00877EE7">
        <w:rPr>
          <w:rFonts w:eastAsia="Calibri"/>
          <w:i/>
          <w:sz w:val="16"/>
        </w:rPr>
        <w:t xml:space="preserve">Values are calculated by averaging the </w:t>
      </w:r>
      <w:r w:rsidR="00A72963" w:rsidRPr="00877EE7">
        <w:rPr>
          <w:rFonts w:eastAsia="Calibri"/>
          <w:i/>
          <w:sz w:val="16"/>
        </w:rPr>
        <w:t>value</w:t>
      </w:r>
      <w:r w:rsidRPr="00877EE7">
        <w:rPr>
          <w:rFonts w:eastAsia="Calibri"/>
          <w:i/>
          <w:sz w:val="16"/>
        </w:rPr>
        <w:t xml:space="preserve"> from each event with the previous </w:t>
      </w:r>
      <w:r w:rsidR="008D0ED5" w:rsidRPr="00877EE7">
        <w:rPr>
          <w:rFonts w:eastAsia="Calibri"/>
          <w:i/>
          <w:sz w:val="16"/>
        </w:rPr>
        <w:t>five</w:t>
      </w:r>
      <w:r w:rsidRPr="00877EE7">
        <w:rPr>
          <w:rFonts w:eastAsia="Calibri"/>
          <w:i/>
          <w:sz w:val="16"/>
        </w:rPr>
        <w:t xml:space="preserve"> event </w:t>
      </w:r>
      <w:r w:rsidR="00A72963" w:rsidRPr="00877EE7">
        <w:rPr>
          <w:rFonts w:eastAsia="Calibri"/>
          <w:i/>
          <w:sz w:val="16"/>
        </w:rPr>
        <w:t>values</w:t>
      </w:r>
      <w:r w:rsidRPr="00877EE7">
        <w:rPr>
          <w:rFonts w:eastAsia="Calibri"/>
          <w:i/>
          <w:sz w:val="16"/>
        </w:rPr>
        <w:t xml:space="preserve"> (</w:t>
      </w:r>
      <w:r w:rsidR="00A72963" w:rsidRPr="00877EE7">
        <w:rPr>
          <w:rFonts w:eastAsia="Calibri"/>
          <w:i/>
          <w:sz w:val="16"/>
        </w:rPr>
        <w:t xml:space="preserve">i.e. </w:t>
      </w:r>
      <w:r w:rsidRPr="00877EE7">
        <w:rPr>
          <w:rFonts w:eastAsia="Calibri"/>
          <w:i/>
          <w:sz w:val="16"/>
        </w:rPr>
        <w:t>one year of data) to obtain a rolling average.</w:t>
      </w:r>
      <w:bookmarkEnd w:id="216"/>
    </w:p>
    <w:p w14:paraId="5A1FF16D" w14:textId="77777777" w:rsidR="00406030" w:rsidRDefault="00406030" w:rsidP="00406030">
      <w:pPr>
        <w:jc w:val="center"/>
        <w:rPr>
          <w:rFonts w:eastAsia="Calibri"/>
        </w:rPr>
      </w:pPr>
    </w:p>
    <w:p w14:paraId="44FA7B88" w14:textId="77777777" w:rsidR="00406030" w:rsidRPr="00406030" w:rsidRDefault="00406030" w:rsidP="00406030">
      <w:pPr>
        <w:jc w:val="center"/>
        <w:rPr>
          <w:rFonts w:eastAsia="Calibri"/>
        </w:rPr>
      </w:pPr>
      <w:r>
        <w:rPr>
          <w:rFonts w:eastAsia="Calibri"/>
          <w:noProof/>
        </w:rPr>
        <w:drawing>
          <wp:inline distT="0" distB="0" distL="0" distR="0" wp14:anchorId="4831C97C" wp14:editId="562E5F6F">
            <wp:extent cx="4145915" cy="2969260"/>
            <wp:effectExtent l="0" t="0" r="6985" b="2540"/>
            <wp:docPr id="2087" name="Picture 2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145915" cy="2969260"/>
                    </a:xfrm>
                    <a:prstGeom prst="rect">
                      <a:avLst/>
                    </a:prstGeom>
                    <a:noFill/>
                  </pic:spPr>
                </pic:pic>
              </a:graphicData>
            </a:graphic>
          </wp:inline>
        </w:drawing>
      </w:r>
    </w:p>
    <w:p w14:paraId="729EB1BD" w14:textId="4C0FF7AC" w:rsidR="002A7849" w:rsidRPr="005C1507" w:rsidRDefault="002A7849" w:rsidP="005C1507">
      <w:pPr>
        <w:pStyle w:val="AmecfwFigureName"/>
        <w:rPr>
          <w:rFonts w:eastAsia="Calibri"/>
        </w:rPr>
      </w:pPr>
      <w:bookmarkStart w:id="217" w:name="_Toc16609318"/>
      <w:r w:rsidRPr="00332901">
        <w:rPr>
          <w:rFonts w:eastAsia="Calibri"/>
          <w:color w:val="000000"/>
          <w:szCs w:val="22"/>
        </w:rPr>
        <w:t>Figure 3-1</w:t>
      </w:r>
      <w:r w:rsidR="00C634BF">
        <w:rPr>
          <w:rFonts w:eastAsia="Calibri"/>
          <w:color w:val="000000"/>
          <w:szCs w:val="22"/>
        </w:rPr>
        <w:t>2</w:t>
      </w:r>
      <w:r w:rsidRPr="00332901">
        <w:rPr>
          <w:rFonts w:eastAsia="Calibri"/>
          <w:color w:val="000000"/>
          <w:szCs w:val="22"/>
        </w:rPr>
        <w:t xml:space="preserve">. </w:t>
      </w:r>
      <w:r w:rsidR="00567D33">
        <w:rPr>
          <w:rFonts w:eastAsia="Calibri"/>
          <w:color w:val="000000"/>
          <w:szCs w:val="22"/>
        </w:rPr>
        <w:t xml:space="preserve">Rolling Average Concentration of </w:t>
      </w:r>
      <w:r w:rsidR="00567D33" w:rsidRPr="00332901">
        <w:rPr>
          <w:rFonts w:eastAsia="Calibri"/>
        </w:rPr>
        <w:t xml:space="preserve">Dissolved Oxygen </w:t>
      </w:r>
      <w:r w:rsidR="000A225D">
        <w:rPr>
          <w:rFonts w:eastAsia="Calibri"/>
        </w:rPr>
        <w:t xml:space="preserve">Across the </w:t>
      </w:r>
      <w:r w:rsidR="00567D33">
        <w:rPr>
          <w:rFonts w:eastAsia="Calibri"/>
          <w:color w:val="000000"/>
          <w:szCs w:val="22"/>
        </w:rPr>
        <w:t xml:space="preserve">Full </w:t>
      </w:r>
      <w:r w:rsidR="000A225D">
        <w:rPr>
          <w:rFonts w:eastAsia="Calibri"/>
          <w:color w:val="000000"/>
          <w:szCs w:val="22"/>
        </w:rPr>
        <w:t xml:space="preserve">Vertical </w:t>
      </w:r>
      <w:r w:rsidR="00567D33">
        <w:rPr>
          <w:rFonts w:eastAsia="Calibri"/>
          <w:color w:val="000000"/>
          <w:szCs w:val="22"/>
        </w:rPr>
        <w:t xml:space="preserve">Water Column </w:t>
      </w:r>
      <w:r w:rsidR="000A225D">
        <w:rPr>
          <w:rFonts w:eastAsia="Calibri"/>
          <w:color w:val="000000"/>
          <w:szCs w:val="22"/>
        </w:rPr>
        <w:t>in Canyon Lake</w:t>
      </w:r>
      <w:bookmarkEnd w:id="217"/>
    </w:p>
    <w:p w14:paraId="4D1593E0" w14:textId="26AD4951" w:rsidR="002A7849" w:rsidRPr="00877EE7" w:rsidRDefault="002A7849" w:rsidP="002A7849">
      <w:pPr>
        <w:spacing w:line="240" w:lineRule="auto"/>
        <w:jc w:val="center"/>
        <w:rPr>
          <w:rFonts w:eastAsia="Calibri" w:cs="Arial"/>
          <w:b/>
          <w:i/>
          <w:sz w:val="16"/>
        </w:rPr>
      </w:pPr>
      <w:r w:rsidRPr="00877EE7">
        <w:rPr>
          <w:rFonts w:eastAsia="Calibri" w:cs="Arial"/>
          <w:b/>
          <w:i/>
          <w:sz w:val="16"/>
        </w:rPr>
        <w:t>Values are calculated by averaging the value from each event with the previous five event values (i.e. one year of data) to obtain a rolling average.</w:t>
      </w:r>
    </w:p>
    <w:p w14:paraId="2DD553C0" w14:textId="6BFAB667" w:rsidR="00C634BF" w:rsidRDefault="00C634BF" w:rsidP="002A7849">
      <w:pPr>
        <w:spacing w:line="240" w:lineRule="auto"/>
        <w:jc w:val="center"/>
        <w:rPr>
          <w:rFonts w:eastAsia="Calibri" w:cs="Arial"/>
          <w:i/>
          <w:sz w:val="20"/>
        </w:rPr>
      </w:pPr>
    </w:p>
    <w:p w14:paraId="54979C33" w14:textId="0571F43A" w:rsidR="00C634BF" w:rsidRDefault="00406030" w:rsidP="00C634BF">
      <w:pPr>
        <w:autoSpaceDE w:val="0"/>
        <w:autoSpaceDN w:val="0"/>
        <w:adjustRightInd w:val="0"/>
        <w:spacing w:line="240" w:lineRule="auto"/>
        <w:jc w:val="center"/>
        <w:rPr>
          <w:rFonts w:eastAsia="Calibri" w:cs="Arial"/>
          <w:b/>
          <w:bCs w:val="0"/>
          <w:i/>
          <w:color w:val="000000"/>
          <w:sz w:val="18"/>
          <w:szCs w:val="22"/>
        </w:rPr>
      </w:pPr>
      <w:r>
        <w:rPr>
          <w:rFonts w:eastAsia="Calibri" w:cs="Arial"/>
          <w:b/>
          <w:bCs w:val="0"/>
          <w:i/>
          <w:noProof/>
          <w:color w:val="000000"/>
          <w:sz w:val="18"/>
          <w:szCs w:val="22"/>
        </w:rPr>
        <w:drawing>
          <wp:inline distT="0" distB="0" distL="0" distR="0" wp14:anchorId="166E68B0" wp14:editId="230B8A5E">
            <wp:extent cx="4781550" cy="3085435"/>
            <wp:effectExtent l="0" t="0" r="0" b="1270"/>
            <wp:docPr id="2088" name="Picture 2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797246" cy="3095563"/>
                    </a:xfrm>
                    <a:prstGeom prst="rect">
                      <a:avLst/>
                    </a:prstGeom>
                    <a:noFill/>
                  </pic:spPr>
                </pic:pic>
              </a:graphicData>
            </a:graphic>
          </wp:inline>
        </w:drawing>
      </w:r>
    </w:p>
    <w:p w14:paraId="392E4D0E" w14:textId="09ED12B6" w:rsidR="00C634BF" w:rsidRPr="00F55BB7" w:rsidRDefault="00C634BF" w:rsidP="00C634BF">
      <w:pPr>
        <w:pStyle w:val="AmecfwFigureName"/>
        <w:rPr>
          <w:rFonts w:eastAsia="Calibri"/>
        </w:rPr>
      </w:pPr>
      <w:bookmarkStart w:id="218" w:name="_Toc16609319"/>
      <w:r>
        <w:rPr>
          <w:rFonts w:eastAsia="Calibri"/>
        </w:rPr>
        <w:t>Figure 3-13</w:t>
      </w:r>
      <w:r w:rsidRPr="00F83ADB">
        <w:rPr>
          <w:rFonts w:eastAsia="Calibri"/>
        </w:rPr>
        <w:t xml:space="preserve">. </w:t>
      </w:r>
      <w:r>
        <w:rPr>
          <w:rFonts w:eastAsia="Calibri"/>
        </w:rPr>
        <w:t>In- Situ Secchi Depth Measurements – Main and East Basins</w:t>
      </w:r>
      <w:bookmarkEnd w:id="218"/>
    </w:p>
    <w:p w14:paraId="0C347C77" w14:textId="77777777" w:rsidR="00C634BF" w:rsidRPr="00A138AA" w:rsidRDefault="00C634BF" w:rsidP="002A7849">
      <w:pPr>
        <w:spacing w:line="240" w:lineRule="auto"/>
        <w:jc w:val="center"/>
        <w:rPr>
          <w:rFonts w:eastAsia="Calibri" w:cs="Arial"/>
          <w:i/>
          <w:sz w:val="20"/>
        </w:rPr>
      </w:pPr>
    </w:p>
    <w:p w14:paraId="149B4B92" w14:textId="24AEE02E" w:rsidR="00DB0F53" w:rsidRDefault="00DB0F53" w:rsidP="00243BAF">
      <w:pPr>
        <w:autoSpaceDE w:val="0"/>
        <w:autoSpaceDN w:val="0"/>
        <w:adjustRightInd w:val="0"/>
        <w:spacing w:line="240" w:lineRule="auto"/>
        <w:jc w:val="center"/>
        <w:rPr>
          <w:rFonts w:eastAsia="Calibri" w:cs="Arial"/>
          <w:b/>
          <w:bCs w:val="0"/>
          <w:color w:val="000000"/>
          <w:szCs w:val="22"/>
        </w:rPr>
      </w:pPr>
    </w:p>
    <w:p w14:paraId="63DB0AC4" w14:textId="6FFED20C" w:rsidR="00DB0F53" w:rsidRDefault="00DB0F53" w:rsidP="00243BAF">
      <w:pPr>
        <w:autoSpaceDE w:val="0"/>
        <w:autoSpaceDN w:val="0"/>
        <w:adjustRightInd w:val="0"/>
        <w:spacing w:line="240" w:lineRule="auto"/>
        <w:jc w:val="center"/>
        <w:rPr>
          <w:rFonts w:eastAsia="Calibri" w:cs="Arial"/>
          <w:b/>
          <w:bCs w:val="0"/>
          <w:color w:val="000000"/>
          <w:szCs w:val="22"/>
        </w:rPr>
      </w:pPr>
      <w:r>
        <w:rPr>
          <w:rFonts w:eastAsia="Calibri" w:cs="Arial"/>
          <w:b/>
          <w:bCs w:val="0"/>
          <w:noProof/>
          <w:color w:val="000000"/>
          <w:szCs w:val="22"/>
        </w:rPr>
        <w:drawing>
          <wp:anchor distT="0" distB="0" distL="114300" distR="114300" simplePos="0" relativeHeight="251982848" behindDoc="0" locked="0" layoutInCell="1" allowOverlap="1" wp14:anchorId="1DCD19DC" wp14:editId="3789FFBC">
            <wp:simplePos x="0" y="0"/>
            <wp:positionH relativeFrom="margin">
              <wp:align>center</wp:align>
            </wp:positionH>
            <wp:positionV relativeFrom="paragraph">
              <wp:posOffset>1905</wp:posOffset>
            </wp:positionV>
            <wp:extent cx="2560320" cy="3413760"/>
            <wp:effectExtent l="19050" t="19050" r="11430" b="15240"/>
            <wp:wrapTopAndBottom/>
            <wp:docPr id="2063" name="Picture 2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3" name="IMG_5564.JP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2560320" cy="341376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14:paraId="03DBCE7C" w14:textId="7D7EF736" w:rsidR="00DB0F53" w:rsidRPr="00A138AA" w:rsidRDefault="00DB0F53" w:rsidP="00DB0F53">
      <w:pPr>
        <w:pStyle w:val="AmecfwFigureName"/>
        <w:rPr>
          <w:rFonts w:eastAsia="Calibri"/>
          <w:color w:val="000000"/>
          <w:szCs w:val="22"/>
        </w:rPr>
      </w:pPr>
      <w:bookmarkStart w:id="219" w:name="_Toc16609320"/>
      <w:r>
        <w:rPr>
          <w:rFonts w:eastAsia="Calibri"/>
        </w:rPr>
        <w:t>Figure 3-14</w:t>
      </w:r>
      <w:r w:rsidRPr="00346348">
        <w:rPr>
          <w:rFonts w:eastAsia="Calibri"/>
        </w:rPr>
        <w:t xml:space="preserve">. </w:t>
      </w:r>
      <w:r>
        <w:rPr>
          <w:rFonts w:eastAsia="Calibri"/>
        </w:rPr>
        <w:t xml:space="preserve">Canyon Lake during February 2019 Monitoring Event </w:t>
      </w:r>
      <w:r w:rsidR="00062C42">
        <w:rPr>
          <w:rFonts w:eastAsia="Calibri"/>
        </w:rPr>
        <w:t>F</w:t>
      </w:r>
      <w:r>
        <w:rPr>
          <w:rFonts w:eastAsia="Calibri"/>
        </w:rPr>
        <w:t xml:space="preserve">ollowing </w:t>
      </w:r>
      <w:r w:rsidR="008104D9">
        <w:rPr>
          <w:rFonts w:eastAsia="Calibri"/>
        </w:rPr>
        <w:t xml:space="preserve">a </w:t>
      </w:r>
      <w:r w:rsidR="00062C42">
        <w:rPr>
          <w:rFonts w:eastAsia="Calibri"/>
        </w:rPr>
        <w:t>S</w:t>
      </w:r>
      <w:r>
        <w:rPr>
          <w:rFonts w:eastAsia="Calibri"/>
        </w:rPr>
        <w:t xml:space="preserve">eries of </w:t>
      </w:r>
      <w:r w:rsidR="008104D9">
        <w:rPr>
          <w:rFonts w:eastAsia="Calibri"/>
        </w:rPr>
        <w:t>L</w:t>
      </w:r>
      <w:r>
        <w:rPr>
          <w:rFonts w:eastAsia="Calibri"/>
        </w:rPr>
        <w:t xml:space="preserve">arge </w:t>
      </w:r>
      <w:r w:rsidR="008104D9">
        <w:rPr>
          <w:rFonts w:eastAsia="Calibri"/>
        </w:rPr>
        <w:t xml:space="preserve">Storm Events in </w:t>
      </w:r>
      <w:r>
        <w:rPr>
          <w:rFonts w:eastAsia="Calibri"/>
        </w:rPr>
        <w:t>January and February.  Note highly turbid water.</w:t>
      </w:r>
      <w:bookmarkEnd w:id="219"/>
      <w:r>
        <w:rPr>
          <w:rFonts w:eastAsia="Calibri"/>
        </w:rPr>
        <w:t xml:space="preserve"> </w:t>
      </w:r>
    </w:p>
    <w:p w14:paraId="4ECE4683" w14:textId="77777777" w:rsidR="00F20D85" w:rsidRPr="00346348" w:rsidRDefault="00F20D85" w:rsidP="00C238BA">
      <w:pPr>
        <w:pStyle w:val="Heading4"/>
      </w:pPr>
      <w:r w:rsidRPr="00346348">
        <w:t>Analytical Chemistry</w:t>
      </w:r>
    </w:p>
    <w:p w14:paraId="5A73EF92" w14:textId="24ACCF7B" w:rsidR="00F20D85" w:rsidRDefault="00F20D85" w:rsidP="006149E0">
      <w:pPr>
        <w:pStyle w:val="AmecfwBodyText"/>
      </w:pPr>
      <w:r w:rsidRPr="00346348">
        <w:t>Summaries of analytical chemistry concentrations for each monitoring event in Canyon Lake are presented in Tables</w:t>
      </w:r>
      <w:r w:rsidR="00FA6545" w:rsidRPr="00346348">
        <w:t xml:space="preserve"> 3-</w:t>
      </w:r>
      <w:r w:rsidR="002E53D9">
        <w:t>1</w:t>
      </w:r>
      <w:r w:rsidR="00F3048E">
        <w:t>5</w:t>
      </w:r>
      <w:r w:rsidR="008252B6" w:rsidRPr="00346348">
        <w:t xml:space="preserve"> </w:t>
      </w:r>
      <w:r w:rsidR="009057B3">
        <w:t>and</w:t>
      </w:r>
      <w:r w:rsidR="009057B3" w:rsidRPr="00346348">
        <w:t xml:space="preserve"> </w:t>
      </w:r>
      <w:r w:rsidR="008252B6" w:rsidRPr="00346348">
        <w:t>3-1</w:t>
      </w:r>
      <w:r w:rsidR="00F3048E">
        <w:t>6</w:t>
      </w:r>
      <w:r w:rsidRPr="00346348">
        <w:t>.</w:t>
      </w:r>
      <w:r w:rsidR="001E7064">
        <w:t xml:space="preserve"> A summary of analytical chemistry</w:t>
      </w:r>
      <w:r w:rsidR="001E7064" w:rsidRPr="00346348">
        <w:t xml:space="preserve"> </w:t>
      </w:r>
      <w:r w:rsidR="00EE3B73">
        <w:t xml:space="preserve">mean </w:t>
      </w:r>
      <w:r w:rsidR="001E7064">
        <w:t>statistics</w:t>
      </w:r>
      <w:r w:rsidR="001E7064" w:rsidRPr="00346348">
        <w:t xml:space="preserve"> for each site across the entire monitoring period are presented in Table</w:t>
      </w:r>
      <w:r w:rsidR="001E7064">
        <w:t>s</w:t>
      </w:r>
      <w:r w:rsidR="001E7064" w:rsidRPr="00346348">
        <w:t xml:space="preserve"> 3-</w:t>
      </w:r>
      <w:r w:rsidR="00CE2830">
        <w:t>1</w:t>
      </w:r>
      <w:r w:rsidR="00F3048E">
        <w:t>7</w:t>
      </w:r>
      <w:r w:rsidR="00CE2830">
        <w:t xml:space="preserve"> </w:t>
      </w:r>
      <w:r w:rsidR="001E7064">
        <w:t>through 3-</w:t>
      </w:r>
      <w:r w:rsidR="004D08AD">
        <w:t>1</w:t>
      </w:r>
      <w:r w:rsidR="00F3048E">
        <w:t>9</w:t>
      </w:r>
      <w:r w:rsidR="001E7064">
        <w:t xml:space="preserve">. </w:t>
      </w:r>
      <w:r w:rsidRPr="00346348">
        <w:t xml:space="preserve">Concentrations of analytes are </w:t>
      </w:r>
      <w:r w:rsidR="00F80132">
        <w:t xml:space="preserve">presented </w:t>
      </w:r>
      <w:r w:rsidR="003855D4" w:rsidRPr="00346348">
        <w:t xml:space="preserve">graphically </w:t>
      </w:r>
      <w:r w:rsidR="00F80132">
        <w:t>in Figures 3-1</w:t>
      </w:r>
      <w:r w:rsidR="00427041">
        <w:t>5</w:t>
      </w:r>
      <w:r w:rsidR="00F80132">
        <w:t xml:space="preserve"> and 3-1</w:t>
      </w:r>
      <w:r w:rsidR="00427041">
        <w:t>6</w:t>
      </w:r>
      <w:r w:rsidRPr="00346348">
        <w:t>.</w:t>
      </w:r>
      <w:r w:rsidR="00C440BA">
        <w:t xml:space="preserve">  The data displayed in these figures shows average concentrations for the two locations in the Main Basin and the two locations in the East Basin during each sampling event.  The results discussed below include the full range of vales measured at all four locations.    </w:t>
      </w:r>
    </w:p>
    <w:p w14:paraId="2CBAA808" w14:textId="15D35B34" w:rsidR="006E7D57" w:rsidRDefault="009F4A81" w:rsidP="006149E0">
      <w:pPr>
        <w:pStyle w:val="AmecfwBodyText"/>
      </w:pPr>
      <w:r>
        <w:t>T</w:t>
      </w:r>
      <w:r w:rsidR="00F20D85">
        <w:t xml:space="preserve">otal nitrogen concentrations </w:t>
      </w:r>
      <w:r w:rsidR="006E7D57">
        <w:t xml:space="preserve">in the Main Basin </w:t>
      </w:r>
      <w:r w:rsidR="00912F0B">
        <w:t>(</w:t>
      </w:r>
      <w:r w:rsidR="00C440BA">
        <w:t>at sites</w:t>
      </w:r>
      <w:r w:rsidR="00912F0B">
        <w:t xml:space="preserve"> CL07 and CL08) </w:t>
      </w:r>
      <w:r w:rsidR="006E7D57">
        <w:t xml:space="preserve">ranged from </w:t>
      </w:r>
      <w:r w:rsidR="004D08AD">
        <w:t>0.9</w:t>
      </w:r>
      <w:r w:rsidR="003855D4">
        <w:t>0</w:t>
      </w:r>
      <w:r w:rsidR="008F0A15">
        <w:t xml:space="preserve"> to </w:t>
      </w:r>
      <w:r w:rsidR="004D08AD">
        <w:t>3.</w:t>
      </w:r>
      <w:r w:rsidR="003855D4">
        <w:t>26</w:t>
      </w:r>
      <w:r w:rsidR="00571AE4">
        <w:t xml:space="preserve"> </w:t>
      </w:r>
      <w:r w:rsidR="00F20D85">
        <w:t>mg/L across the six sampling ev</w:t>
      </w:r>
      <w:r w:rsidR="006E7D57">
        <w:t>ents</w:t>
      </w:r>
      <w:r w:rsidR="007268AE">
        <w:t>,</w:t>
      </w:r>
      <w:r w:rsidR="006E7D57">
        <w:t xml:space="preserve"> with </w:t>
      </w:r>
      <w:r w:rsidR="007268AE">
        <w:t>an</w:t>
      </w:r>
      <w:r w:rsidR="006E7D57">
        <w:t xml:space="preserve"> annual mean of 1.</w:t>
      </w:r>
      <w:r w:rsidR="008F0A15">
        <w:t>5</w:t>
      </w:r>
      <w:r w:rsidR="003855D4">
        <w:t>4</w:t>
      </w:r>
      <w:r w:rsidR="00F20D85">
        <w:t xml:space="preserve"> mg/L</w:t>
      </w:r>
      <w:r w:rsidR="007268AE">
        <w:t xml:space="preserve"> (</w:t>
      </w:r>
      <w:r w:rsidR="008F0A15">
        <w:t>up</w:t>
      </w:r>
      <w:r w:rsidR="007268AE">
        <w:t xml:space="preserve"> from</w:t>
      </w:r>
      <w:r w:rsidR="008F0A15">
        <w:t xml:space="preserve"> the 2017-18 annual mean of 1.20</w:t>
      </w:r>
      <w:r w:rsidR="007268AE">
        <w:t xml:space="preserve"> mg/L).  </w:t>
      </w:r>
      <w:r w:rsidR="002352E8" w:rsidRPr="002352E8">
        <w:rPr>
          <w:bCs/>
        </w:rPr>
        <w:t xml:space="preserve">Total nitrogen concentrations </w:t>
      </w:r>
      <w:r w:rsidR="00C440BA">
        <w:rPr>
          <w:bCs/>
        </w:rPr>
        <w:t>at</w:t>
      </w:r>
      <w:r w:rsidR="008F0A15">
        <w:rPr>
          <w:bCs/>
        </w:rPr>
        <w:t xml:space="preserve"> the </w:t>
      </w:r>
      <w:r w:rsidR="00C440BA">
        <w:rPr>
          <w:bCs/>
        </w:rPr>
        <w:t xml:space="preserve">two </w:t>
      </w:r>
      <w:r w:rsidR="008F0A15">
        <w:rPr>
          <w:bCs/>
        </w:rPr>
        <w:t xml:space="preserve">East Basin </w:t>
      </w:r>
      <w:r w:rsidR="00C440BA">
        <w:rPr>
          <w:bCs/>
        </w:rPr>
        <w:t xml:space="preserve">sites </w:t>
      </w:r>
      <w:r w:rsidR="008F0A15">
        <w:rPr>
          <w:bCs/>
        </w:rPr>
        <w:t xml:space="preserve">ranged from </w:t>
      </w:r>
      <w:r w:rsidR="00F15672">
        <w:rPr>
          <w:bCs/>
        </w:rPr>
        <w:t>0.8</w:t>
      </w:r>
      <w:r w:rsidR="003855D4">
        <w:rPr>
          <w:bCs/>
        </w:rPr>
        <w:t>0</w:t>
      </w:r>
      <w:r w:rsidR="008F0A15">
        <w:rPr>
          <w:bCs/>
        </w:rPr>
        <w:t xml:space="preserve"> to 2.</w:t>
      </w:r>
      <w:r w:rsidR="00F15672">
        <w:rPr>
          <w:bCs/>
        </w:rPr>
        <w:t>2</w:t>
      </w:r>
      <w:r w:rsidR="003855D4">
        <w:rPr>
          <w:bCs/>
        </w:rPr>
        <w:t>0</w:t>
      </w:r>
      <w:r w:rsidR="002352E8" w:rsidRPr="002352E8">
        <w:rPr>
          <w:bCs/>
        </w:rPr>
        <w:t xml:space="preserve"> mg/L across the six sampling events</w:t>
      </w:r>
      <w:r w:rsidR="002352E8">
        <w:rPr>
          <w:bCs/>
        </w:rPr>
        <w:t>,</w:t>
      </w:r>
      <w:r w:rsidR="008F0A15">
        <w:rPr>
          <w:bCs/>
        </w:rPr>
        <w:t xml:space="preserve"> with the annual mean of 1.43</w:t>
      </w:r>
      <w:r w:rsidR="002352E8" w:rsidRPr="002352E8">
        <w:rPr>
          <w:bCs/>
        </w:rPr>
        <w:t xml:space="preserve"> mg/L</w:t>
      </w:r>
      <w:r w:rsidR="002352E8">
        <w:rPr>
          <w:bCs/>
        </w:rPr>
        <w:t xml:space="preserve"> (</w:t>
      </w:r>
      <w:r w:rsidR="008F0A15">
        <w:t>up from the 2017-18</w:t>
      </w:r>
      <w:r w:rsidR="002352E8">
        <w:t xml:space="preserve"> annual mean of </w:t>
      </w:r>
      <w:r w:rsidR="008F0A15">
        <w:rPr>
          <w:bCs/>
        </w:rPr>
        <w:t>1.17</w:t>
      </w:r>
      <w:r w:rsidR="002352E8" w:rsidRPr="002352E8">
        <w:rPr>
          <w:bCs/>
        </w:rPr>
        <w:t xml:space="preserve"> mg/L</w:t>
      </w:r>
      <w:r w:rsidR="002352E8">
        <w:rPr>
          <w:bCs/>
        </w:rPr>
        <w:t>)</w:t>
      </w:r>
      <w:r w:rsidR="002352E8" w:rsidRPr="002352E8">
        <w:rPr>
          <w:bCs/>
        </w:rPr>
        <w:t xml:space="preserve">. </w:t>
      </w:r>
      <w:bookmarkStart w:id="220" w:name="_Hlk526859185"/>
      <w:r w:rsidR="007268AE">
        <w:t xml:space="preserve">The </w:t>
      </w:r>
      <w:r w:rsidR="003855D4">
        <w:t xml:space="preserve">rolling average for </w:t>
      </w:r>
      <w:r w:rsidR="007268AE">
        <w:t xml:space="preserve">total nitrogen </w:t>
      </w:r>
      <w:r w:rsidR="003855D4">
        <w:t>\</w:t>
      </w:r>
      <w:r w:rsidR="007268AE">
        <w:t xml:space="preserve"> exceeded</w:t>
      </w:r>
      <w:r w:rsidR="00F20D85">
        <w:t xml:space="preserve"> the </w:t>
      </w:r>
      <w:r w:rsidR="001B4810">
        <w:t xml:space="preserve">current </w:t>
      </w:r>
      <w:r w:rsidR="00F20D85">
        <w:t>2020 TMDL target of 0.75 mg/L</w:t>
      </w:r>
      <w:r w:rsidR="007268AE">
        <w:t xml:space="preserve"> for all </w:t>
      </w:r>
      <w:r w:rsidR="003855D4">
        <w:t xml:space="preserve">sites during all </w:t>
      </w:r>
      <w:r w:rsidR="007268AE">
        <w:t>events (Figure 3-</w:t>
      </w:r>
      <w:r w:rsidR="003855D4">
        <w:t>15</w:t>
      </w:r>
      <w:r w:rsidR="007268AE">
        <w:t>)</w:t>
      </w:r>
      <w:r w:rsidR="00F20D85">
        <w:t xml:space="preserve">.  </w:t>
      </w:r>
      <w:bookmarkEnd w:id="220"/>
    </w:p>
    <w:p w14:paraId="0FCCF547" w14:textId="54C2B88A" w:rsidR="006E7D57" w:rsidRPr="00E06681" w:rsidRDefault="00F20D85" w:rsidP="006149E0">
      <w:pPr>
        <w:pStyle w:val="AmecfwBodyText"/>
      </w:pPr>
      <w:r>
        <w:t xml:space="preserve">Total phosphorus concentrations </w:t>
      </w:r>
      <w:r w:rsidR="00C440BA">
        <w:t xml:space="preserve">among the two locations </w:t>
      </w:r>
      <w:r w:rsidR="006E7D57">
        <w:t xml:space="preserve">in the Main Basin </w:t>
      </w:r>
      <w:r w:rsidR="00C96A69">
        <w:t xml:space="preserve">across the monitoring year </w:t>
      </w:r>
      <w:r w:rsidR="006E7D57">
        <w:t xml:space="preserve">ranged from </w:t>
      </w:r>
      <w:r w:rsidR="008F0A15">
        <w:t xml:space="preserve">0.02 </w:t>
      </w:r>
      <w:r w:rsidR="006E7D57">
        <w:t>to 0.</w:t>
      </w:r>
      <w:r w:rsidR="00571AE4">
        <w:t>2</w:t>
      </w:r>
      <w:r w:rsidR="008F0A15">
        <w:t>7</w:t>
      </w:r>
      <w:r w:rsidR="00571AE4">
        <w:t xml:space="preserve"> </w:t>
      </w:r>
      <w:r>
        <w:t>mg</w:t>
      </w:r>
      <w:r w:rsidR="00A3725A">
        <w:t xml:space="preserve">/L, with an </w:t>
      </w:r>
      <w:r w:rsidR="00571AE4">
        <w:t xml:space="preserve">annual mean </w:t>
      </w:r>
      <w:r w:rsidR="008F0A15">
        <w:t>of 0.10</w:t>
      </w:r>
      <w:r w:rsidR="00A3725A">
        <w:t xml:space="preserve"> mg/L.  Total phosphorus concentrations in the East Basin ranged from </w:t>
      </w:r>
      <w:r w:rsidR="008F0A15">
        <w:t>0.03 to 0.44</w:t>
      </w:r>
      <w:r w:rsidR="00A3725A">
        <w:t xml:space="preserve"> m</w:t>
      </w:r>
      <w:r w:rsidR="003B785B">
        <w:t>g/L, with an annual mean of 0.13</w:t>
      </w:r>
      <w:r w:rsidR="00A3725A">
        <w:t xml:space="preserve"> mg/L.  </w:t>
      </w:r>
      <w:r w:rsidR="00571AE4">
        <w:t xml:space="preserve">This demonstrates </w:t>
      </w:r>
      <w:r w:rsidR="00A3725A">
        <w:t xml:space="preserve">an overall </w:t>
      </w:r>
      <w:r w:rsidR="003B785B">
        <w:t>increase</w:t>
      </w:r>
      <w:r w:rsidR="00A3725A">
        <w:t xml:space="preserve"> in total phosphorus in </w:t>
      </w:r>
      <w:r w:rsidR="00571AE4">
        <w:t>both basins</w:t>
      </w:r>
      <w:r w:rsidR="00F15672">
        <w:t xml:space="preserve"> from the previous monitoring year</w:t>
      </w:r>
      <w:r w:rsidR="003B785B">
        <w:t xml:space="preserve">, with </w:t>
      </w:r>
      <w:r w:rsidR="00F15672">
        <w:t xml:space="preserve">annual means of </w:t>
      </w:r>
      <w:r w:rsidR="003B785B">
        <w:t>0.0</w:t>
      </w:r>
      <w:r w:rsidR="00F15672">
        <w:t>9</w:t>
      </w:r>
      <w:r w:rsidR="003B785B">
        <w:t xml:space="preserve"> and 0.06 mg/L</w:t>
      </w:r>
      <w:r w:rsidR="00F15672">
        <w:t xml:space="preserve"> </w:t>
      </w:r>
      <w:r w:rsidR="00A3725A">
        <w:t>for the Main Basin and East Basin</w:t>
      </w:r>
      <w:r w:rsidR="00F15672">
        <w:t>s</w:t>
      </w:r>
      <w:r w:rsidR="00A3725A">
        <w:t xml:space="preserve">, respectively.  The </w:t>
      </w:r>
      <w:r w:rsidR="001564A3">
        <w:t xml:space="preserve">rolling average for </w:t>
      </w:r>
      <w:r w:rsidR="00A3725A">
        <w:t xml:space="preserve">total phosphorus </w:t>
      </w:r>
      <w:r w:rsidR="001564A3">
        <w:t xml:space="preserve">across </w:t>
      </w:r>
      <w:r w:rsidR="00A3725A">
        <w:t xml:space="preserve">all sites </w:t>
      </w:r>
      <w:r w:rsidR="007458F1">
        <w:t xml:space="preserve">was below </w:t>
      </w:r>
      <w:r w:rsidR="00A3725A">
        <w:t xml:space="preserve">the current 2020 TMDL target of 0.1 mg/L for the first four </w:t>
      </w:r>
      <w:r w:rsidR="007458F1">
        <w:t xml:space="preserve">monitoring </w:t>
      </w:r>
      <w:r w:rsidR="00A3725A">
        <w:t>events, but then</w:t>
      </w:r>
      <w:r w:rsidR="007458F1">
        <w:t xml:space="preserve"> </w:t>
      </w:r>
      <w:r w:rsidR="003B785B">
        <w:t>increased above</w:t>
      </w:r>
      <w:r w:rsidR="00A3725A">
        <w:t xml:space="preserve"> the target during </w:t>
      </w:r>
      <w:r w:rsidR="003903D1">
        <w:t>the</w:t>
      </w:r>
      <w:r w:rsidR="00A3725A">
        <w:t xml:space="preserve"> l</w:t>
      </w:r>
      <w:r w:rsidR="003903D1">
        <w:t>a</w:t>
      </w:r>
      <w:r w:rsidR="00A3725A">
        <w:t xml:space="preserve">st two </w:t>
      </w:r>
      <w:r w:rsidR="00A3725A" w:rsidRPr="00C440BA">
        <w:t xml:space="preserve">events of the </w:t>
      </w:r>
      <w:r w:rsidR="003B785B" w:rsidRPr="00C440BA">
        <w:t>monitoring year (Figure 3-1</w:t>
      </w:r>
      <w:r w:rsidR="00427041" w:rsidRPr="00E06681">
        <w:t>7</w:t>
      </w:r>
      <w:r w:rsidR="003B785B" w:rsidRPr="00E06681">
        <w:t>).</w:t>
      </w:r>
      <w:r w:rsidR="002D75CD">
        <w:t xml:space="preserve"> </w:t>
      </w:r>
      <w:r w:rsidR="00313D40">
        <w:t xml:space="preserve"> An anomaly was observed with February 2019 ortho-phosphate phosphorus samples from all Canyon Lake samples, in that the ortho-phosphate phosphorus (i.e. dissolved phosphorus) was found in higher concentrations than the total phosphorus.  It is likely that some matrix interference influenced the results of these samples, as the water in Canyon Lake during this sampling event was extremely turbid from a large storm 5 days prior.  The </w:t>
      </w:r>
      <w:r w:rsidR="00031806">
        <w:t xml:space="preserve">concurrent </w:t>
      </w:r>
      <w:r w:rsidR="00313D40">
        <w:t>ortho-phosphate phosphorus sample from Lake Elsinore, prepared and run in the same analytical laboratory batch did not exhibit this pattern, further indicating a Canyon Lake specific</w:t>
      </w:r>
      <w:r w:rsidR="00031806">
        <w:t xml:space="preserve"> </w:t>
      </w:r>
      <w:r w:rsidR="00031806" w:rsidRPr="00031806">
        <w:rPr>
          <w:bCs/>
        </w:rPr>
        <w:t>irregularity</w:t>
      </w:r>
      <w:r w:rsidR="00313D40">
        <w:t>.</w:t>
      </w:r>
      <w:r w:rsidR="00031806">
        <w:t xml:space="preserve">  </w:t>
      </w:r>
      <w:r w:rsidR="00313D40">
        <w:t xml:space="preserve">   </w:t>
      </w:r>
    </w:p>
    <w:p w14:paraId="44EA6B60" w14:textId="7197F1E4" w:rsidR="00A50C1D" w:rsidRPr="00B917EE" w:rsidRDefault="001B4810" w:rsidP="006149E0">
      <w:pPr>
        <w:pStyle w:val="AmecfwBodyText"/>
      </w:pPr>
      <w:r w:rsidRPr="00746D32">
        <w:t>D</w:t>
      </w:r>
      <w:r w:rsidR="00FD5B14" w:rsidRPr="00746D32">
        <w:t>epth-integrated samples</w:t>
      </w:r>
      <w:r w:rsidRPr="00746D32">
        <w:t xml:space="preserve"> in the Main Basin</w:t>
      </w:r>
      <w:r w:rsidR="00FD5B14" w:rsidRPr="00746D32">
        <w:t xml:space="preserve"> exhibited a steady decline </w:t>
      </w:r>
      <w:r w:rsidR="00F935B1" w:rsidRPr="00746D32">
        <w:t>in chlorophyll-a</w:t>
      </w:r>
      <w:r w:rsidR="00F935B1">
        <w:t xml:space="preserve"> concentrations</w:t>
      </w:r>
      <w:r w:rsidR="006C3FCF">
        <w:t xml:space="preserve"> </w:t>
      </w:r>
      <w:r w:rsidR="00C96A69">
        <w:t xml:space="preserve">through </w:t>
      </w:r>
      <w:r w:rsidR="006C3FCF">
        <w:t xml:space="preserve">April 2018, </w:t>
      </w:r>
      <w:r w:rsidR="00346790">
        <w:t xml:space="preserve">then </w:t>
      </w:r>
      <w:r w:rsidR="00406030">
        <w:t>increased slightly in June 2019</w:t>
      </w:r>
      <w:r w:rsidR="006C3FCF">
        <w:t>.</w:t>
      </w:r>
      <w:r w:rsidR="006A0588">
        <w:t xml:space="preserve"> </w:t>
      </w:r>
      <w:r w:rsidR="00C81523">
        <w:t xml:space="preserve">The East Basin exhibited more </w:t>
      </w:r>
      <w:r w:rsidR="00E06681">
        <w:t>variable</w:t>
      </w:r>
      <w:r w:rsidR="00C81523">
        <w:t xml:space="preserve"> pattern with lower concentrations of chlorophyll-a in </w:t>
      </w:r>
      <w:r w:rsidR="00E06681">
        <w:t>late winter and spring (Feb</w:t>
      </w:r>
      <w:r w:rsidR="00030442">
        <w:t>ruary</w:t>
      </w:r>
      <w:r w:rsidR="00E06681">
        <w:t xml:space="preserve"> and April), and late summer (August), </w:t>
      </w:r>
      <w:r w:rsidR="00C81523">
        <w:t xml:space="preserve">and greater concentrations </w:t>
      </w:r>
      <w:r w:rsidR="00E06681">
        <w:t>in Decemb</w:t>
      </w:r>
      <w:r w:rsidR="00030442">
        <w:t>er and June</w:t>
      </w:r>
      <w:r w:rsidR="00C81523">
        <w:t>.</w:t>
      </w:r>
      <w:r w:rsidR="006A0588">
        <w:t xml:space="preserve"> </w:t>
      </w:r>
      <w:r w:rsidR="00F935B1">
        <w:t>D</w:t>
      </w:r>
      <w:r w:rsidR="00F20D85">
        <w:t xml:space="preserve">epth-integrated concentrations </w:t>
      </w:r>
      <w:r w:rsidR="00F935B1">
        <w:t xml:space="preserve">in the Main Basin </w:t>
      </w:r>
      <w:r w:rsidR="00AA40D6">
        <w:t xml:space="preserve">(mean of Sites CL07 and CL08) </w:t>
      </w:r>
      <w:r w:rsidR="00F20D85">
        <w:t xml:space="preserve">across all six </w:t>
      </w:r>
      <w:r w:rsidR="00F20D85" w:rsidRPr="00B917EE">
        <w:t>sampling events range</w:t>
      </w:r>
      <w:r w:rsidR="00AA40D6" w:rsidRPr="00B917EE">
        <w:t xml:space="preserve">d from </w:t>
      </w:r>
      <w:r w:rsidR="003B785B">
        <w:t>1.</w:t>
      </w:r>
      <w:r w:rsidR="007458F1">
        <w:t>0</w:t>
      </w:r>
      <w:r w:rsidR="00AA40D6" w:rsidRPr="00B917EE">
        <w:t xml:space="preserve"> to </w:t>
      </w:r>
      <w:r w:rsidR="003B785B">
        <w:t>23</w:t>
      </w:r>
      <w:r w:rsidR="00F20D85" w:rsidRPr="00B917EE">
        <w:t xml:space="preserve"> µg/L</w:t>
      </w:r>
      <w:r w:rsidR="00AA40D6" w:rsidRPr="00B917EE">
        <w:t xml:space="preserve">, with a mean of </w:t>
      </w:r>
      <w:r w:rsidR="003B785B">
        <w:t>13</w:t>
      </w:r>
      <w:r w:rsidR="006C3FCF" w:rsidRPr="00B917EE">
        <w:t xml:space="preserve"> </w:t>
      </w:r>
      <w:r w:rsidR="00AA40D6" w:rsidRPr="00B917EE">
        <w:t>µg/L</w:t>
      </w:r>
      <w:r w:rsidR="00F20D85" w:rsidRPr="00B917EE">
        <w:t xml:space="preserve">.  </w:t>
      </w:r>
      <w:r w:rsidR="00F935B1" w:rsidRPr="00B917EE">
        <w:t>D</w:t>
      </w:r>
      <w:r w:rsidR="00AA40D6" w:rsidRPr="00B917EE">
        <w:t xml:space="preserve">epth-integrated concentrations </w:t>
      </w:r>
      <w:r w:rsidR="00F935B1" w:rsidRPr="00B917EE">
        <w:t xml:space="preserve">of chlorophyll-a in the East Basin </w:t>
      </w:r>
      <w:r w:rsidR="00AA40D6" w:rsidRPr="00B917EE">
        <w:t>(</w:t>
      </w:r>
      <w:r w:rsidR="00CE51CA" w:rsidRPr="00B917EE">
        <w:t>Site</w:t>
      </w:r>
      <w:r w:rsidR="006C3FCF" w:rsidRPr="00B917EE">
        <w:t>s CL09 and</w:t>
      </w:r>
      <w:r w:rsidR="00CE51CA" w:rsidRPr="00B917EE">
        <w:t xml:space="preserve"> CL10) </w:t>
      </w:r>
      <w:r w:rsidR="00AA40D6" w:rsidRPr="00B917EE">
        <w:t>across all events range</w:t>
      </w:r>
      <w:r w:rsidR="00CE51CA" w:rsidRPr="00B917EE">
        <w:t xml:space="preserve">d from </w:t>
      </w:r>
      <w:r w:rsidR="007458F1">
        <w:t>2.0</w:t>
      </w:r>
      <w:r w:rsidR="006C3FCF" w:rsidRPr="00B917EE">
        <w:t xml:space="preserve"> </w:t>
      </w:r>
      <w:r w:rsidR="00CE51CA" w:rsidRPr="00B917EE">
        <w:t xml:space="preserve">to </w:t>
      </w:r>
      <w:r w:rsidR="007458F1">
        <w:t>49</w:t>
      </w:r>
      <w:r w:rsidR="006C3FCF" w:rsidRPr="00B917EE">
        <w:t xml:space="preserve"> </w:t>
      </w:r>
      <w:r w:rsidR="00AA40D6" w:rsidRPr="00B917EE">
        <w:t>µg/L,</w:t>
      </w:r>
      <w:r w:rsidR="00CE51CA" w:rsidRPr="00B917EE">
        <w:t xml:space="preserve"> with a mean of </w:t>
      </w:r>
      <w:r w:rsidR="003B785B">
        <w:t>16</w:t>
      </w:r>
      <w:r w:rsidR="006C3FCF" w:rsidRPr="00B917EE">
        <w:t xml:space="preserve"> </w:t>
      </w:r>
      <w:bookmarkStart w:id="221" w:name="_Hlk526859311"/>
      <w:r w:rsidR="00AA40D6" w:rsidRPr="00B917EE">
        <w:t>µg/L</w:t>
      </w:r>
      <w:bookmarkEnd w:id="221"/>
      <w:r w:rsidR="00AA40D6" w:rsidRPr="00B917EE">
        <w:t>.</w:t>
      </w:r>
      <w:r w:rsidR="00CE51CA" w:rsidRPr="00B917EE">
        <w:t xml:space="preserve">  </w:t>
      </w:r>
      <w:r w:rsidR="003D57D9" w:rsidRPr="00B917EE">
        <w:rPr>
          <w:bCs/>
        </w:rPr>
        <w:t xml:space="preserve">The lake-wide chlorophyll-a rolling average was </w:t>
      </w:r>
      <w:r w:rsidR="007458F1">
        <w:rPr>
          <w:bCs/>
        </w:rPr>
        <w:t xml:space="preserve">slightly </w:t>
      </w:r>
      <w:r w:rsidR="003B785B">
        <w:rPr>
          <w:bCs/>
        </w:rPr>
        <w:t>above</w:t>
      </w:r>
      <w:r w:rsidR="003D57D9" w:rsidRPr="00B917EE">
        <w:rPr>
          <w:bCs/>
        </w:rPr>
        <w:t xml:space="preserve"> the 2020 TMDL target of 25 µg/L f</w:t>
      </w:r>
      <w:r w:rsidR="003B785B">
        <w:rPr>
          <w:bCs/>
        </w:rPr>
        <w:t>or the first sampling event</w:t>
      </w:r>
      <w:r w:rsidR="003D57D9" w:rsidRPr="00B917EE">
        <w:rPr>
          <w:bCs/>
        </w:rPr>
        <w:t xml:space="preserve">, but </w:t>
      </w:r>
      <w:r w:rsidR="007458F1">
        <w:rPr>
          <w:bCs/>
        </w:rPr>
        <w:t xml:space="preserve">decreased </w:t>
      </w:r>
      <w:r w:rsidR="003B785B">
        <w:rPr>
          <w:bCs/>
        </w:rPr>
        <w:t xml:space="preserve">and </w:t>
      </w:r>
      <w:r w:rsidR="007458F1">
        <w:rPr>
          <w:bCs/>
        </w:rPr>
        <w:t>was below the target for the remainder of the</w:t>
      </w:r>
      <w:r w:rsidR="003B785B">
        <w:rPr>
          <w:bCs/>
        </w:rPr>
        <w:t xml:space="preserve"> events</w:t>
      </w:r>
      <w:r w:rsidR="003D57D9" w:rsidRPr="00B917EE">
        <w:rPr>
          <w:bCs/>
        </w:rPr>
        <w:t xml:space="preserve"> (Figure 3-1</w:t>
      </w:r>
      <w:r w:rsidR="00427041">
        <w:rPr>
          <w:bCs/>
        </w:rPr>
        <w:t>7</w:t>
      </w:r>
      <w:r w:rsidR="003D57D9" w:rsidRPr="00B917EE">
        <w:rPr>
          <w:bCs/>
        </w:rPr>
        <w:t xml:space="preserve">).  </w:t>
      </w:r>
    </w:p>
    <w:p w14:paraId="70261FC2" w14:textId="249F712C" w:rsidR="00F20D85" w:rsidRDefault="00930733" w:rsidP="006149E0">
      <w:pPr>
        <w:pStyle w:val="AmecfwBodyText"/>
      </w:pPr>
      <w:r w:rsidRPr="00B917EE">
        <w:t xml:space="preserve">Total </w:t>
      </w:r>
      <w:r w:rsidR="00F20D85" w:rsidRPr="00B917EE">
        <w:t xml:space="preserve">ammonia concentrations </w:t>
      </w:r>
      <w:r w:rsidR="00965064" w:rsidRPr="00B917EE">
        <w:t xml:space="preserve">observed in the </w:t>
      </w:r>
      <w:r w:rsidR="005A7DC7">
        <w:t>East</w:t>
      </w:r>
      <w:r w:rsidR="00965064" w:rsidRPr="00B917EE">
        <w:t xml:space="preserve"> </w:t>
      </w:r>
      <w:r w:rsidR="002561A3">
        <w:t xml:space="preserve">Basin showed a gradual increase in values throughout the monitoring period, ranging from </w:t>
      </w:r>
      <w:r w:rsidR="008F047B">
        <w:t>non-detect (&lt;0.048)</w:t>
      </w:r>
      <w:r w:rsidR="002561A3">
        <w:t xml:space="preserve"> to </w:t>
      </w:r>
      <w:r w:rsidR="000A7415">
        <w:t>1.3</w:t>
      </w:r>
      <w:r w:rsidR="005A7DC7">
        <w:t xml:space="preserve"> </w:t>
      </w:r>
      <w:r w:rsidR="00014F7A">
        <w:t>m</w:t>
      </w:r>
      <w:r w:rsidR="002561A3" w:rsidRPr="00B917EE">
        <w:t>g/L</w:t>
      </w:r>
      <w:r w:rsidR="000B74ED">
        <w:t xml:space="preserve"> among the two East</w:t>
      </w:r>
      <w:r w:rsidR="000B74ED" w:rsidRPr="00B917EE">
        <w:t xml:space="preserve"> </w:t>
      </w:r>
      <w:r w:rsidR="000B74ED">
        <w:t>Basin sites</w:t>
      </w:r>
      <w:r w:rsidR="000A7415">
        <w:t>, with a</w:t>
      </w:r>
      <w:r w:rsidR="000B74ED">
        <w:t xml:space="preserve">n annual </w:t>
      </w:r>
      <w:r w:rsidR="000A7415">
        <w:t>mean of 0.35 mg/L</w:t>
      </w:r>
      <w:r w:rsidR="009F4A81" w:rsidRPr="00B917EE">
        <w:t xml:space="preserve">. </w:t>
      </w:r>
      <w:r w:rsidR="00965064" w:rsidRPr="00B917EE">
        <w:t xml:space="preserve">While </w:t>
      </w:r>
      <w:r w:rsidR="000B74ED">
        <w:t xml:space="preserve">the annual mean </w:t>
      </w:r>
      <w:r w:rsidR="00014F7A">
        <w:t xml:space="preserve">of all measurements </w:t>
      </w:r>
      <w:r w:rsidR="00B917EE" w:rsidRPr="00B917EE">
        <w:t xml:space="preserve">in the </w:t>
      </w:r>
      <w:r w:rsidR="002561A3">
        <w:t>Main</w:t>
      </w:r>
      <w:r w:rsidR="00B917EE" w:rsidRPr="00B917EE">
        <w:t xml:space="preserve"> Basin </w:t>
      </w:r>
      <w:r w:rsidR="000B74ED">
        <w:t>was</w:t>
      </w:r>
      <w:r w:rsidR="000B74ED" w:rsidRPr="00B917EE">
        <w:t xml:space="preserve"> </w:t>
      </w:r>
      <w:r w:rsidR="002561A3">
        <w:t>similar</w:t>
      </w:r>
      <w:r w:rsidR="000B74ED">
        <w:t xml:space="preserve"> at 0.57 mg/L</w:t>
      </w:r>
      <w:r w:rsidR="00030442">
        <w:t>.</w:t>
      </w:r>
      <w:r w:rsidR="00B917EE" w:rsidRPr="00B917EE">
        <w:t xml:space="preserve"> </w:t>
      </w:r>
      <w:r w:rsidR="00030442">
        <w:t>A</w:t>
      </w:r>
      <w:r w:rsidR="000B74ED">
        <w:t xml:space="preserve"> large spike in total ammonia was </w:t>
      </w:r>
      <w:r w:rsidR="002561A3">
        <w:t>not</w:t>
      </w:r>
      <w:r w:rsidR="000B74ED">
        <w:t>ed</w:t>
      </w:r>
      <w:r w:rsidR="002561A3">
        <w:t xml:space="preserve"> </w:t>
      </w:r>
      <w:r w:rsidR="00014F7A" w:rsidRPr="00B917EE">
        <w:t xml:space="preserve">in the </w:t>
      </w:r>
      <w:r w:rsidR="00014F7A">
        <w:t>Main</w:t>
      </w:r>
      <w:r w:rsidR="00014F7A" w:rsidRPr="00B917EE">
        <w:t xml:space="preserve"> Basin </w:t>
      </w:r>
      <w:r w:rsidR="00014F7A">
        <w:t xml:space="preserve">in </w:t>
      </w:r>
      <w:r w:rsidR="000B74ED">
        <w:t xml:space="preserve">October 2018 up to </w:t>
      </w:r>
      <w:r w:rsidR="00014F7A">
        <w:t>2.5</w:t>
      </w:r>
      <w:r w:rsidR="002561A3">
        <w:t xml:space="preserve"> </w:t>
      </w:r>
      <w:r w:rsidR="00014F7A">
        <w:t>m</w:t>
      </w:r>
      <w:r w:rsidR="002561A3" w:rsidRPr="00B917EE">
        <w:t>g/L</w:t>
      </w:r>
      <w:r w:rsidR="00014F7A">
        <w:t xml:space="preserve"> at Site CL07</w:t>
      </w:r>
      <w:r w:rsidR="00B917EE" w:rsidRPr="00B917EE">
        <w:t>.</w:t>
      </w:r>
      <w:r w:rsidR="00965064" w:rsidRPr="00B917EE">
        <w:t xml:space="preserve">  </w:t>
      </w:r>
      <w:r w:rsidR="00B917EE" w:rsidRPr="00B917EE">
        <w:t>However</w:t>
      </w:r>
      <w:r w:rsidR="00230F42">
        <w:t>,</w:t>
      </w:r>
      <w:r w:rsidR="00772752">
        <w:t xml:space="preserve"> </w:t>
      </w:r>
      <w:r w:rsidR="008F4828">
        <w:t xml:space="preserve">no </w:t>
      </w:r>
      <w:r w:rsidR="00772752">
        <w:t>individual samples exceeded</w:t>
      </w:r>
      <w:r w:rsidR="00F20D85">
        <w:t xml:space="preserve"> the </w:t>
      </w:r>
      <w:r w:rsidR="00F935B1">
        <w:t xml:space="preserve">US EPA </w:t>
      </w:r>
      <w:r w:rsidR="00F20D85">
        <w:t>CMC or CCC</w:t>
      </w:r>
      <w:r w:rsidR="00F935B1">
        <w:t xml:space="preserve"> values for the protection of aquatic life</w:t>
      </w:r>
      <w:r w:rsidR="00F20D85">
        <w:t>.</w:t>
      </w:r>
      <w:r w:rsidR="00C238BA">
        <w:t xml:space="preserve"> </w:t>
      </w:r>
      <w:r w:rsidR="000B74ED">
        <w:t xml:space="preserve"> </w:t>
      </w:r>
    </w:p>
    <w:p w14:paraId="019D462C" w14:textId="39F845D5" w:rsidR="00EC73B8" w:rsidRDefault="00A0389C" w:rsidP="006149E0">
      <w:pPr>
        <w:pStyle w:val="AmecfwBodyText"/>
      </w:pPr>
      <w:r>
        <w:t xml:space="preserve">Total dissolved solids </w:t>
      </w:r>
      <w:r w:rsidR="003A2A4F">
        <w:t>concentration</w:t>
      </w:r>
      <w:r w:rsidR="009C6AC6">
        <w:t xml:space="preserve">s for both basins followed a very similar pattern </w:t>
      </w:r>
      <w:r w:rsidR="006C3FCF">
        <w:t>over the course of the monitoring year.</w:t>
      </w:r>
      <w:r w:rsidR="009C6AC6">
        <w:t xml:space="preserve"> Both basins decreased gradually between August 2018 and February 2019, before slowly increasing again fo</w:t>
      </w:r>
      <w:r w:rsidR="000B74ED">
        <w:t>r</w:t>
      </w:r>
      <w:r w:rsidR="009C6AC6">
        <w:t xml:space="preserve"> the remainder of the monitoring period.</w:t>
      </w:r>
      <w:r w:rsidR="006A0588">
        <w:t xml:space="preserve"> The </w:t>
      </w:r>
      <w:r w:rsidR="00030442">
        <w:t xml:space="preserve">average TDS in the </w:t>
      </w:r>
      <w:r w:rsidR="006A0588">
        <w:t xml:space="preserve">Main Basin steadily </w:t>
      </w:r>
      <w:r w:rsidR="009C6AC6">
        <w:t xml:space="preserve">decreased from 610 </w:t>
      </w:r>
      <w:r w:rsidR="00014F7A">
        <w:t xml:space="preserve">mg/L in August 2018 </w:t>
      </w:r>
      <w:r w:rsidR="009C6AC6">
        <w:t xml:space="preserve">to 345 mg/L </w:t>
      </w:r>
      <w:r w:rsidR="00014F7A">
        <w:t xml:space="preserve">in February 2019, </w:t>
      </w:r>
      <w:r w:rsidR="009C6AC6">
        <w:t>and then</w:t>
      </w:r>
      <w:r w:rsidR="00014F7A">
        <w:t xml:space="preserve"> steadily</w:t>
      </w:r>
      <w:r w:rsidR="009C6AC6">
        <w:t xml:space="preserve"> rose again to 430</w:t>
      </w:r>
      <w:r w:rsidR="00B917EE">
        <w:t xml:space="preserve"> </w:t>
      </w:r>
      <w:r w:rsidR="009C6AC6">
        <w:t>mg/L</w:t>
      </w:r>
      <w:r w:rsidR="00014F7A">
        <w:t xml:space="preserve"> at the end of the monitoring period</w:t>
      </w:r>
      <w:r w:rsidR="009C6AC6">
        <w:t>. Similarly, the</w:t>
      </w:r>
      <w:r w:rsidR="006A0588">
        <w:t xml:space="preserve"> </w:t>
      </w:r>
      <w:r w:rsidR="00030442">
        <w:t xml:space="preserve">average concentrations of TDS in the </w:t>
      </w:r>
      <w:r w:rsidR="006A0588">
        <w:t xml:space="preserve">East Basin </w:t>
      </w:r>
      <w:r w:rsidR="009C6AC6">
        <w:t>decreased from</w:t>
      </w:r>
      <w:r w:rsidR="006A0588">
        <w:t xml:space="preserve"> </w:t>
      </w:r>
      <w:r w:rsidR="009C6AC6">
        <w:t>785</w:t>
      </w:r>
      <w:r w:rsidR="006A0588">
        <w:t xml:space="preserve"> to </w:t>
      </w:r>
      <w:r w:rsidR="009C6AC6">
        <w:t>365</w:t>
      </w:r>
      <w:r w:rsidR="006A0588">
        <w:t xml:space="preserve"> mg/L</w:t>
      </w:r>
      <w:r w:rsidR="00014F7A">
        <w:t>,</w:t>
      </w:r>
      <w:r w:rsidR="009C6AC6">
        <w:t xml:space="preserve"> and then increased to 495 mg/L</w:t>
      </w:r>
      <w:r w:rsidR="006A0588">
        <w:t xml:space="preserve">. </w:t>
      </w:r>
      <w:r w:rsidR="009F4A81">
        <w:t xml:space="preserve">TDS concentrations </w:t>
      </w:r>
      <w:r w:rsidR="009C6AC6">
        <w:t xml:space="preserve">in the East Basin exceeded </w:t>
      </w:r>
      <w:r w:rsidR="0010798A">
        <w:t xml:space="preserve">the Basin Plan </w:t>
      </w:r>
      <w:r w:rsidR="00B917EE">
        <w:t>water quality objective</w:t>
      </w:r>
      <w:r w:rsidR="009C6AC6">
        <w:t xml:space="preserve"> of 700 mg/L twice</w:t>
      </w:r>
      <w:r w:rsidR="00014F7A">
        <w:t xml:space="preserve"> (</w:t>
      </w:r>
      <w:r w:rsidR="009C6AC6">
        <w:t>August and October of 2018</w:t>
      </w:r>
      <w:r w:rsidR="00014F7A">
        <w:t>)</w:t>
      </w:r>
      <w:r w:rsidR="009C6AC6">
        <w:t xml:space="preserve">. </w:t>
      </w:r>
    </w:p>
    <w:p w14:paraId="44492B86" w14:textId="4ECA1CF7" w:rsidR="0081354B" w:rsidRPr="00761CAF" w:rsidRDefault="0081354B" w:rsidP="006149E0">
      <w:pPr>
        <w:pStyle w:val="AmecfwBodyText"/>
      </w:pPr>
      <w:r>
        <w:t xml:space="preserve">Concentrations of total aluminum ranged from </w:t>
      </w:r>
      <w:r w:rsidR="008F4828">
        <w:t>ND (&lt;</w:t>
      </w:r>
      <w:r>
        <w:t xml:space="preserve"> 37 </w:t>
      </w:r>
      <w:r>
        <w:rPr>
          <w:rFonts w:ascii="Calibri" w:hAnsi="Calibri"/>
        </w:rPr>
        <w:t>µ</w:t>
      </w:r>
      <w:r>
        <w:t>g/L</w:t>
      </w:r>
      <w:r w:rsidR="008F4828">
        <w:t>)</w:t>
      </w:r>
      <w:r w:rsidR="004B73D1">
        <w:t xml:space="preserve"> to </w:t>
      </w:r>
      <w:r w:rsidR="00696A97">
        <w:t>3</w:t>
      </w:r>
      <w:r w:rsidR="00030442">
        <w:t>,</w:t>
      </w:r>
      <w:r w:rsidR="00696A97">
        <w:t>800</w:t>
      </w:r>
      <w:r>
        <w:t xml:space="preserve"> </w:t>
      </w:r>
      <w:r>
        <w:rPr>
          <w:rFonts w:ascii="Calibri" w:hAnsi="Calibri"/>
        </w:rPr>
        <w:t>µ</w:t>
      </w:r>
      <w:r w:rsidR="004B73D1">
        <w:t xml:space="preserve">g/L in the Main Basin and </w:t>
      </w:r>
      <w:r w:rsidR="00696A97">
        <w:t xml:space="preserve">ND (&lt; 37 </w:t>
      </w:r>
      <w:r w:rsidR="00696A97">
        <w:rPr>
          <w:rFonts w:ascii="Calibri" w:hAnsi="Calibri"/>
        </w:rPr>
        <w:t>µ</w:t>
      </w:r>
      <w:r w:rsidR="00696A97">
        <w:t xml:space="preserve">g/L) </w:t>
      </w:r>
      <w:r>
        <w:t xml:space="preserve">to </w:t>
      </w:r>
      <w:r w:rsidR="00696A97">
        <w:t>6</w:t>
      </w:r>
      <w:r w:rsidR="00030442">
        <w:t>,</w:t>
      </w:r>
      <w:r w:rsidR="00696A97">
        <w:t>300</w:t>
      </w:r>
      <w:r>
        <w:t xml:space="preserve"> </w:t>
      </w:r>
      <w:r w:rsidRPr="0081354B">
        <w:t>µg/L</w:t>
      </w:r>
      <w:r>
        <w:t xml:space="preserve"> in the East Basin</w:t>
      </w:r>
      <w:r w:rsidR="00030442">
        <w:t xml:space="preserve"> among all sampling locations and dates</w:t>
      </w:r>
      <w:r>
        <w:t xml:space="preserve">.  </w:t>
      </w:r>
      <w:r w:rsidR="00696A97">
        <w:t xml:space="preserve">Generally, concentrations of total aluminum were consistent across the monitoring period (&lt;210 </w:t>
      </w:r>
      <w:r w:rsidR="00696A97">
        <w:rPr>
          <w:rFonts w:ascii="Calibri" w:hAnsi="Calibri"/>
        </w:rPr>
        <w:t>µ</w:t>
      </w:r>
      <w:r w:rsidR="00D10237">
        <w:t xml:space="preserve">g/L). However, </w:t>
      </w:r>
      <w:r w:rsidR="000E224B">
        <w:t xml:space="preserve">substantial </w:t>
      </w:r>
      <w:r w:rsidR="004B73D1">
        <w:t xml:space="preserve">spikes </w:t>
      </w:r>
      <w:r w:rsidR="000E224B">
        <w:t xml:space="preserve">in total aluminum </w:t>
      </w:r>
      <w:r w:rsidR="00696A97">
        <w:t xml:space="preserve">were observed </w:t>
      </w:r>
      <w:r w:rsidR="004B73D1">
        <w:t xml:space="preserve">in both basins in </w:t>
      </w:r>
      <w:r w:rsidR="0081199F">
        <w:t>February 2019</w:t>
      </w:r>
      <w:r w:rsidR="00696A97">
        <w:t xml:space="preserve">.  This was likely the result of the large influx of sediment-laden stormwater during January and February 2019.  A large portion of the earth’s crust is composed of aluminum, so this increase after large storms might be expected.  </w:t>
      </w:r>
      <w:r>
        <w:t xml:space="preserve">Dissolved aluminum was </w:t>
      </w:r>
      <w:r w:rsidR="00C5605F">
        <w:t>not detected at co</w:t>
      </w:r>
      <w:r w:rsidR="00CE75BF">
        <w:t>ncentrations greater than the MDL</w:t>
      </w:r>
      <w:r w:rsidR="00C5605F">
        <w:t xml:space="preserve"> </w:t>
      </w:r>
      <w:r>
        <w:t xml:space="preserve">in </w:t>
      </w:r>
      <w:r w:rsidR="000C420B">
        <w:t>any</w:t>
      </w:r>
      <w:r>
        <w:t xml:space="preserve"> sample</w:t>
      </w:r>
      <w:r w:rsidR="000C420B">
        <w:t xml:space="preserve">, with the </w:t>
      </w:r>
      <w:r>
        <w:t xml:space="preserve">exception </w:t>
      </w:r>
      <w:r w:rsidR="000C420B">
        <w:t xml:space="preserve">of </w:t>
      </w:r>
      <w:r w:rsidR="0081199F">
        <w:t>October</w:t>
      </w:r>
      <w:r w:rsidR="000C420B">
        <w:t xml:space="preserve"> 2018 </w:t>
      </w:r>
      <w:r w:rsidR="0081199F">
        <w:t>and June 2019</w:t>
      </w:r>
      <w:r w:rsidR="000E224B">
        <w:t xml:space="preserve"> (35 to 61 µg/L)</w:t>
      </w:r>
      <w:r w:rsidR="0081199F">
        <w:t xml:space="preserve">. </w:t>
      </w:r>
      <w:r w:rsidR="000E224B">
        <w:t xml:space="preserve">Detected concentrations of dissolved aluminum were all below </w:t>
      </w:r>
      <w:r w:rsidR="0081199F">
        <w:t xml:space="preserve">the RL of 100 </w:t>
      </w:r>
      <w:r w:rsidR="0081199F">
        <w:rPr>
          <w:rFonts w:ascii="Calibri" w:hAnsi="Calibri"/>
        </w:rPr>
        <w:t>µ</w:t>
      </w:r>
      <w:r w:rsidR="0081199F">
        <w:t>g/L.</w:t>
      </w:r>
    </w:p>
    <w:p w14:paraId="5BFBC65F" w14:textId="679D9621" w:rsidR="00A56D2A" w:rsidRDefault="005A7DC7" w:rsidP="00A56D2A">
      <w:pPr>
        <w:pStyle w:val="AmecfwBodyText"/>
      </w:pPr>
      <w:r>
        <w:t>The current 2018</w:t>
      </w:r>
      <w:r w:rsidR="00A56D2A">
        <w:t>-201</w:t>
      </w:r>
      <w:r>
        <w:t xml:space="preserve">9 </w:t>
      </w:r>
      <w:r w:rsidR="00A56D2A">
        <w:t xml:space="preserve">FY Canyon Lake data in the context of historical data can be found in Appendix </w:t>
      </w:r>
      <w:r w:rsidR="00F80527">
        <w:t>E</w:t>
      </w:r>
      <w:r w:rsidR="00A56D2A">
        <w:t>.</w:t>
      </w:r>
    </w:p>
    <w:p w14:paraId="25A0A8C0" w14:textId="77777777" w:rsidR="00A56D2A" w:rsidRDefault="00A56D2A" w:rsidP="006149E0">
      <w:pPr>
        <w:pStyle w:val="AmecfwBodyText"/>
        <w:sectPr w:rsidR="00A56D2A">
          <w:pgSz w:w="12240" w:h="15840"/>
          <w:pgMar w:top="1440" w:right="1440" w:bottom="1440" w:left="1440" w:header="720" w:footer="720" w:gutter="0"/>
          <w:cols w:space="720"/>
          <w:docGrid w:linePitch="360"/>
        </w:sectPr>
      </w:pPr>
    </w:p>
    <w:p w14:paraId="154E4191" w14:textId="1B994587" w:rsidR="000E5F8E" w:rsidRPr="000E5F8E" w:rsidRDefault="00F20D85" w:rsidP="001564A3">
      <w:pPr>
        <w:pStyle w:val="AmecfwTableName"/>
        <w:rPr>
          <w:rFonts w:eastAsia="Calibri"/>
        </w:rPr>
      </w:pPr>
      <w:bookmarkStart w:id="222" w:name="_Toc16609215"/>
      <w:r w:rsidRPr="00614BF2">
        <w:rPr>
          <w:rFonts w:eastAsia="Calibri"/>
        </w:rPr>
        <w:t>Table 3-</w:t>
      </w:r>
      <w:r w:rsidR="007A7D4B">
        <w:rPr>
          <w:rFonts w:eastAsia="Calibri"/>
        </w:rPr>
        <w:t>1</w:t>
      </w:r>
      <w:r w:rsidR="00F3048E">
        <w:rPr>
          <w:rFonts w:eastAsia="Calibri"/>
        </w:rPr>
        <w:t>5</w:t>
      </w:r>
      <w:r w:rsidRPr="00D33964">
        <w:rPr>
          <w:rFonts w:eastAsia="Calibri"/>
        </w:rPr>
        <w:t xml:space="preserve">. </w:t>
      </w:r>
      <w:r w:rsidR="00D33964">
        <w:rPr>
          <w:rFonts w:eastAsia="Calibri"/>
        </w:rPr>
        <w:t xml:space="preserve">Analytical Chemistry Results for </w:t>
      </w:r>
      <w:r w:rsidRPr="00D33964">
        <w:rPr>
          <w:rFonts w:eastAsia="Calibri"/>
        </w:rPr>
        <w:t>Canyon</w:t>
      </w:r>
      <w:r>
        <w:rPr>
          <w:rFonts w:eastAsia="Calibri"/>
        </w:rPr>
        <w:t xml:space="preserve"> </w:t>
      </w:r>
      <w:r w:rsidR="001B2A52">
        <w:rPr>
          <w:rFonts w:eastAsia="Calibri"/>
        </w:rPr>
        <w:t xml:space="preserve">Lake </w:t>
      </w:r>
      <w:r w:rsidRPr="0071548B">
        <w:rPr>
          <w:rFonts w:eastAsia="Calibri"/>
        </w:rPr>
        <w:t xml:space="preserve">- Monthly </w:t>
      </w:r>
      <w:r w:rsidR="00CD0C2F">
        <w:rPr>
          <w:rFonts w:eastAsia="Calibri"/>
        </w:rPr>
        <w:t xml:space="preserve">Depth-Integrated </w:t>
      </w:r>
      <w:r w:rsidR="001B2A52">
        <w:rPr>
          <w:rFonts w:eastAsia="Calibri"/>
        </w:rPr>
        <w:t>Results</w:t>
      </w:r>
      <w:r w:rsidR="001564A3">
        <w:rPr>
          <w:rFonts w:eastAsia="Calibri"/>
        </w:rPr>
        <w:t xml:space="preserve"> (Aug – Dec 2018)</w:t>
      </w:r>
      <w:bookmarkEnd w:id="222"/>
    </w:p>
    <w:p w14:paraId="0D25AFCD" w14:textId="1D65A0AF" w:rsidR="004B67CF" w:rsidRDefault="002842C0" w:rsidP="00086B60">
      <w:pPr>
        <w:tabs>
          <w:tab w:val="center" w:pos="6480"/>
          <w:tab w:val="right" w:pos="12960"/>
        </w:tabs>
        <w:spacing w:line="240" w:lineRule="auto"/>
        <w:jc w:val="left"/>
        <w:rPr>
          <w:rFonts w:cs="Arial"/>
          <w:color w:val="000000"/>
          <w:sz w:val="16"/>
          <w:szCs w:val="16"/>
        </w:rPr>
      </w:pPr>
      <w:r w:rsidRPr="002842C0">
        <w:rPr>
          <w:noProof/>
        </w:rPr>
        <w:drawing>
          <wp:inline distT="0" distB="0" distL="0" distR="0" wp14:anchorId="38D03A83" wp14:editId="4267EDD0">
            <wp:extent cx="8229600" cy="3110649"/>
            <wp:effectExtent l="0" t="0" r="0" b="0"/>
            <wp:docPr id="2089" name="Picture 2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8229600" cy="3110649"/>
                    </a:xfrm>
                    <a:prstGeom prst="rect">
                      <a:avLst/>
                    </a:prstGeom>
                    <a:noFill/>
                    <a:ln>
                      <a:noFill/>
                    </a:ln>
                  </pic:spPr>
                </pic:pic>
              </a:graphicData>
            </a:graphic>
          </wp:inline>
        </w:drawing>
      </w:r>
    </w:p>
    <w:p w14:paraId="6F56A63F" w14:textId="592AD19C" w:rsidR="003E3DC5" w:rsidRPr="004B67CF" w:rsidRDefault="003E3DC5" w:rsidP="00086B60">
      <w:pPr>
        <w:tabs>
          <w:tab w:val="center" w:pos="6480"/>
          <w:tab w:val="right" w:pos="12960"/>
        </w:tabs>
        <w:spacing w:line="240" w:lineRule="auto"/>
        <w:jc w:val="left"/>
        <w:rPr>
          <w:rFonts w:cs="Arial"/>
          <w:color w:val="000000"/>
          <w:sz w:val="16"/>
          <w:szCs w:val="16"/>
        </w:rPr>
      </w:pPr>
      <w:r w:rsidRPr="00086B60">
        <w:rPr>
          <w:sz w:val="16"/>
          <w:szCs w:val="16"/>
          <w:lang w:val="es-US"/>
        </w:rPr>
        <w:t>Notes:</w:t>
      </w:r>
    </w:p>
    <w:p w14:paraId="6A34B14D" w14:textId="77777777" w:rsidR="003E3DC5" w:rsidRPr="00796846" w:rsidRDefault="003E3DC5" w:rsidP="003E3DC5">
      <w:pPr>
        <w:pStyle w:val="AmecfwTablefoot-notes"/>
        <w:rPr>
          <w:lang w:val="es-US"/>
        </w:rPr>
      </w:pPr>
      <w:r w:rsidRPr="00796846">
        <w:rPr>
          <w:lang w:val="es-US"/>
        </w:rPr>
        <w:t>a - Total</w:t>
      </w:r>
      <w:r w:rsidRPr="003E49E0">
        <w:rPr>
          <w:lang w:val="es-US"/>
        </w:rPr>
        <w:t xml:space="preserve"> Nitrogen</w:t>
      </w:r>
      <w:r w:rsidRPr="00796846">
        <w:rPr>
          <w:lang w:val="es-US"/>
        </w:rPr>
        <w:t xml:space="preserve"> = TKN+NO</w:t>
      </w:r>
      <w:r w:rsidRPr="00614BF2">
        <w:rPr>
          <w:vertAlign w:val="subscript"/>
          <w:lang w:val="es-US"/>
        </w:rPr>
        <w:t>2</w:t>
      </w:r>
      <w:r w:rsidRPr="00796846">
        <w:rPr>
          <w:lang w:val="es-US"/>
        </w:rPr>
        <w:t>+NO</w:t>
      </w:r>
      <w:r w:rsidRPr="00614BF2">
        <w:rPr>
          <w:vertAlign w:val="subscript"/>
          <w:lang w:val="es-US"/>
        </w:rPr>
        <w:t>3</w:t>
      </w:r>
    </w:p>
    <w:p w14:paraId="0282BEE7" w14:textId="77777777" w:rsidR="003E3DC5" w:rsidRPr="00A127D7" w:rsidRDefault="003E3DC5" w:rsidP="003E3DC5">
      <w:pPr>
        <w:pStyle w:val="AmecfwTablefoot-notes"/>
      </w:pPr>
      <w:r w:rsidRPr="00A127D7">
        <w:t>b - Values are site specific dependent upon pH and temperature recorded at each location</w:t>
      </w:r>
      <w:r>
        <w:t>. Calculated using equation by Thursby (1986).</w:t>
      </w:r>
    </w:p>
    <w:p w14:paraId="6CE254EB" w14:textId="77777777" w:rsidR="003E3DC5" w:rsidRPr="00A127D7" w:rsidRDefault="003E3DC5" w:rsidP="003E3DC5">
      <w:pPr>
        <w:pStyle w:val="AmecfwTablefoot-notes"/>
      </w:pPr>
      <w:r w:rsidRPr="00185286">
        <w:t xml:space="preserve">c - </w:t>
      </w:r>
      <w:r w:rsidRPr="00F03BBE">
        <w:t>Unionized ammonia concentrations calculated based on ½ detection limit when ammonia nitrogen was ND</w:t>
      </w:r>
    </w:p>
    <w:p w14:paraId="64582CC9" w14:textId="7BA83432" w:rsidR="003E3DC5" w:rsidRPr="001B2A52" w:rsidRDefault="003E3DC5" w:rsidP="003E3DC5">
      <w:pPr>
        <w:pStyle w:val="AmecfwTablefoot-notes"/>
      </w:pPr>
      <w:r>
        <w:t>NS - Not sampled</w:t>
      </w:r>
      <w:r w:rsidR="00210AB4">
        <w:t xml:space="preserve">; </w:t>
      </w:r>
      <w:r w:rsidRPr="001B2A52">
        <w:t xml:space="preserve">DI = Depth integrated; SG = Surface grab; Surf = Surface 0-2m </w:t>
      </w:r>
    </w:p>
    <w:p w14:paraId="6E5755D7" w14:textId="6A13CDD3" w:rsidR="00210AB4" w:rsidRDefault="000E224B" w:rsidP="00210AB4">
      <w:pPr>
        <w:pStyle w:val="AmecfwTablefoot-notes"/>
        <w:rPr>
          <w:rFonts w:eastAsia="Calibri"/>
          <w:szCs w:val="22"/>
        </w:rPr>
      </w:pPr>
      <w:r>
        <w:rPr>
          <w:rFonts w:eastAsia="Calibri" w:cs="Arial"/>
        </w:rPr>
        <w:t>µ</w:t>
      </w:r>
      <w:r w:rsidR="003E3DC5">
        <w:rPr>
          <w:rFonts w:eastAsia="Calibri"/>
        </w:rPr>
        <w:t xml:space="preserve">g/L – micrograms per liter; </w:t>
      </w:r>
      <w:r>
        <w:rPr>
          <w:rFonts w:eastAsia="Calibri"/>
        </w:rPr>
        <w:t>m</w:t>
      </w:r>
      <w:r w:rsidR="003E3DC5">
        <w:rPr>
          <w:rFonts w:eastAsia="Calibri"/>
        </w:rPr>
        <w:t>g/L – milligrams per liter; m – meters; RL – reporting limit</w:t>
      </w:r>
      <w:r w:rsidR="00210AB4">
        <w:rPr>
          <w:rFonts w:eastAsia="Calibri"/>
        </w:rPr>
        <w:t>; J- Reported value was detected above the Method Detection Limit (MDL), but below the Reporting Limit (RL)</w:t>
      </w:r>
    </w:p>
    <w:p w14:paraId="477B0FD0" w14:textId="3F6A5BFA" w:rsidR="00C238BA" w:rsidRDefault="00C238BA" w:rsidP="00B71BAD">
      <w:pPr>
        <w:pStyle w:val="AmecfwTablefoot-notes"/>
        <w:rPr>
          <w:rFonts w:ascii="Arial Bold" w:eastAsia="Calibri" w:hAnsi="Arial Bold" w:cs="Arial"/>
          <w:b/>
          <w:szCs w:val="22"/>
          <w:highlight w:val="yellow"/>
        </w:rPr>
      </w:pPr>
    </w:p>
    <w:p w14:paraId="5A09DC23" w14:textId="77777777" w:rsidR="000E5F8E" w:rsidRDefault="000E5F8E" w:rsidP="00B71BAD">
      <w:pPr>
        <w:pStyle w:val="AmecfwTablefoot-notes"/>
        <w:rPr>
          <w:rFonts w:ascii="Arial Bold" w:eastAsia="Calibri" w:hAnsi="Arial Bold" w:cs="Arial"/>
          <w:b/>
          <w:szCs w:val="22"/>
          <w:highlight w:val="yellow"/>
        </w:rPr>
      </w:pPr>
    </w:p>
    <w:p w14:paraId="7A4CDD77" w14:textId="77777777" w:rsidR="000E5F8E" w:rsidRDefault="000E5F8E" w:rsidP="00B71BAD">
      <w:pPr>
        <w:pStyle w:val="AmecfwTablefoot-notes"/>
        <w:rPr>
          <w:rFonts w:ascii="Arial Bold" w:eastAsia="Calibri" w:hAnsi="Arial Bold" w:cs="Arial"/>
          <w:b/>
          <w:szCs w:val="22"/>
          <w:highlight w:val="yellow"/>
        </w:rPr>
      </w:pPr>
    </w:p>
    <w:p w14:paraId="58917B2F" w14:textId="77777777" w:rsidR="000E5F8E" w:rsidRDefault="000E5F8E" w:rsidP="00B71BAD">
      <w:pPr>
        <w:pStyle w:val="AmecfwTablefoot-notes"/>
        <w:rPr>
          <w:rFonts w:ascii="Arial Bold" w:eastAsia="Calibri" w:hAnsi="Arial Bold" w:cs="Arial"/>
          <w:b/>
          <w:szCs w:val="22"/>
          <w:highlight w:val="yellow"/>
        </w:rPr>
      </w:pPr>
    </w:p>
    <w:p w14:paraId="602F91BD" w14:textId="77777777" w:rsidR="000E5F8E" w:rsidRDefault="000E5F8E" w:rsidP="00B71BAD">
      <w:pPr>
        <w:pStyle w:val="AmecfwTablefoot-notes"/>
        <w:rPr>
          <w:rFonts w:ascii="Arial Bold" w:eastAsia="Calibri" w:hAnsi="Arial Bold" w:cs="Arial"/>
          <w:b/>
          <w:szCs w:val="22"/>
          <w:highlight w:val="yellow"/>
        </w:rPr>
      </w:pPr>
    </w:p>
    <w:p w14:paraId="1BF6ED6F" w14:textId="77777777" w:rsidR="000E5F8E" w:rsidRDefault="000E5F8E" w:rsidP="00B71BAD">
      <w:pPr>
        <w:pStyle w:val="AmecfwTablefoot-notes"/>
        <w:rPr>
          <w:rFonts w:ascii="Arial Bold" w:eastAsia="Calibri" w:hAnsi="Arial Bold" w:cs="Arial"/>
          <w:b/>
          <w:szCs w:val="22"/>
          <w:highlight w:val="yellow"/>
        </w:rPr>
      </w:pPr>
    </w:p>
    <w:p w14:paraId="6AFF72C5" w14:textId="77777777" w:rsidR="000E5F8E" w:rsidRDefault="000E5F8E" w:rsidP="00B71BAD">
      <w:pPr>
        <w:pStyle w:val="AmecfwTablefoot-notes"/>
        <w:rPr>
          <w:rFonts w:ascii="Arial Bold" w:eastAsia="Calibri" w:hAnsi="Arial Bold" w:cs="Arial"/>
          <w:b/>
          <w:szCs w:val="22"/>
          <w:highlight w:val="yellow"/>
        </w:rPr>
      </w:pPr>
    </w:p>
    <w:p w14:paraId="64E2D94A" w14:textId="77777777" w:rsidR="000E5F8E" w:rsidRDefault="000E5F8E" w:rsidP="00B71BAD">
      <w:pPr>
        <w:pStyle w:val="AmecfwTablefoot-notes"/>
        <w:rPr>
          <w:rFonts w:ascii="Arial Bold" w:eastAsia="Calibri" w:hAnsi="Arial Bold" w:cs="Arial"/>
          <w:b/>
          <w:szCs w:val="22"/>
          <w:highlight w:val="yellow"/>
        </w:rPr>
      </w:pPr>
    </w:p>
    <w:p w14:paraId="6DB6D11C" w14:textId="77777777" w:rsidR="000E5F8E" w:rsidRDefault="000E5F8E" w:rsidP="00B71BAD">
      <w:pPr>
        <w:pStyle w:val="AmecfwTablefoot-notes"/>
        <w:rPr>
          <w:rFonts w:ascii="Arial Bold" w:eastAsia="Calibri" w:hAnsi="Arial Bold" w:cs="Arial"/>
          <w:b/>
          <w:szCs w:val="22"/>
          <w:highlight w:val="yellow"/>
        </w:rPr>
      </w:pPr>
    </w:p>
    <w:p w14:paraId="19810839" w14:textId="77777777" w:rsidR="000E5F8E" w:rsidRDefault="000E5F8E" w:rsidP="00B71BAD">
      <w:pPr>
        <w:pStyle w:val="AmecfwTablefoot-notes"/>
        <w:rPr>
          <w:rFonts w:ascii="Arial Bold" w:eastAsia="Calibri" w:hAnsi="Arial Bold" w:cs="Arial"/>
          <w:b/>
          <w:szCs w:val="22"/>
          <w:highlight w:val="yellow"/>
        </w:rPr>
      </w:pPr>
    </w:p>
    <w:p w14:paraId="094ACAAF" w14:textId="7B641D4B" w:rsidR="000E5F8E" w:rsidRPr="000E5F8E" w:rsidRDefault="00F20D85" w:rsidP="001564A3">
      <w:pPr>
        <w:pStyle w:val="AmecfwTableName"/>
      </w:pPr>
      <w:bookmarkStart w:id="223" w:name="_Toc16609216"/>
      <w:r w:rsidRPr="004C385D">
        <w:t>Table 3-</w:t>
      </w:r>
      <w:r w:rsidR="007A7D4B">
        <w:t>1</w:t>
      </w:r>
      <w:r w:rsidR="00F3048E">
        <w:t>6</w:t>
      </w:r>
      <w:r w:rsidRPr="0071548B">
        <w:t xml:space="preserve">. </w:t>
      </w:r>
      <w:r w:rsidR="00D33964">
        <w:t xml:space="preserve">Analytical Chemistry Results for </w:t>
      </w:r>
      <w:r>
        <w:t xml:space="preserve">Canyon </w:t>
      </w:r>
      <w:r w:rsidRPr="0071548B">
        <w:t xml:space="preserve">Lake- Monthly </w:t>
      </w:r>
      <w:r w:rsidR="00CD0C2F">
        <w:t>Depth-Integrated Results</w:t>
      </w:r>
      <w:r w:rsidR="001564A3">
        <w:t xml:space="preserve"> (Feb – June 2019)</w:t>
      </w:r>
      <w:bookmarkEnd w:id="223"/>
    </w:p>
    <w:p w14:paraId="43D08214" w14:textId="60F09AF3" w:rsidR="00F11BE6" w:rsidRDefault="002842C0" w:rsidP="00F11BE6">
      <w:pPr>
        <w:spacing w:line="240" w:lineRule="auto"/>
        <w:rPr>
          <w:sz w:val="16"/>
          <w:szCs w:val="16"/>
          <w:lang w:val="es-US"/>
        </w:rPr>
      </w:pPr>
      <w:r w:rsidRPr="002842C0">
        <w:rPr>
          <w:noProof/>
        </w:rPr>
        <w:drawing>
          <wp:inline distT="0" distB="0" distL="0" distR="0" wp14:anchorId="08E292DF" wp14:editId="564B5D14">
            <wp:extent cx="8229600" cy="3104314"/>
            <wp:effectExtent l="0" t="0" r="0" b="1270"/>
            <wp:docPr id="2093" name="Picture 2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8229600" cy="3104314"/>
                    </a:xfrm>
                    <a:prstGeom prst="rect">
                      <a:avLst/>
                    </a:prstGeom>
                    <a:noFill/>
                    <a:ln>
                      <a:noFill/>
                    </a:ln>
                  </pic:spPr>
                </pic:pic>
              </a:graphicData>
            </a:graphic>
          </wp:inline>
        </w:drawing>
      </w:r>
    </w:p>
    <w:p w14:paraId="3E8E91DA" w14:textId="73C5DD99" w:rsidR="003A760B" w:rsidRPr="00F11BE6" w:rsidRDefault="003A760B" w:rsidP="00F11BE6">
      <w:pPr>
        <w:spacing w:line="240" w:lineRule="auto"/>
        <w:rPr>
          <w:sz w:val="16"/>
          <w:szCs w:val="16"/>
          <w:lang w:val="es-US"/>
        </w:rPr>
      </w:pPr>
      <w:r w:rsidRPr="00F11BE6">
        <w:rPr>
          <w:sz w:val="16"/>
          <w:szCs w:val="16"/>
          <w:lang w:val="es-US"/>
        </w:rPr>
        <w:t>Notes:</w:t>
      </w:r>
    </w:p>
    <w:p w14:paraId="7E7E1BA1" w14:textId="77777777" w:rsidR="003A760B" w:rsidRPr="00F11BE6" w:rsidRDefault="003A760B" w:rsidP="003A760B">
      <w:pPr>
        <w:pStyle w:val="AmecfwTablefoot-notes"/>
        <w:rPr>
          <w:szCs w:val="16"/>
          <w:lang w:val="es-US"/>
        </w:rPr>
      </w:pPr>
      <w:r w:rsidRPr="00F11BE6">
        <w:rPr>
          <w:szCs w:val="16"/>
          <w:lang w:val="es-US"/>
        </w:rPr>
        <w:t>a - Total Nitrogen = TKN+NO</w:t>
      </w:r>
      <w:r w:rsidRPr="00F11BE6">
        <w:rPr>
          <w:szCs w:val="16"/>
          <w:vertAlign w:val="subscript"/>
          <w:lang w:val="es-US"/>
        </w:rPr>
        <w:t>2</w:t>
      </w:r>
      <w:r w:rsidRPr="00F11BE6">
        <w:rPr>
          <w:szCs w:val="16"/>
          <w:lang w:val="es-US"/>
        </w:rPr>
        <w:t>+NO</w:t>
      </w:r>
      <w:r w:rsidRPr="00F11BE6">
        <w:rPr>
          <w:szCs w:val="16"/>
          <w:vertAlign w:val="subscript"/>
          <w:lang w:val="es-US"/>
        </w:rPr>
        <w:t>3</w:t>
      </w:r>
    </w:p>
    <w:p w14:paraId="46F6DB9C" w14:textId="77777777" w:rsidR="003A760B" w:rsidRPr="00F11BE6" w:rsidRDefault="003A760B" w:rsidP="003A760B">
      <w:pPr>
        <w:pStyle w:val="AmecfwTablefoot-notes"/>
        <w:rPr>
          <w:szCs w:val="16"/>
        </w:rPr>
      </w:pPr>
      <w:r w:rsidRPr="00F11BE6">
        <w:rPr>
          <w:szCs w:val="16"/>
        </w:rPr>
        <w:t>b - Values are site specific dependent upon pH and temperature recorded at each location.  Calculated using equation by Thursby (1986).</w:t>
      </w:r>
    </w:p>
    <w:p w14:paraId="0753CDB6" w14:textId="77777777" w:rsidR="003A760B" w:rsidRPr="00F11BE6" w:rsidRDefault="003A760B" w:rsidP="003A760B">
      <w:pPr>
        <w:pStyle w:val="AmecfwTablefoot-notes"/>
        <w:rPr>
          <w:szCs w:val="16"/>
        </w:rPr>
      </w:pPr>
      <w:r w:rsidRPr="00F11BE6">
        <w:rPr>
          <w:szCs w:val="16"/>
        </w:rPr>
        <w:t>c - Unionized ammonia concentrations calculated based on ½ detection limit when ammonia nitrogen was ND</w:t>
      </w:r>
    </w:p>
    <w:p w14:paraId="7987A59A" w14:textId="14CDC480" w:rsidR="003A760B" w:rsidRPr="00F11BE6" w:rsidRDefault="003A760B" w:rsidP="003A760B">
      <w:pPr>
        <w:pStyle w:val="AmecfwTablefoot-notes"/>
        <w:rPr>
          <w:szCs w:val="16"/>
        </w:rPr>
      </w:pPr>
      <w:r w:rsidRPr="00F11BE6">
        <w:rPr>
          <w:szCs w:val="16"/>
        </w:rPr>
        <w:t>NS - Not sampled</w:t>
      </w:r>
      <w:r w:rsidR="00471B23" w:rsidRPr="00F11BE6">
        <w:rPr>
          <w:szCs w:val="16"/>
        </w:rPr>
        <w:t xml:space="preserve">; </w:t>
      </w:r>
      <w:r w:rsidRPr="00F11BE6">
        <w:rPr>
          <w:szCs w:val="16"/>
        </w:rPr>
        <w:t xml:space="preserve">DI = Depth integrated; SG = Surface grab; Surf = Surface 0-2m </w:t>
      </w:r>
    </w:p>
    <w:p w14:paraId="63E90E83" w14:textId="78AD2926" w:rsidR="003A760B" w:rsidRPr="00F11BE6" w:rsidRDefault="000E224B" w:rsidP="003A760B">
      <w:pPr>
        <w:pStyle w:val="AmecfwTablefoot-notes"/>
        <w:rPr>
          <w:rFonts w:eastAsia="Calibri"/>
          <w:szCs w:val="16"/>
        </w:rPr>
      </w:pPr>
      <w:r>
        <w:rPr>
          <w:rFonts w:eastAsia="Calibri" w:cs="Arial"/>
          <w:szCs w:val="16"/>
        </w:rPr>
        <w:t>µ</w:t>
      </w:r>
      <w:r w:rsidR="003A760B" w:rsidRPr="00F11BE6">
        <w:rPr>
          <w:rFonts w:eastAsia="Calibri"/>
          <w:szCs w:val="16"/>
        </w:rPr>
        <w:t xml:space="preserve">g/L – micrograms per liter; </w:t>
      </w:r>
      <w:r>
        <w:rPr>
          <w:rFonts w:eastAsia="Calibri"/>
          <w:szCs w:val="16"/>
        </w:rPr>
        <w:t>m</w:t>
      </w:r>
      <w:r w:rsidR="003A760B" w:rsidRPr="00F11BE6">
        <w:rPr>
          <w:rFonts w:eastAsia="Calibri"/>
          <w:szCs w:val="16"/>
        </w:rPr>
        <w:t>g/L – milligrams per liter; m – meters; RL – reporting limit</w:t>
      </w:r>
      <w:r w:rsidR="00471B23" w:rsidRPr="00F11BE6">
        <w:rPr>
          <w:rFonts w:eastAsia="Calibri"/>
          <w:szCs w:val="16"/>
        </w:rPr>
        <w:t>; J- Reported value was detected above the Method Detection Limit (MDL), but below the Reporting Limit (RL)</w:t>
      </w:r>
    </w:p>
    <w:p w14:paraId="16FFB3D0" w14:textId="77777777" w:rsidR="00CD6957" w:rsidRDefault="00CD6957">
      <w:pPr>
        <w:spacing w:line="240" w:lineRule="auto"/>
        <w:jc w:val="left"/>
        <w:rPr>
          <w:rFonts w:eastAsia="Calibri"/>
          <w:highlight w:val="yellow"/>
        </w:rPr>
      </w:pPr>
    </w:p>
    <w:p w14:paraId="6AA1E18A" w14:textId="57F51EAE" w:rsidR="00F20D85" w:rsidRPr="0071548B" w:rsidRDefault="00F20D85" w:rsidP="00B8748E">
      <w:pPr>
        <w:pStyle w:val="AmecfwTableName"/>
        <w:rPr>
          <w:rFonts w:eastAsia="Calibri"/>
        </w:rPr>
      </w:pPr>
      <w:bookmarkStart w:id="224" w:name="_Toc16609217"/>
      <w:r w:rsidRPr="00423985">
        <w:rPr>
          <w:rFonts w:eastAsia="Calibri"/>
        </w:rPr>
        <w:t>Table 3-</w:t>
      </w:r>
      <w:r w:rsidR="007A7D4B" w:rsidRPr="00423985">
        <w:rPr>
          <w:rFonts w:eastAsia="Calibri"/>
        </w:rPr>
        <w:t>1</w:t>
      </w:r>
      <w:r w:rsidR="00F3048E">
        <w:rPr>
          <w:rFonts w:eastAsia="Calibri"/>
        </w:rPr>
        <w:t>7</w:t>
      </w:r>
      <w:r w:rsidRPr="002B16DC">
        <w:rPr>
          <w:rFonts w:eastAsia="Calibri"/>
        </w:rPr>
        <w:t xml:space="preserve">. </w:t>
      </w:r>
      <w:r w:rsidR="00D33964" w:rsidRPr="002B16DC">
        <w:rPr>
          <w:rFonts w:eastAsia="Calibri"/>
        </w:rPr>
        <w:t>Analytical</w:t>
      </w:r>
      <w:r w:rsidR="00D33964">
        <w:rPr>
          <w:rFonts w:eastAsia="Calibri"/>
        </w:rPr>
        <w:t xml:space="preserve"> Chemistry Results for </w:t>
      </w:r>
      <w:r>
        <w:rPr>
          <w:rFonts w:eastAsia="Calibri"/>
        </w:rPr>
        <w:t xml:space="preserve">Canyon </w:t>
      </w:r>
      <w:r w:rsidRPr="0071548B">
        <w:rPr>
          <w:rFonts w:eastAsia="Calibri"/>
        </w:rPr>
        <w:t>Lake</w:t>
      </w:r>
      <w:r w:rsidR="001564A3">
        <w:rPr>
          <w:rFonts w:eastAsia="Calibri"/>
        </w:rPr>
        <w:t xml:space="preserve"> </w:t>
      </w:r>
      <w:r w:rsidRPr="0071548B">
        <w:rPr>
          <w:rFonts w:eastAsia="Calibri"/>
        </w:rPr>
        <w:t xml:space="preserve">- </w:t>
      </w:r>
      <w:r>
        <w:rPr>
          <w:rFonts w:eastAsia="Calibri"/>
        </w:rPr>
        <w:t>Annual</w:t>
      </w:r>
      <w:r w:rsidRPr="0071548B">
        <w:rPr>
          <w:rFonts w:eastAsia="Calibri"/>
        </w:rPr>
        <w:t xml:space="preserve"> </w:t>
      </w:r>
      <w:r w:rsidR="008E0330">
        <w:rPr>
          <w:rFonts w:eastAsia="Calibri"/>
        </w:rPr>
        <w:t xml:space="preserve">Mean </w:t>
      </w:r>
      <w:r w:rsidR="00CD0C2F">
        <w:rPr>
          <w:rFonts w:eastAsia="Calibri"/>
        </w:rPr>
        <w:t xml:space="preserve">Statistics </w:t>
      </w:r>
      <w:r>
        <w:rPr>
          <w:rFonts w:eastAsia="Calibri"/>
        </w:rPr>
        <w:t>for Each Site</w:t>
      </w:r>
      <w:r w:rsidR="002B16DC">
        <w:rPr>
          <w:rFonts w:eastAsia="Calibri"/>
        </w:rPr>
        <w:t xml:space="preserve"> in the Main Basin</w:t>
      </w:r>
      <w:bookmarkEnd w:id="224"/>
    </w:p>
    <w:p w14:paraId="5F566710" w14:textId="5A4B3D86" w:rsidR="00F20D85" w:rsidRDefault="00A53DBA" w:rsidP="00F20D85">
      <w:pPr>
        <w:rPr>
          <w:rFonts w:cs="Arial"/>
          <w:szCs w:val="22"/>
        </w:rPr>
      </w:pPr>
      <w:r w:rsidRPr="00A53DBA">
        <w:rPr>
          <w:noProof/>
        </w:rPr>
        <w:drawing>
          <wp:inline distT="0" distB="0" distL="0" distR="0" wp14:anchorId="04B613E8" wp14:editId="0754F0B9">
            <wp:extent cx="8229600" cy="2868892"/>
            <wp:effectExtent l="0" t="0" r="0" b="825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8229600" cy="2868892"/>
                    </a:xfrm>
                    <a:prstGeom prst="rect">
                      <a:avLst/>
                    </a:prstGeom>
                    <a:noFill/>
                    <a:ln>
                      <a:noFill/>
                    </a:ln>
                  </pic:spPr>
                </pic:pic>
              </a:graphicData>
            </a:graphic>
          </wp:inline>
        </w:drawing>
      </w:r>
    </w:p>
    <w:p w14:paraId="49126409" w14:textId="77777777" w:rsidR="0072061F" w:rsidRPr="00796846" w:rsidRDefault="0072061F" w:rsidP="0072061F">
      <w:pPr>
        <w:pStyle w:val="AmecfwTablefoot-notes"/>
        <w:spacing w:before="60"/>
        <w:rPr>
          <w:lang w:val="es-US"/>
        </w:rPr>
      </w:pPr>
      <w:r w:rsidRPr="00796846">
        <w:rPr>
          <w:lang w:val="es-US"/>
        </w:rPr>
        <w:t>Notes:</w:t>
      </w:r>
    </w:p>
    <w:p w14:paraId="619487B5" w14:textId="77777777" w:rsidR="0072061F" w:rsidRPr="00796846" w:rsidRDefault="0072061F" w:rsidP="0072061F">
      <w:pPr>
        <w:pStyle w:val="AmecfwTablefoot-notes"/>
        <w:rPr>
          <w:lang w:val="es-US"/>
        </w:rPr>
      </w:pPr>
      <w:r w:rsidRPr="00796846">
        <w:rPr>
          <w:lang w:val="es-US"/>
        </w:rPr>
        <w:t>a - Total</w:t>
      </w:r>
      <w:r w:rsidRPr="003E49E0">
        <w:rPr>
          <w:lang w:val="es-US"/>
        </w:rPr>
        <w:t xml:space="preserve"> Nitrogen</w:t>
      </w:r>
      <w:r w:rsidRPr="00796846">
        <w:rPr>
          <w:lang w:val="es-US"/>
        </w:rPr>
        <w:t xml:space="preserve"> = TKN+NO</w:t>
      </w:r>
      <w:r w:rsidRPr="00423985">
        <w:rPr>
          <w:vertAlign w:val="subscript"/>
          <w:lang w:val="es-US"/>
        </w:rPr>
        <w:t>2</w:t>
      </w:r>
      <w:r w:rsidRPr="00796846">
        <w:rPr>
          <w:lang w:val="es-US"/>
        </w:rPr>
        <w:t>+NO</w:t>
      </w:r>
      <w:r w:rsidRPr="00423985">
        <w:rPr>
          <w:vertAlign w:val="subscript"/>
          <w:lang w:val="es-US"/>
        </w:rPr>
        <w:t>3</w:t>
      </w:r>
    </w:p>
    <w:p w14:paraId="1A270DD0" w14:textId="77777777" w:rsidR="0072061F" w:rsidRPr="00157ACF" w:rsidRDefault="0072061F" w:rsidP="0072061F">
      <w:pPr>
        <w:pStyle w:val="AmecfwTablefoot-notes"/>
      </w:pPr>
      <w:r w:rsidRPr="00157ACF">
        <w:t>b - Annual average</w:t>
      </w:r>
    </w:p>
    <w:p w14:paraId="0E1840C6" w14:textId="509BD8C8" w:rsidR="0072061F" w:rsidRDefault="0072061F" w:rsidP="0072061F">
      <w:pPr>
        <w:pStyle w:val="AmecfwTablefoot-notes"/>
      </w:pPr>
      <w:r>
        <w:t>c</w:t>
      </w:r>
      <w:r w:rsidRPr="00157ACF">
        <w:t xml:space="preserve"> - </w:t>
      </w:r>
      <w:r>
        <w:t>Concentrations</w:t>
      </w:r>
      <w:r w:rsidRPr="003D3038">
        <w:t xml:space="preserve"> calculated based on ½ detection limit </w:t>
      </w:r>
      <w:r w:rsidR="00014250">
        <w:t xml:space="preserve">(MDL) </w:t>
      </w:r>
      <w:r w:rsidRPr="003D3038">
        <w:t xml:space="preserve">when </w:t>
      </w:r>
      <w:r>
        <w:t xml:space="preserve">a value in calculation </w:t>
      </w:r>
      <w:r w:rsidRPr="003D3038">
        <w:t>was ND</w:t>
      </w:r>
    </w:p>
    <w:p w14:paraId="2629F17A" w14:textId="457200C4" w:rsidR="0072061F" w:rsidRPr="00157ACF" w:rsidRDefault="0072061F" w:rsidP="0072061F">
      <w:pPr>
        <w:pStyle w:val="AmecfwTablefoot-notes"/>
      </w:pPr>
      <w:r>
        <w:t>d</w:t>
      </w:r>
      <w:r w:rsidRPr="00157ACF">
        <w:t xml:space="preserve"> - Val</w:t>
      </w:r>
      <w:r>
        <w:t>u</w:t>
      </w:r>
      <w:r w:rsidRPr="00157ACF">
        <w:t>es calculated using water column mean ammonia, temperature, salinity and pH</w:t>
      </w:r>
      <w:r>
        <w:t>. Calculated using equation by Thursby (1986).</w:t>
      </w:r>
    </w:p>
    <w:p w14:paraId="53799B82" w14:textId="4D3ABECD" w:rsidR="0072061F" w:rsidRDefault="0072061F" w:rsidP="0072061F">
      <w:pPr>
        <w:pStyle w:val="AmecfwTablefoot-notes"/>
      </w:pPr>
      <w:r w:rsidRPr="00157ACF">
        <w:t xml:space="preserve">e - Main Basin values are an average of </w:t>
      </w:r>
      <w:r>
        <w:t xml:space="preserve">minimum and maximum values for </w:t>
      </w:r>
      <w:r w:rsidRPr="00157ACF">
        <w:t>CL07 and CL08</w:t>
      </w:r>
      <w:r>
        <w:t xml:space="preserve"> and an overall mean of all values from both sites. </w:t>
      </w:r>
    </w:p>
    <w:p w14:paraId="61B6A160" w14:textId="18516AAF" w:rsidR="00A53DBA" w:rsidRPr="00157ACF" w:rsidRDefault="00A53DBA" w:rsidP="0072061F">
      <w:pPr>
        <w:pStyle w:val="AmecfwTablefoot-notes"/>
      </w:pPr>
      <w:r>
        <w:t>f – the range of TMDL target thresholds apply to individual samples, not applicable to annual means.  See quarterly reports.</w:t>
      </w:r>
    </w:p>
    <w:p w14:paraId="7B4FB12D" w14:textId="77777777" w:rsidR="0072061F" w:rsidRPr="00157ACF" w:rsidRDefault="0072061F" w:rsidP="0072061F">
      <w:pPr>
        <w:pStyle w:val="AmecfwTablefoot-notes"/>
      </w:pPr>
      <w:r w:rsidRPr="00157ACF">
        <w:t>1 – 2020 TMDL Target, based on Table 5-9n of 2004 TMDL</w:t>
      </w:r>
    </w:p>
    <w:p w14:paraId="3B4CFB37" w14:textId="77777777" w:rsidR="0072061F" w:rsidRDefault="0072061F" w:rsidP="0072061F">
      <w:pPr>
        <w:pStyle w:val="AmecfwTablefoot-notes"/>
      </w:pPr>
      <w:r w:rsidRPr="00157ACF">
        <w:t>2 – 2015 TMDL Target, based on Table 5-9n of 2004 TMDL</w:t>
      </w:r>
    </w:p>
    <w:p w14:paraId="134E4E2A" w14:textId="77777777" w:rsidR="0072061F" w:rsidRPr="00157ACF" w:rsidRDefault="0072061F" w:rsidP="0072061F">
      <w:pPr>
        <w:pStyle w:val="AmecfwTablefoot-notes"/>
      </w:pPr>
      <w:r>
        <w:t>3 – Santa Ana Region Basin Plan Objective</w:t>
      </w:r>
    </w:p>
    <w:p w14:paraId="3E196B4A" w14:textId="77777777" w:rsidR="0072061F" w:rsidRPr="00157ACF" w:rsidRDefault="0072061F" w:rsidP="0072061F">
      <w:pPr>
        <w:pStyle w:val="AmecfwTablefoot-notes"/>
      </w:pPr>
      <w:r w:rsidRPr="00157ACF">
        <w:t>NA – Not applicable/ available</w:t>
      </w:r>
    </w:p>
    <w:p w14:paraId="7035BB0A" w14:textId="77777777" w:rsidR="0072061F" w:rsidRDefault="0072061F" w:rsidP="0072061F">
      <w:pPr>
        <w:pStyle w:val="AmecfwTablefoot-notes"/>
      </w:pPr>
      <w:r w:rsidRPr="00157ACF">
        <w:t>NS - Not sampled</w:t>
      </w:r>
    </w:p>
    <w:p w14:paraId="58556192" w14:textId="77777777" w:rsidR="0072061F" w:rsidRPr="00761CAF" w:rsidRDefault="0072061F" w:rsidP="0072061F">
      <w:pPr>
        <w:pStyle w:val="AmecfwTablefoot-notes"/>
        <w:rPr>
          <w:rFonts w:eastAsia="Calibri"/>
        </w:rPr>
      </w:pPr>
      <w:r>
        <w:t>DI = Depth integrated; Surf = Surface</w:t>
      </w:r>
      <w:r w:rsidRPr="004C385D">
        <w:rPr>
          <w:rFonts w:eastAsia="Calibri"/>
        </w:rPr>
        <w:t xml:space="preserve"> </w:t>
      </w:r>
      <w:r>
        <w:rPr>
          <w:rFonts w:eastAsia="Calibri"/>
        </w:rPr>
        <w:t>0-2m</w:t>
      </w:r>
    </w:p>
    <w:p w14:paraId="5E8D1074" w14:textId="6697ACCC" w:rsidR="0072061F" w:rsidRPr="00A127D7" w:rsidRDefault="000E224B" w:rsidP="0072061F">
      <w:pPr>
        <w:pStyle w:val="AmecfwTablefoot-notes"/>
      </w:pPr>
      <w:r>
        <w:rPr>
          <w:rFonts w:eastAsia="Calibri" w:cs="Arial"/>
        </w:rPr>
        <w:t>µ</w:t>
      </w:r>
      <w:r w:rsidR="0072061F">
        <w:rPr>
          <w:rFonts w:eastAsia="Calibri"/>
        </w:rPr>
        <w:t xml:space="preserve">g/L – micrograms per liter; </w:t>
      </w:r>
      <w:r>
        <w:rPr>
          <w:rFonts w:eastAsia="Calibri"/>
        </w:rPr>
        <w:t>m</w:t>
      </w:r>
      <w:r w:rsidR="0072061F">
        <w:rPr>
          <w:rFonts w:eastAsia="Calibri"/>
        </w:rPr>
        <w:t>g/L – milligrams per liter; m – meters; RL – reporting limit</w:t>
      </w:r>
    </w:p>
    <w:p w14:paraId="64BD19FD" w14:textId="77777777" w:rsidR="0072061F" w:rsidRDefault="0072061F" w:rsidP="0072061F">
      <w:pPr>
        <w:pStyle w:val="AmecfwTablefoot-notes"/>
      </w:pPr>
      <w:r w:rsidRPr="004C385D">
        <w:rPr>
          <w:b/>
          <w:u w:val="single"/>
        </w:rPr>
        <w:t>Bold Underline</w:t>
      </w:r>
      <w:r w:rsidRPr="00157ACF">
        <w:t xml:space="preserve"> - Indicates exceedance of Basin Plan/TMDL target</w:t>
      </w:r>
    </w:p>
    <w:p w14:paraId="7C78E25B" w14:textId="77777777" w:rsidR="00D52596" w:rsidRDefault="00D52596" w:rsidP="00B8748E">
      <w:pPr>
        <w:pStyle w:val="AmecfwTableNamecontinued"/>
      </w:pPr>
    </w:p>
    <w:p w14:paraId="4490C714" w14:textId="77777777" w:rsidR="00D52596" w:rsidRDefault="00D52596" w:rsidP="00B8748E">
      <w:pPr>
        <w:pStyle w:val="AmecfwTableNamecontinued"/>
      </w:pPr>
    </w:p>
    <w:p w14:paraId="01321439" w14:textId="77777777" w:rsidR="00D52596" w:rsidRDefault="00D52596" w:rsidP="00B8748E">
      <w:pPr>
        <w:pStyle w:val="AmecfwTableNamecontinued"/>
      </w:pPr>
    </w:p>
    <w:p w14:paraId="793E8CE5" w14:textId="77777777" w:rsidR="00D52596" w:rsidRDefault="00D52596" w:rsidP="00B8748E">
      <w:pPr>
        <w:pStyle w:val="AmecfwTableNamecontinued"/>
      </w:pPr>
    </w:p>
    <w:p w14:paraId="2A64FB53" w14:textId="7B12A266" w:rsidR="00F20D85" w:rsidRPr="0071548B" w:rsidRDefault="00F20D85" w:rsidP="00E1013E">
      <w:pPr>
        <w:pStyle w:val="AmecfwTableName"/>
      </w:pPr>
      <w:bookmarkStart w:id="225" w:name="_Toc16609218"/>
      <w:r w:rsidRPr="00423985">
        <w:t>Table 3-</w:t>
      </w:r>
      <w:r w:rsidR="00F3048E">
        <w:t>18</w:t>
      </w:r>
      <w:r w:rsidR="002B16DC" w:rsidRPr="00423985">
        <w:t>.</w:t>
      </w:r>
      <w:r w:rsidRPr="00185286">
        <w:t xml:space="preserve"> </w:t>
      </w:r>
      <w:r w:rsidR="00D33964" w:rsidRPr="00185286">
        <w:t>Analytical</w:t>
      </w:r>
      <w:r w:rsidR="00D33964">
        <w:t xml:space="preserve"> Chemistry Results for </w:t>
      </w:r>
      <w:r>
        <w:t xml:space="preserve">Canyon </w:t>
      </w:r>
      <w:r w:rsidRPr="0071548B">
        <w:t xml:space="preserve">Lake- </w:t>
      </w:r>
      <w:r>
        <w:t>Annual</w:t>
      </w:r>
      <w:r w:rsidRPr="0071548B">
        <w:t xml:space="preserve"> </w:t>
      </w:r>
      <w:r w:rsidR="008E0330">
        <w:t xml:space="preserve">Mean </w:t>
      </w:r>
      <w:r w:rsidR="00CD0C2F">
        <w:t xml:space="preserve">Statistics </w:t>
      </w:r>
      <w:r>
        <w:t>for Each Site</w:t>
      </w:r>
      <w:r w:rsidR="002B16DC">
        <w:t xml:space="preserve"> in the East Basin</w:t>
      </w:r>
      <w:bookmarkEnd w:id="225"/>
    </w:p>
    <w:p w14:paraId="4B1C1022" w14:textId="12DEC26B" w:rsidR="00423985" w:rsidRDefault="00ED2D25" w:rsidP="00FB2339">
      <w:pPr>
        <w:rPr>
          <w:lang w:val="es-US"/>
        </w:rPr>
      </w:pPr>
      <w:r w:rsidRPr="00ED2D25">
        <w:rPr>
          <w:noProof/>
        </w:rPr>
        <w:drawing>
          <wp:inline distT="0" distB="0" distL="0" distR="0" wp14:anchorId="48A495C0" wp14:editId="3028FD84">
            <wp:extent cx="8229600" cy="2806694"/>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8229600" cy="2806694"/>
                    </a:xfrm>
                    <a:prstGeom prst="rect">
                      <a:avLst/>
                    </a:prstGeom>
                    <a:noFill/>
                    <a:ln>
                      <a:noFill/>
                    </a:ln>
                  </pic:spPr>
                </pic:pic>
              </a:graphicData>
            </a:graphic>
          </wp:inline>
        </w:drawing>
      </w:r>
    </w:p>
    <w:p w14:paraId="00640770" w14:textId="77777777" w:rsidR="00145136" w:rsidRPr="00796846" w:rsidRDefault="00145136" w:rsidP="00145136">
      <w:pPr>
        <w:pStyle w:val="AmecfwTablefoot-notes"/>
        <w:spacing w:before="60"/>
        <w:rPr>
          <w:lang w:val="es-US"/>
        </w:rPr>
      </w:pPr>
      <w:r w:rsidRPr="00796846">
        <w:rPr>
          <w:lang w:val="es-US"/>
        </w:rPr>
        <w:t>Notes:</w:t>
      </w:r>
    </w:p>
    <w:p w14:paraId="187E1541" w14:textId="77777777" w:rsidR="00145136" w:rsidRPr="00796846" w:rsidRDefault="00145136" w:rsidP="00145136">
      <w:pPr>
        <w:pStyle w:val="AmecfwTablefoot-notes"/>
        <w:rPr>
          <w:lang w:val="es-US"/>
        </w:rPr>
      </w:pPr>
      <w:r w:rsidRPr="00796846">
        <w:rPr>
          <w:lang w:val="es-US"/>
        </w:rPr>
        <w:t>a - Total</w:t>
      </w:r>
      <w:r w:rsidRPr="003E49E0">
        <w:rPr>
          <w:lang w:val="es-US"/>
        </w:rPr>
        <w:t xml:space="preserve"> Nitrogen</w:t>
      </w:r>
      <w:r w:rsidRPr="00796846">
        <w:rPr>
          <w:lang w:val="es-US"/>
        </w:rPr>
        <w:t xml:space="preserve"> = TKN+NO</w:t>
      </w:r>
      <w:r w:rsidRPr="00423985">
        <w:rPr>
          <w:vertAlign w:val="subscript"/>
          <w:lang w:val="es-US"/>
        </w:rPr>
        <w:t>2</w:t>
      </w:r>
      <w:r w:rsidRPr="00796846">
        <w:rPr>
          <w:lang w:val="es-US"/>
        </w:rPr>
        <w:t>+NO</w:t>
      </w:r>
      <w:r w:rsidRPr="00423985">
        <w:rPr>
          <w:vertAlign w:val="subscript"/>
          <w:lang w:val="es-US"/>
        </w:rPr>
        <w:t>3</w:t>
      </w:r>
    </w:p>
    <w:p w14:paraId="38020F9E" w14:textId="77777777" w:rsidR="00145136" w:rsidRPr="00157ACF" w:rsidRDefault="00145136" w:rsidP="00145136">
      <w:pPr>
        <w:pStyle w:val="AmecfwTablefoot-notes"/>
      </w:pPr>
      <w:r w:rsidRPr="00157ACF">
        <w:t>b - Annual average</w:t>
      </w:r>
    </w:p>
    <w:p w14:paraId="421E00AA" w14:textId="77777777" w:rsidR="00145136" w:rsidRDefault="00145136" w:rsidP="00145136">
      <w:pPr>
        <w:pStyle w:val="AmecfwTablefoot-notes"/>
      </w:pPr>
      <w:r>
        <w:t>c</w:t>
      </w:r>
      <w:r w:rsidRPr="00157ACF">
        <w:t xml:space="preserve"> - </w:t>
      </w:r>
      <w:r>
        <w:t>Concentrations</w:t>
      </w:r>
      <w:r w:rsidRPr="003D3038">
        <w:t xml:space="preserve"> calculated based on ½ detection limit </w:t>
      </w:r>
      <w:r>
        <w:t xml:space="preserve">(MDL) </w:t>
      </w:r>
      <w:r w:rsidRPr="003D3038">
        <w:t xml:space="preserve">when </w:t>
      </w:r>
      <w:r>
        <w:t xml:space="preserve">a value in calculation </w:t>
      </w:r>
      <w:r w:rsidRPr="003D3038">
        <w:t>was ND</w:t>
      </w:r>
    </w:p>
    <w:p w14:paraId="140C44C4" w14:textId="77777777" w:rsidR="00145136" w:rsidRPr="00157ACF" w:rsidRDefault="00145136" w:rsidP="00145136">
      <w:pPr>
        <w:pStyle w:val="AmecfwTablefoot-notes"/>
      </w:pPr>
      <w:r>
        <w:t>d</w:t>
      </w:r>
      <w:r w:rsidRPr="00157ACF">
        <w:t xml:space="preserve"> - Val</w:t>
      </w:r>
      <w:r>
        <w:t>u</w:t>
      </w:r>
      <w:r w:rsidRPr="00157ACF">
        <w:t>es calculated using water column mean ammonia, temperature, salinity and pH</w:t>
      </w:r>
      <w:r>
        <w:t>. Calculated using equation by Thursby (1986).</w:t>
      </w:r>
    </w:p>
    <w:p w14:paraId="35B6BFDD" w14:textId="36481033" w:rsidR="00145136" w:rsidRDefault="00145136" w:rsidP="00145136">
      <w:pPr>
        <w:pStyle w:val="AmecfwTablefoot-notes"/>
      </w:pPr>
      <w:r w:rsidRPr="00157ACF">
        <w:t xml:space="preserve">e - </w:t>
      </w:r>
      <w:r w:rsidR="00B2090B">
        <w:t>East</w:t>
      </w:r>
      <w:r w:rsidRPr="00157ACF">
        <w:t xml:space="preserve"> Basin values are an average of </w:t>
      </w:r>
      <w:r>
        <w:t xml:space="preserve">minimum and maximum values for </w:t>
      </w:r>
      <w:r w:rsidRPr="00157ACF">
        <w:t>CL0</w:t>
      </w:r>
      <w:r w:rsidR="00B2090B">
        <w:t>9</w:t>
      </w:r>
      <w:r w:rsidRPr="00157ACF">
        <w:t xml:space="preserve"> and CL</w:t>
      </w:r>
      <w:r w:rsidR="00B2090B">
        <w:t>10</w:t>
      </w:r>
      <w:r>
        <w:t xml:space="preserve"> and an overall mean of all values from both sites. </w:t>
      </w:r>
    </w:p>
    <w:p w14:paraId="3E773FE4" w14:textId="77777777" w:rsidR="00ED2D25" w:rsidRPr="00157ACF" w:rsidRDefault="00ED2D25" w:rsidP="00ED2D25">
      <w:pPr>
        <w:pStyle w:val="AmecfwTablefoot-notes"/>
      </w:pPr>
      <w:r>
        <w:t>f – the range of TMDL target thresholds apply to individual samples, not applicable to annual means.  See quarterly reports.</w:t>
      </w:r>
    </w:p>
    <w:p w14:paraId="3EEB3EA7" w14:textId="77777777" w:rsidR="00145136" w:rsidRPr="00157ACF" w:rsidRDefault="00145136" w:rsidP="00145136">
      <w:pPr>
        <w:pStyle w:val="AmecfwTablefoot-notes"/>
      </w:pPr>
      <w:r w:rsidRPr="00157ACF">
        <w:t>1 – 2020 TMDL Target, based on Table 5-9n of 2004 TMDL</w:t>
      </w:r>
    </w:p>
    <w:p w14:paraId="61CF5D70" w14:textId="77777777" w:rsidR="00145136" w:rsidRDefault="00145136" w:rsidP="00145136">
      <w:pPr>
        <w:pStyle w:val="AmecfwTablefoot-notes"/>
      </w:pPr>
      <w:r w:rsidRPr="00157ACF">
        <w:t>2 – 2015 TMDL Target, based on Table 5-9n of 2004 TMDL</w:t>
      </w:r>
    </w:p>
    <w:p w14:paraId="6B408A8B" w14:textId="77777777" w:rsidR="00145136" w:rsidRPr="00157ACF" w:rsidRDefault="00145136" w:rsidP="00145136">
      <w:pPr>
        <w:pStyle w:val="AmecfwTablefoot-notes"/>
      </w:pPr>
      <w:r>
        <w:t>3 – Santa Ana Region Basin Plan Objective</w:t>
      </w:r>
    </w:p>
    <w:p w14:paraId="260FF62D" w14:textId="77777777" w:rsidR="00145136" w:rsidRPr="00157ACF" w:rsidRDefault="00145136" w:rsidP="00145136">
      <w:pPr>
        <w:pStyle w:val="AmecfwTablefoot-notes"/>
      </w:pPr>
      <w:r w:rsidRPr="00157ACF">
        <w:t>NA – Not applicable/ available</w:t>
      </w:r>
    </w:p>
    <w:p w14:paraId="4D63E39B" w14:textId="77777777" w:rsidR="00145136" w:rsidRDefault="00145136" w:rsidP="00145136">
      <w:pPr>
        <w:pStyle w:val="AmecfwTablefoot-notes"/>
      </w:pPr>
      <w:r w:rsidRPr="00157ACF">
        <w:t>NS - Not sampled</w:t>
      </w:r>
    </w:p>
    <w:p w14:paraId="0C1F8130" w14:textId="77777777" w:rsidR="00145136" w:rsidRPr="00761CAF" w:rsidRDefault="00145136" w:rsidP="00145136">
      <w:pPr>
        <w:pStyle w:val="AmecfwTablefoot-notes"/>
        <w:rPr>
          <w:rFonts w:eastAsia="Calibri"/>
        </w:rPr>
      </w:pPr>
      <w:r>
        <w:t>DI = Depth integrated; Surf = Surface</w:t>
      </w:r>
      <w:r w:rsidRPr="004C385D">
        <w:rPr>
          <w:rFonts w:eastAsia="Calibri"/>
        </w:rPr>
        <w:t xml:space="preserve"> </w:t>
      </w:r>
      <w:r>
        <w:rPr>
          <w:rFonts w:eastAsia="Calibri"/>
        </w:rPr>
        <w:t>0-2m</w:t>
      </w:r>
    </w:p>
    <w:p w14:paraId="2FABB3AE" w14:textId="77946E03" w:rsidR="00145136" w:rsidRPr="00A127D7" w:rsidRDefault="000E224B" w:rsidP="00145136">
      <w:pPr>
        <w:pStyle w:val="AmecfwTablefoot-notes"/>
      </w:pPr>
      <w:r>
        <w:rPr>
          <w:rFonts w:eastAsia="Calibri" w:cs="Arial"/>
        </w:rPr>
        <w:t>µ</w:t>
      </w:r>
      <w:r w:rsidR="00145136">
        <w:rPr>
          <w:rFonts w:eastAsia="Calibri"/>
        </w:rPr>
        <w:t xml:space="preserve">g/L – micrograms per liter; </w:t>
      </w:r>
      <w:r>
        <w:rPr>
          <w:rFonts w:eastAsia="Calibri"/>
        </w:rPr>
        <w:t>m</w:t>
      </w:r>
      <w:r w:rsidR="00145136">
        <w:rPr>
          <w:rFonts w:eastAsia="Calibri"/>
        </w:rPr>
        <w:t>g/L – milligrams per liter; m – meters; RL – reporting limit</w:t>
      </w:r>
    </w:p>
    <w:p w14:paraId="6918D840" w14:textId="77777777" w:rsidR="00145136" w:rsidRDefault="00145136" w:rsidP="00145136">
      <w:pPr>
        <w:pStyle w:val="AmecfwTablefoot-notes"/>
      </w:pPr>
      <w:r w:rsidRPr="004C385D">
        <w:rPr>
          <w:b/>
          <w:u w:val="single"/>
        </w:rPr>
        <w:t>Bold Underline</w:t>
      </w:r>
      <w:r w:rsidRPr="00157ACF">
        <w:t xml:space="preserve"> - Indicates exceedance of Basin Plan/TMDL target</w:t>
      </w:r>
    </w:p>
    <w:p w14:paraId="12E0E240" w14:textId="77777777" w:rsidR="00076665" w:rsidRDefault="00076665" w:rsidP="00076665">
      <w:pPr>
        <w:pStyle w:val="AmecfwTableNamecontinued"/>
      </w:pPr>
    </w:p>
    <w:p w14:paraId="166FEAAC" w14:textId="77777777" w:rsidR="00C238BA" w:rsidRDefault="00C238BA">
      <w:pPr>
        <w:spacing w:line="240" w:lineRule="auto"/>
        <w:jc w:val="left"/>
        <w:rPr>
          <w:rFonts w:eastAsia="Calibri" w:cs="Arial"/>
          <w:b/>
          <w:szCs w:val="22"/>
          <w:highlight w:val="yellow"/>
        </w:rPr>
      </w:pPr>
      <w:r>
        <w:rPr>
          <w:rFonts w:eastAsia="Calibri"/>
          <w:highlight w:val="yellow"/>
        </w:rPr>
        <w:br w:type="page"/>
      </w:r>
    </w:p>
    <w:p w14:paraId="5E8A7F55" w14:textId="7E0E019E" w:rsidR="00E013AE" w:rsidRPr="0071548B" w:rsidRDefault="00E013AE" w:rsidP="00B8748E">
      <w:pPr>
        <w:pStyle w:val="AmecfwTableName"/>
        <w:rPr>
          <w:rFonts w:eastAsia="Calibri"/>
        </w:rPr>
      </w:pPr>
      <w:bookmarkStart w:id="226" w:name="_Toc16609219"/>
      <w:r w:rsidRPr="00423985">
        <w:rPr>
          <w:rFonts w:eastAsia="Calibri"/>
        </w:rPr>
        <w:t>Table 3-</w:t>
      </w:r>
      <w:r w:rsidR="00F3048E">
        <w:rPr>
          <w:rFonts w:eastAsia="Calibri"/>
        </w:rPr>
        <w:t>19</w:t>
      </w:r>
      <w:r w:rsidRPr="002B16DC">
        <w:rPr>
          <w:rFonts w:eastAsia="Calibri"/>
        </w:rPr>
        <w:t xml:space="preserve">. </w:t>
      </w:r>
      <w:r w:rsidR="00D33964" w:rsidRPr="002B16DC">
        <w:rPr>
          <w:rFonts w:eastAsia="Calibri"/>
        </w:rPr>
        <w:t>Analytical</w:t>
      </w:r>
      <w:r w:rsidR="00D33964">
        <w:rPr>
          <w:rFonts w:eastAsia="Calibri"/>
        </w:rPr>
        <w:t xml:space="preserve"> Chemistry Results for </w:t>
      </w:r>
      <w:r>
        <w:rPr>
          <w:rFonts w:eastAsia="Calibri"/>
        </w:rPr>
        <w:t xml:space="preserve">Canyon </w:t>
      </w:r>
      <w:r w:rsidRPr="0071548B">
        <w:rPr>
          <w:rFonts w:eastAsia="Calibri"/>
        </w:rPr>
        <w:t xml:space="preserve">Lake- </w:t>
      </w:r>
      <w:r>
        <w:rPr>
          <w:rFonts w:eastAsia="Calibri"/>
        </w:rPr>
        <w:t>Annual</w:t>
      </w:r>
      <w:r w:rsidRPr="0071548B">
        <w:rPr>
          <w:rFonts w:eastAsia="Calibri"/>
        </w:rPr>
        <w:t xml:space="preserve"> </w:t>
      </w:r>
      <w:r w:rsidR="008E0330">
        <w:rPr>
          <w:rFonts w:eastAsia="Calibri"/>
        </w:rPr>
        <w:t xml:space="preserve">Mean </w:t>
      </w:r>
      <w:r w:rsidR="00CD0C2F">
        <w:rPr>
          <w:rFonts w:eastAsia="Calibri"/>
        </w:rPr>
        <w:t xml:space="preserve">Statistics </w:t>
      </w:r>
      <w:r>
        <w:rPr>
          <w:rFonts w:eastAsia="Calibri"/>
        </w:rPr>
        <w:t xml:space="preserve">for </w:t>
      </w:r>
      <w:r w:rsidR="00481CC6">
        <w:rPr>
          <w:rFonts w:eastAsia="Calibri"/>
        </w:rPr>
        <w:t xml:space="preserve">Both Main and East </w:t>
      </w:r>
      <w:r>
        <w:rPr>
          <w:rFonts w:eastAsia="Calibri"/>
        </w:rPr>
        <w:t>Basin</w:t>
      </w:r>
      <w:r w:rsidR="00481CC6">
        <w:rPr>
          <w:rFonts w:eastAsia="Calibri"/>
        </w:rPr>
        <w:t>s</w:t>
      </w:r>
      <w:bookmarkEnd w:id="226"/>
    </w:p>
    <w:p w14:paraId="0243B839" w14:textId="7C1E723D" w:rsidR="00F20D85" w:rsidRDefault="00582B10" w:rsidP="00A55E7A">
      <w:pPr>
        <w:spacing w:line="240" w:lineRule="auto"/>
        <w:rPr>
          <w:rFonts w:cs="Arial"/>
          <w:color w:val="000000"/>
          <w:szCs w:val="22"/>
        </w:rPr>
      </w:pPr>
      <w:r w:rsidRPr="00582B10">
        <w:rPr>
          <w:noProof/>
        </w:rPr>
        <w:drawing>
          <wp:inline distT="0" distB="0" distL="0" distR="0" wp14:anchorId="7A7DDEA9" wp14:editId="6AAA8038">
            <wp:extent cx="8229600" cy="3499369"/>
            <wp:effectExtent l="0" t="0" r="0" b="6350"/>
            <wp:docPr id="2123" name="Picture 2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8229600" cy="3499369"/>
                    </a:xfrm>
                    <a:prstGeom prst="rect">
                      <a:avLst/>
                    </a:prstGeom>
                    <a:noFill/>
                    <a:ln>
                      <a:noFill/>
                    </a:ln>
                  </pic:spPr>
                </pic:pic>
              </a:graphicData>
            </a:graphic>
          </wp:inline>
        </w:drawing>
      </w:r>
    </w:p>
    <w:p w14:paraId="260889DA" w14:textId="77777777" w:rsidR="00152BF0" w:rsidRPr="00796846" w:rsidRDefault="00152BF0" w:rsidP="00152BF0">
      <w:pPr>
        <w:pStyle w:val="AmecfwTablefoot-notes"/>
        <w:spacing w:before="60"/>
        <w:rPr>
          <w:lang w:val="es-US"/>
        </w:rPr>
      </w:pPr>
      <w:r w:rsidRPr="00796846">
        <w:rPr>
          <w:lang w:val="es-US"/>
        </w:rPr>
        <w:t>Notes:</w:t>
      </w:r>
    </w:p>
    <w:p w14:paraId="309D2A44" w14:textId="77777777" w:rsidR="00152BF0" w:rsidRPr="00796846" w:rsidRDefault="00152BF0" w:rsidP="00152BF0">
      <w:pPr>
        <w:pStyle w:val="AmecfwTablefoot-notes"/>
        <w:rPr>
          <w:lang w:val="es-US"/>
        </w:rPr>
      </w:pPr>
      <w:r w:rsidRPr="00796846">
        <w:rPr>
          <w:lang w:val="es-US"/>
        </w:rPr>
        <w:t>a - Total</w:t>
      </w:r>
      <w:r w:rsidRPr="003E49E0">
        <w:rPr>
          <w:lang w:val="es-US"/>
        </w:rPr>
        <w:t xml:space="preserve"> Nitrogen</w:t>
      </w:r>
      <w:r w:rsidRPr="00796846">
        <w:rPr>
          <w:lang w:val="es-US"/>
        </w:rPr>
        <w:t xml:space="preserve"> = TKN+NO</w:t>
      </w:r>
      <w:r w:rsidRPr="00423985">
        <w:rPr>
          <w:vertAlign w:val="subscript"/>
          <w:lang w:val="es-US"/>
        </w:rPr>
        <w:t>2</w:t>
      </w:r>
      <w:r w:rsidRPr="00796846">
        <w:rPr>
          <w:lang w:val="es-US"/>
        </w:rPr>
        <w:t>+NO</w:t>
      </w:r>
      <w:r w:rsidRPr="00423985">
        <w:rPr>
          <w:vertAlign w:val="subscript"/>
          <w:lang w:val="es-US"/>
        </w:rPr>
        <w:t>3</w:t>
      </w:r>
    </w:p>
    <w:p w14:paraId="186B43C7" w14:textId="77777777" w:rsidR="00152BF0" w:rsidRPr="00157ACF" w:rsidRDefault="00152BF0" w:rsidP="00152BF0">
      <w:pPr>
        <w:pStyle w:val="AmecfwTablefoot-notes"/>
      </w:pPr>
      <w:r w:rsidRPr="00157ACF">
        <w:t>b - Annual average</w:t>
      </w:r>
    </w:p>
    <w:p w14:paraId="6613F14C" w14:textId="77777777" w:rsidR="00152BF0" w:rsidRDefault="00152BF0" w:rsidP="00152BF0">
      <w:pPr>
        <w:pStyle w:val="AmecfwTablefoot-notes"/>
      </w:pPr>
      <w:r>
        <w:t>c</w:t>
      </w:r>
      <w:r w:rsidRPr="00157ACF">
        <w:t xml:space="preserve"> - </w:t>
      </w:r>
      <w:r>
        <w:t>Concentrations</w:t>
      </w:r>
      <w:r w:rsidRPr="003D3038">
        <w:t xml:space="preserve"> calculated based on ½ detection limit </w:t>
      </w:r>
      <w:r>
        <w:t xml:space="preserve">(MDL) </w:t>
      </w:r>
      <w:r w:rsidRPr="003D3038">
        <w:t xml:space="preserve">when </w:t>
      </w:r>
      <w:r>
        <w:t xml:space="preserve">a value in calculation </w:t>
      </w:r>
      <w:r w:rsidRPr="003D3038">
        <w:t>was ND</w:t>
      </w:r>
    </w:p>
    <w:p w14:paraId="261CDFCE" w14:textId="77777777" w:rsidR="00152BF0" w:rsidRPr="00157ACF" w:rsidRDefault="00152BF0" w:rsidP="00152BF0">
      <w:pPr>
        <w:pStyle w:val="AmecfwTablefoot-notes"/>
      </w:pPr>
      <w:r>
        <w:t>d</w:t>
      </w:r>
      <w:r w:rsidRPr="00157ACF">
        <w:t xml:space="preserve"> - Val</w:t>
      </w:r>
      <w:r>
        <w:t>u</w:t>
      </w:r>
      <w:r w:rsidRPr="00157ACF">
        <w:t>es calculated using water column mean ammonia, temperature, salinity and pH</w:t>
      </w:r>
      <w:r>
        <w:t>. Calculated using equation by Thursby (1986).</w:t>
      </w:r>
    </w:p>
    <w:p w14:paraId="3CC2AA98" w14:textId="77777777" w:rsidR="00152BF0" w:rsidRPr="00157ACF" w:rsidRDefault="00152BF0" w:rsidP="00152BF0">
      <w:pPr>
        <w:pStyle w:val="AmecfwTablefoot-notes"/>
      </w:pPr>
      <w:r w:rsidRPr="00157ACF">
        <w:t xml:space="preserve">e - </w:t>
      </w:r>
      <w:r>
        <w:t>East</w:t>
      </w:r>
      <w:r w:rsidRPr="00157ACF">
        <w:t xml:space="preserve"> Basin values are an average of </w:t>
      </w:r>
      <w:r>
        <w:t xml:space="preserve">minimum and maximum values for </w:t>
      </w:r>
      <w:r w:rsidRPr="00157ACF">
        <w:t>CL0</w:t>
      </w:r>
      <w:r>
        <w:t>9</w:t>
      </w:r>
      <w:r w:rsidRPr="00157ACF">
        <w:t xml:space="preserve"> and CL</w:t>
      </w:r>
      <w:r>
        <w:t xml:space="preserve">10 and an overall mean of all values from both sites. </w:t>
      </w:r>
    </w:p>
    <w:p w14:paraId="13174B02" w14:textId="77777777" w:rsidR="00152BF0" w:rsidRPr="00157ACF" w:rsidRDefault="00152BF0" w:rsidP="00152BF0">
      <w:pPr>
        <w:pStyle w:val="AmecfwTablefoot-notes"/>
      </w:pPr>
      <w:r w:rsidRPr="00157ACF">
        <w:t>1 – 2020 TMDL Target, based on Table 5-9n of 2004 TMDL</w:t>
      </w:r>
    </w:p>
    <w:p w14:paraId="7FA551A2" w14:textId="77777777" w:rsidR="00152BF0" w:rsidRDefault="00152BF0" w:rsidP="00152BF0">
      <w:pPr>
        <w:pStyle w:val="AmecfwTablefoot-notes"/>
      </w:pPr>
      <w:r w:rsidRPr="00157ACF">
        <w:t>2 – 2015 TMDL Target, based on Table 5-9n of 2004 TMDL</w:t>
      </w:r>
    </w:p>
    <w:p w14:paraId="04399FC1" w14:textId="77777777" w:rsidR="00152BF0" w:rsidRPr="00157ACF" w:rsidRDefault="00152BF0" w:rsidP="00152BF0">
      <w:pPr>
        <w:pStyle w:val="AmecfwTablefoot-notes"/>
      </w:pPr>
      <w:r>
        <w:t>3 – Santa Ana Region Basin Plan Objective</w:t>
      </w:r>
    </w:p>
    <w:p w14:paraId="31B251CE" w14:textId="77777777" w:rsidR="00152BF0" w:rsidRPr="00157ACF" w:rsidRDefault="00152BF0" w:rsidP="00152BF0">
      <w:pPr>
        <w:pStyle w:val="AmecfwTablefoot-notes"/>
      </w:pPr>
      <w:r w:rsidRPr="00157ACF">
        <w:t>NA – Not applicable/ available</w:t>
      </w:r>
    </w:p>
    <w:p w14:paraId="20F92980" w14:textId="77777777" w:rsidR="00152BF0" w:rsidRDefault="00152BF0" w:rsidP="00152BF0">
      <w:pPr>
        <w:pStyle w:val="AmecfwTablefoot-notes"/>
      </w:pPr>
      <w:r w:rsidRPr="00157ACF">
        <w:t>NS - Not sampled</w:t>
      </w:r>
    </w:p>
    <w:p w14:paraId="11B9C8ED" w14:textId="77777777" w:rsidR="00152BF0" w:rsidRPr="00761CAF" w:rsidRDefault="00152BF0" w:rsidP="00152BF0">
      <w:pPr>
        <w:pStyle w:val="AmecfwTablefoot-notes"/>
        <w:rPr>
          <w:rFonts w:eastAsia="Calibri"/>
        </w:rPr>
      </w:pPr>
      <w:r>
        <w:t>DI = Depth integrated; Surf = Surface</w:t>
      </w:r>
      <w:r w:rsidRPr="004C385D">
        <w:rPr>
          <w:rFonts w:eastAsia="Calibri"/>
        </w:rPr>
        <w:t xml:space="preserve"> </w:t>
      </w:r>
      <w:r>
        <w:rPr>
          <w:rFonts w:eastAsia="Calibri"/>
        </w:rPr>
        <w:t>0-2m</w:t>
      </w:r>
    </w:p>
    <w:p w14:paraId="1F5DF322" w14:textId="78FE11B7" w:rsidR="00152BF0" w:rsidRPr="00A127D7" w:rsidRDefault="000E224B" w:rsidP="00152BF0">
      <w:pPr>
        <w:pStyle w:val="AmecfwTablefoot-notes"/>
      </w:pPr>
      <w:r>
        <w:rPr>
          <w:rFonts w:eastAsia="Calibri" w:cs="Arial"/>
        </w:rPr>
        <w:t>µ</w:t>
      </w:r>
      <w:r w:rsidR="00152BF0">
        <w:rPr>
          <w:rFonts w:eastAsia="Calibri"/>
        </w:rPr>
        <w:t xml:space="preserve">g/L – micrograms per liter; </w:t>
      </w:r>
      <w:r>
        <w:rPr>
          <w:rFonts w:eastAsia="Calibri"/>
        </w:rPr>
        <w:t>m</w:t>
      </w:r>
      <w:r w:rsidR="00152BF0">
        <w:rPr>
          <w:rFonts w:eastAsia="Calibri"/>
        </w:rPr>
        <w:t>g/L – milligrams per liter; m – meters; RL – reporting limit</w:t>
      </w:r>
    </w:p>
    <w:p w14:paraId="72451A51" w14:textId="77777777" w:rsidR="00152BF0" w:rsidRDefault="00152BF0" w:rsidP="00152BF0">
      <w:pPr>
        <w:pStyle w:val="AmecfwTablefoot-notes"/>
      </w:pPr>
      <w:r w:rsidRPr="004C385D">
        <w:rPr>
          <w:b/>
          <w:u w:val="single"/>
        </w:rPr>
        <w:t>Bold Underline</w:t>
      </w:r>
      <w:r w:rsidRPr="00157ACF">
        <w:t xml:space="preserve"> - Indicates exceedance of Basin Plan/TMDL target</w:t>
      </w:r>
    </w:p>
    <w:p w14:paraId="1751AB33" w14:textId="77777777" w:rsidR="001B2A52" w:rsidRDefault="001B2A52" w:rsidP="00A55E7A">
      <w:pPr>
        <w:spacing w:line="240" w:lineRule="auto"/>
        <w:rPr>
          <w:rFonts w:cs="Arial"/>
          <w:color w:val="000000"/>
          <w:szCs w:val="22"/>
        </w:rPr>
        <w:sectPr w:rsidR="001B2A52" w:rsidSect="001B2A52">
          <w:pgSz w:w="15840" w:h="12240" w:orient="landscape"/>
          <w:pgMar w:top="1440" w:right="1440" w:bottom="1440" w:left="1440" w:header="720" w:footer="720" w:gutter="0"/>
          <w:cols w:space="720"/>
          <w:docGrid w:linePitch="360"/>
        </w:sectPr>
      </w:pPr>
    </w:p>
    <w:p w14:paraId="3DA0F8A9" w14:textId="31FA6042" w:rsidR="00B83938" w:rsidRDefault="008576FC" w:rsidP="00086B60">
      <w:pPr>
        <w:spacing w:line="240" w:lineRule="auto"/>
        <w:jc w:val="center"/>
        <w:rPr>
          <w:rFonts w:eastAsia="Calibri"/>
          <w:vertAlign w:val="superscript"/>
        </w:rPr>
      </w:pPr>
      <w:r w:rsidRPr="008576FC">
        <w:t xml:space="preserve"> </w:t>
      </w:r>
      <w:r w:rsidR="00BB5A2C">
        <w:rPr>
          <w:rFonts w:eastAsia="Calibri"/>
          <w:noProof/>
          <w:vertAlign w:val="superscript"/>
        </w:rPr>
        <w:drawing>
          <wp:inline distT="0" distB="0" distL="0" distR="0" wp14:anchorId="6D4B981E" wp14:editId="69EB3FB6">
            <wp:extent cx="5943600" cy="7139305"/>
            <wp:effectExtent l="0" t="0" r="0" b="4445"/>
            <wp:docPr id="2085" name="Picture 2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5" name="CL Chem - 2.pn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5943600" cy="7139305"/>
                    </a:xfrm>
                    <a:prstGeom prst="rect">
                      <a:avLst/>
                    </a:prstGeom>
                  </pic:spPr>
                </pic:pic>
              </a:graphicData>
            </a:graphic>
          </wp:inline>
        </w:drawing>
      </w:r>
    </w:p>
    <w:p w14:paraId="1614B517" w14:textId="77777777" w:rsidR="00B83938" w:rsidRDefault="00B83938" w:rsidP="0048697A">
      <w:pPr>
        <w:pStyle w:val="AmecfwFigureName"/>
        <w:spacing w:before="0" w:after="0" w:line="240" w:lineRule="auto"/>
        <w:rPr>
          <w:rFonts w:eastAsia="Calibri"/>
        </w:rPr>
      </w:pPr>
    </w:p>
    <w:p w14:paraId="0DE73813" w14:textId="540951BE" w:rsidR="008252B6" w:rsidRDefault="002352E8" w:rsidP="0048697A">
      <w:pPr>
        <w:pStyle w:val="AmecfwFigureName"/>
        <w:spacing w:before="0" w:after="0" w:line="240" w:lineRule="auto"/>
        <w:rPr>
          <w:rFonts w:eastAsia="Calibri"/>
        </w:rPr>
      </w:pPr>
      <w:bookmarkStart w:id="227" w:name="_Toc16609321"/>
      <w:r>
        <w:rPr>
          <w:rFonts w:eastAsia="Calibri"/>
        </w:rPr>
        <w:t>Figure 3-1</w:t>
      </w:r>
      <w:r w:rsidR="00CB5F01">
        <w:rPr>
          <w:rFonts w:eastAsia="Calibri"/>
        </w:rPr>
        <w:t>5</w:t>
      </w:r>
      <w:r w:rsidR="008252B6" w:rsidRPr="00CD6957">
        <w:rPr>
          <w:rFonts w:eastAsia="Calibri"/>
        </w:rPr>
        <w:t>. Canyon</w:t>
      </w:r>
      <w:r w:rsidR="008252B6">
        <w:rPr>
          <w:rFonts w:eastAsia="Calibri"/>
        </w:rPr>
        <w:t xml:space="preserve"> </w:t>
      </w:r>
      <w:r w:rsidR="008252B6" w:rsidRPr="008252B6">
        <w:rPr>
          <w:rFonts w:eastAsia="Calibri"/>
        </w:rPr>
        <w:t xml:space="preserve">Lake Analytical Chemistry – Depth-Integrated </w:t>
      </w:r>
      <w:r w:rsidR="008252B6">
        <w:rPr>
          <w:rFonts w:eastAsia="Calibri"/>
        </w:rPr>
        <w:t>Means</w:t>
      </w:r>
      <w:bookmarkEnd w:id="227"/>
    </w:p>
    <w:p w14:paraId="0491D8BE" w14:textId="77777777" w:rsidR="00F92C1B" w:rsidRPr="00F92C1B" w:rsidRDefault="00F92C1B" w:rsidP="00F92C1B">
      <w:pPr>
        <w:rPr>
          <w:rFonts w:eastAsia="Calibri"/>
        </w:rPr>
      </w:pPr>
    </w:p>
    <w:p w14:paraId="7A5EE5E0" w14:textId="3AD535AA" w:rsidR="001A60E4" w:rsidRDefault="001A60E4" w:rsidP="0048697A">
      <w:pPr>
        <w:autoSpaceDE w:val="0"/>
        <w:autoSpaceDN w:val="0"/>
        <w:adjustRightInd w:val="0"/>
        <w:spacing w:line="240" w:lineRule="auto"/>
        <w:jc w:val="center"/>
        <w:rPr>
          <w:rFonts w:eastAsia="Calibri" w:cs="Arial"/>
          <w:b/>
          <w:bCs w:val="0"/>
          <w:i/>
          <w:color w:val="000000"/>
          <w:sz w:val="18"/>
          <w:szCs w:val="22"/>
        </w:rPr>
      </w:pPr>
      <w:r w:rsidRPr="00B03A19">
        <w:rPr>
          <w:rFonts w:eastAsia="Calibri" w:cs="Arial"/>
          <w:b/>
          <w:bCs w:val="0"/>
          <w:i/>
          <w:color w:val="000000"/>
          <w:sz w:val="18"/>
          <w:szCs w:val="22"/>
        </w:rPr>
        <w:t>(</w:t>
      </w:r>
      <w:r>
        <w:rPr>
          <w:rFonts w:eastAsia="Calibri" w:cs="Arial"/>
          <w:b/>
          <w:bCs w:val="0"/>
          <w:i/>
          <w:color w:val="000000"/>
          <w:sz w:val="18"/>
          <w:szCs w:val="22"/>
        </w:rPr>
        <w:t xml:space="preserve">Main Basin </w:t>
      </w:r>
      <w:r w:rsidRPr="00B03A19">
        <w:rPr>
          <w:rFonts w:eastAsia="Calibri" w:cs="Arial"/>
          <w:b/>
          <w:bCs w:val="0"/>
          <w:i/>
          <w:color w:val="000000"/>
          <w:sz w:val="18"/>
          <w:szCs w:val="22"/>
        </w:rPr>
        <w:t xml:space="preserve">values represent </w:t>
      </w:r>
      <w:r w:rsidR="00FF4A57">
        <w:rPr>
          <w:rFonts w:eastAsia="Calibri" w:cs="Arial"/>
          <w:b/>
          <w:bCs w:val="0"/>
          <w:i/>
          <w:color w:val="000000"/>
          <w:sz w:val="18"/>
          <w:szCs w:val="22"/>
        </w:rPr>
        <w:t xml:space="preserve">the mean of </w:t>
      </w:r>
      <w:r>
        <w:rPr>
          <w:rFonts w:eastAsia="Calibri" w:cs="Arial"/>
          <w:b/>
          <w:bCs w:val="0"/>
          <w:i/>
          <w:color w:val="000000"/>
          <w:sz w:val="18"/>
          <w:szCs w:val="22"/>
        </w:rPr>
        <w:t>Sites CL07 &amp; CL08</w:t>
      </w:r>
      <w:r w:rsidR="0048697A">
        <w:rPr>
          <w:rFonts w:eastAsia="Calibri" w:cs="Arial"/>
          <w:b/>
          <w:bCs w:val="0"/>
          <w:i/>
          <w:color w:val="000000"/>
          <w:sz w:val="18"/>
          <w:szCs w:val="22"/>
        </w:rPr>
        <w:t xml:space="preserve"> </w:t>
      </w:r>
      <w:r>
        <w:rPr>
          <w:rFonts w:eastAsia="Calibri" w:cs="Arial"/>
          <w:b/>
          <w:bCs w:val="0"/>
          <w:i/>
          <w:color w:val="000000"/>
          <w:sz w:val="18"/>
          <w:szCs w:val="22"/>
        </w:rPr>
        <w:t xml:space="preserve">, East Basin values represent </w:t>
      </w:r>
      <w:r w:rsidR="00FF4A57">
        <w:rPr>
          <w:rFonts w:eastAsia="Calibri" w:cs="Arial"/>
          <w:b/>
          <w:bCs w:val="0"/>
          <w:i/>
          <w:color w:val="000000"/>
          <w:sz w:val="18"/>
          <w:szCs w:val="22"/>
        </w:rPr>
        <w:t xml:space="preserve">the mean of </w:t>
      </w:r>
      <w:r>
        <w:rPr>
          <w:rFonts w:eastAsia="Calibri" w:cs="Arial"/>
          <w:b/>
          <w:bCs w:val="0"/>
          <w:i/>
          <w:color w:val="000000"/>
          <w:sz w:val="18"/>
          <w:szCs w:val="22"/>
        </w:rPr>
        <w:t>Site</w:t>
      </w:r>
      <w:r w:rsidR="0048697A">
        <w:rPr>
          <w:rFonts w:eastAsia="Calibri" w:cs="Arial"/>
          <w:b/>
          <w:bCs w:val="0"/>
          <w:i/>
          <w:color w:val="000000"/>
          <w:sz w:val="18"/>
          <w:szCs w:val="22"/>
        </w:rPr>
        <w:t xml:space="preserve">s CL09 &amp; </w:t>
      </w:r>
      <w:r>
        <w:rPr>
          <w:rFonts w:eastAsia="Calibri" w:cs="Arial"/>
          <w:b/>
          <w:bCs w:val="0"/>
          <w:i/>
          <w:color w:val="000000"/>
          <w:sz w:val="18"/>
          <w:szCs w:val="22"/>
        </w:rPr>
        <w:t>CL10</w:t>
      </w:r>
      <w:r w:rsidRPr="00B03A19">
        <w:rPr>
          <w:rFonts w:eastAsia="Calibri" w:cs="Arial"/>
          <w:b/>
          <w:bCs w:val="0"/>
          <w:i/>
          <w:color w:val="000000"/>
          <w:sz w:val="18"/>
          <w:szCs w:val="22"/>
        </w:rPr>
        <w:t>)</w:t>
      </w:r>
    </w:p>
    <w:p w14:paraId="66627D4A" w14:textId="235776E7" w:rsidR="00F20D85" w:rsidRDefault="008576FC">
      <w:pPr>
        <w:spacing w:line="240" w:lineRule="auto"/>
        <w:jc w:val="center"/>
        <w:rPr>
          <w:rFonts w:cs="Arial"/>
          <w:color w:val="000000"/>
          <w:szCs w:val="22"/>
        </w:rPr>
      </w:pPr>
      <w:r w:rsidRPr="008576FC">
        <w:rPr>
          <w:rFonts w:cs="Arial"/>
          <w:color w:val="000000"/>
          <w:szCs w:val="22"/>
        </w:rPr>
        <w:t xml:space="preserve"> </w:t>
      </w:r>
      <w:r w:rsidR="00325805" w:rsidRPr="00325805">
        <w:rPr>
          <w:noProof/>
        </w:rPr>
        <w:drawing>
          <wp:anchor distT="0" distB="0" distL="114300" distR="114300" simplePos="0" relativeHeight="251983872" behindDoc="0" locked="0" layoutInCell="1" allowOverlap="1" wp14:anchorId="471B2D8A" wp14:editId="577075A5">
            <wp:simplePos x="0" y="0"/>
            <wp:positionH relativeFrom="margin">
              <wp:align>center</wp:align>
            </wp:positionH>
            <wp:positionV relativeFrom="paragraph">
              <wp:posOffset>157480</wp:posOffset>
            </wp:positionV>
            <wp:extent cx="5120640" cy="3272065"/>
            <wp:effectExtent l="0" t="0" r="0" b="0"/>
            <wp:wrapTopAndBottom/>
            <wp:docPr id="2064" name="Picture 2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120640" cy="32720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B6D700C" w14:textId="78204C19" w:rsidR="008252B6" w:rsidRPr="008252B6" w:rsidRDefault="002352E8" w:rsidP="00B8748E">
      <w:pPr>
        <w:pStyle w:val="AmecfwFigureName"/>
        <w:rPr>
          <w:rFonts w:eastAsia="Calibri"/>
        </w:rPr>
      </w:pPr>
      <w:bookmarkStart w:id="228" w:name="_Toc16609322"/>
      <w:r>
        <w:rPr>
          <w:rFonts w:eastAsia="Calibri"/>
        </w:rPr>
        <w:t>Figure 3-1</w:t>
      </w:r>
      <w:r w:rsidR="00CB5F01">
        <w:rPr>
          <w:rFonts w:eastAsia="Calibri"/>
        </w:rPr>
        <w:t>6</w:t>
      </w:r>
      <w:r w:rsidR="008252B6" w:rsidRPr="002B16DC">
        <w:rPr>
          <w:rFonts w:eastAsia="Calibri"/>
        </w:rPr>
        <w:t>. Canyon</w:t>
      </w:r>
      <w:r w:rsidR="008252B6">
        <w:rPr>
          <w:rFonts w:eastAsia="Calibri"/>
        </w:rPr>
        <w:t xml:space="preserve"> </w:t>
      </w:r>
      <w:r w:rsidR="008252B6" w:rsidRPr="008252B6">
        <w:rPr>
          <w:rFonts w:eastAsia="Calibri"/>
        </w:rPr>
        <w:t>Lake Analytical Chemistry – Depth-Integrated Chlorophyll-a</w:t>
      </w:r>
      <w:bookmarkEnd w:id="228"/>
    </w:p>
    <w:p w14:paraId="60707957" w14:textId="20787EF2" w:rsidR="001A60E4" w:rsidRDefault="001A60E4" w:rsidP="001A60E4">
      <w:pPr>
        <w:autoSpaceDE w:val="0"/>
        <w:autoSpaceDN w:val="0"/>
        <w:adjustRightInd w:val="0"/>
        <w:spacing w:line="240" w:lineRule="auto"/>
        <w:jc w:val="center"/>
        <w:rPr>
          <w:rFonts w:eastAsia="Calibri" w:cs="Arial"/>
          <w:b/>
          <w:bCs w:val="0"/>
          <w:i/>
          <w:color w:val="000000"/>
          <w:sz w:val="18"/>
          <w:szCs w:val="22"/>
        </w:rPr>
      </w:pPr>
      <w:r w:rsidRPr="00B03A19">
        <w:rPr>
          <w:rFonts w:eastAsia="Calibri" w:cs="Arial"/>
          <w:b/>
          <w:bCs w:val="0"/>
          <w:i/>
          <w:color w:val="000000"/>
          <w:sz w:val="18"/>
          <w:szCs w:val="22"/>
        </w:rPr>
        <w:t>(</w:t>
      </w:r>
      <w:r>
        <w:rPr>
          <w:rFonts w:eastAsia="Calibri" w:cs="Arial"/>
          <w:b/>
          <w:bCs w:val="0"/>
          <w:i/>
          <w:color w:val="000000"/>
          <w:sz w:val="18"/>
          <w:szCs w:val="22"/>
        </w:rPr>
        <w:t xml:space="preserve">Main Basin </w:t>
      </w:r>
      <w:r w:rsidRPr="00B03A19">
        <w:rPr>
          <w:rFonts w:eastAsia="Calibri" w:cs="Arial"/>
          <w:b/>
          <w:bCs w:val="0"/>
          <w:i/>
          <w:color w:val="000000"/>
          <w:sz w:val="18"/>
          <w:szCs w:val="22"/>
        </w:rPr>
        <w:t xml:space="preserve">values represent </w:t>
      </w:r>
      <w:r w:rsidR="00FF4A57">
        <w:rPr>
          <w:rFonts w:eastAsia="Calibri" w:cs="Arial"/>
          <w:b/>
          <w:bCs w:val="0"/>
          <w:i/>
          <w:color w:val="000000"/>
          <w:sz w:val="18"/>
          <w:szCs w:val="22"/>
        </w:rPr>
        <w:t xml:space="preserve">the </w:t>
      </w:r>
      <w:r>
        <w:rPr>
          <w:rFonts w:eastAsia="Calibri" w:cs="Arial"/>
          <w:b/>
          <w:bCs w:val="0"/>
          <w:i/>
          <w:color w:val="000000"/>
          <w:sz w:val="18"/>
          <w:szCs w:val="22"/>
        </w:rPr>
        <w:t xml:space="preserve">mean of Sites CL07 &amp; CL08, East Basin values represent </w:t>
      </w:r>
      <w:r w:rsidR="00FF4A57">
        <w:rPr>
          <w:rFonts w:eastAsia="Calibri" w:cs="Arial"/>
          <w:b/>
          <w:bCs w:val="0"/>
          <w:i/>
          <w:color w:val="000000"/>
          <w:sz w:val="18"/>
          <w:szCs w:val="22"/>
        </w:rPr>
        <w:t xml:space="preserve">the </w:t>
      </w:r>
      <w:r>
        <w:rPr>
          <w:rFonts w:eastAsia="Calibri" w:cs="Arial"/>
          <w:b/>
          <w:bCs w:val="0"/>
          <w:i/>
          <w:color w:val="000000"/>
          <w:sz w:val="18"/>
          <w:szCs w:val="22"/>
        </w:rPr>
        <w:t>mean of Sites CL09 &amp; CL10</w:t>
      </w:r>
      <w:r w:rsidRPr="00B03A19">
        <w:rPr>
          <w:rFonts w:eastAsia="Calibri" w:cs="Arial"/>
          <w:b/>
          <w:bCs w:val="0"/>
          <w:i/>
          <w:color w:val="000000"/>
          <w:sz w:val="18"/>
          <w:szCs w:val="22"/>
        </w:rPr>
        <w:t>)</w:t>
      </w:r>
    </w:p>
    <w:p w14:paraId="5526CD12" w14:textId="5EEEB3CB" w:rsidR="009C6167" w:rsidRDefault="009C6167" w:rsidP="001A60E4">
      <w:pPr>
        <w:autoSpaceDE w:val="0"/>
        <w:autoSpaceDN w:val="0"/>
        <w:adjustRightInd w:val="0"/>
        <w:spacing w:line="240" w:lineRule="auto"/>
        <w:jc w:val="center"/>
        <w:rPr>
          <w:rFonts w:eastAsia="Calibri" w:cs="Arial"/>
          <w:b/>
          <w:bCs w:val="0"/>
          <w:i/>
          <w:color w:val="000000"/>
          <w:sz w:val="18"/>
          <w:szCs w:val="22"/>
        </w:rPr>
      </w:pPr>
    </w:p>
    <w:p w14:paraId="0674676A" w14:textId="3AAFF9DE" w:rsidR="009C6167" w:rsidRDefault="009C6167" w:rsidP="001A60E4">
      <w:pPr>
        <w:autoSpaceDE w:val="0"/>
        <w:autoSpaceDN w:val="0"/>
        <w:adjustRightInd w:val="0"/>
        <w:spacing w:line="240" w:lineRule="auto"/>
        <w:jc w:val="center"/>
        <w:rPr>
          <w:rFonts w:eastAsia="Calibri" w:cs="Arial"/>
          <w:b/>
          <w:bCs w:val="0"/>
          <w:i/>
          <w:color w:val="000000"/>
          <w:sz w:val="18"/>
          <w:szCs w:val="22"/>
        </w:rPr>
      </w:pPr>
    </w:p>
    <w:p w14:paraId="0C118182" w14:textId="16A21320" w:rsidR="009C6167" w:rsidRDefault="009C6167" w:rsidP="001A60E4">
      <w:pPr>
        <w:autoSpaceDE w:val="0"/>
        <w:autoSpaceDN w:val="0"/>
        <w:adjustRightInd w:val="0"/>
        <w:spacing w:line="240" w:lineRule="auto"/>
        <w:jc w:val="center"/>
        <w:rPr>
          <w:rFonts w:eastAsia="Calibri" w:cs="Arial"/>
          <w:b/>
          <w:bCs w:val="0"/>
          <w:i/>
          <w:color w:val="000000"/>
          <w:sz w:val="18"/>
          <w:szCs w:val="22"/>
        </w:rPr>
      </w:pPr>
    </w:p>
    <w:p w14:paraId="62C45D42" w14:textId="223A9461" w:rsidR="009C6167" w:rsidRDefault="009C6167" w:rsidP="001A60E4">
      <w:pPr>
        <w:autoSpaceDE w:val="0"/>
        <w:autoSpaceDN w:val="0"/>
        <w:adjustRightInd w:val="0"/>
        <w:spacing w:line="240" w:lineRule="auto"/>
        <w:jc w:val="center"/>
        <w:rPr>
          <w:rFonts w:eastAsia="Calibri" w:cs="Arial"/>
          <w:b/>
          <w:bCs w:val="0"/>
          <w:i/>
          <w:color w:val="000000"/>
          <w:sz w:val="18"/>
          <w:szCs w:val="22"/>
        </w:rPr>
      </w:pPr>
    </w:p>
    <w:p w14:paraId="3C5B1A31" w14:textId="0E08922F" w:rsidR="009C6167" w:rsidRDefault="009C6167" w:rsidP="001A60E4">
      <w:pPr>
        <w:autoSpaceDE w:val="0"/>
        <w:autoSpaceDN w:val="0"/>
        <w:adjustRightInd w:val="0"/>
        <w:spacing w:line="240" w:lineRule="auto"/>
        <w:jc w:val="center"/>
        <w:rPr>
          <w:rFonts w:eastAsia="Calibri" w:cs="Arial"/>
          <w:b/>
          <w:bCs w:val="0"/>
          <w:i/>
          <w:color w:val="000000"/>
          <w:sz w:val="18"/>
          <w:szCs w:val="22"/>
        </w:rPr>
      </w:pPr>
    </w:p>
    <w:p w14:paraId="79DCDA61" w14:textId="28B2BC1E" w:rsidR="009C6167" w:rsidRDefault="009C6167" w:rsidP="001A60E4">
      <w:pPr>
        <w:autoSpaceDE w:val="0"/>
        <w:autoSpaceDN w:val="0"/>
        <w:adjustRightInd w:val="0"/>
        <w:spacing w:line="240" w:lineRule="auto"/>
        <w:jc w:val="center"/>
        <w:rPr>
          <w:rFonts w:eastAsia="Calibri" w:cs="Arial"/>
          <w:b/>
          <w:bCs w:val="0"/>
          <w:i/>
          <w:color w:val="000000"/>
          <w:sz w:val="18"/>
          <w:szCs w:val="22"/>
        </w:rPr>
      </w:pPr>
    </w:p>
    <w:p w14:paraId="6BE78E8E" w14:textId="2D54DE9D" w:rsidR="009C6167" w:rsidRDefault="009C6167" w:rsidP="001A60E4">
      <w:pPr>
        <w:autoSpaceDE w:val="0"/>
        <w:autoSpaceDN w:val="0"/>
        <w:adjustRightInd w:val="0"/>
        <w:spacing w:line="240" w:lineRule="auto"/>
        <w:jc w:val="center"/>
        <w:rPr>
          <w:rFonts w:eastAsia="Calibri" w:cs="Arial"/>
          <w:b/>
          <w:bCs w:val="0"/>
          <w:i/>
          <w:color w:val="000000"/>
          <w:sz w:val="18"/>
          <w:szCs w:val="22"/>
        </w:rPr>
      </w:pPr>
    </w:p>
    <w:p w14:paraId="2BECFEC9" w14:textId="3DF71F04" w:rsidR="009C6167" w:rsidRDefault="009C6167" w:rsidP="001A60E4">
      <w:pPr>
        <w:autoSpaceDE w:val="0"/>
        <w:autoSpaceDN w:val="0"/>
        <w:adjustRightInd w:val="0"/>
        <w:spacing w:line="240" w:lineRule="auto"/>
        <w:jc w:val="center"/>
        <w:rPr>
          <w:rFonts w:eastAsia="Calibri" w:cs="Arial"/>
          <w:b/>
          <w:bCs w:val="0"/>
          <w:i/>
          <w:color w:val="000000"/>
          <w:sz w:val="18"/>
          <w:szCs w:val="22"/>
        </w:rPr>
      </w:pPr>
    </w:p>
    <w:p w14:paraId="4C6DA68F" w14:textId="259B8814" w:rsidR="009C6167" w:rsidRDefault="009C6167" w:rsidP="001A60E4">
      <w:pPr>
        <w:autoSpaceDE w:val="0"/>
        <w:autoSpaceDN w:val="0"/>
        <w:adjustRightInd w:val="0"/>
        <w:spacing w:line="240" w:lineRule="auto"/>
        <w:jc w:val="center"/>
        <w:rPr>
          <w:rFonts w:eastAsia="Calibri" w:cs="Arial"/>
          <w:b/>
          <w:bCs w:val="0"/>
          <w:i/>
          <w:color w:val="000000"/>
          <w:sz w:val="18"/>
          <w:szCs w:val="22"/>
        </w:rPr>
      </w:pPr>
    </w:p>
    <w:p w14:paraId="5AC02FB8" w14:textId="19F3987D" w:rsidR="009C6167" w:rsidRDefault="009C6167" w:rsidP="001A60E4">
      <w:pPr>
        <w:autoSpaceDE w:val="0"/>
        <w:autoSpaceDN w:val="0"/>
        <w:adjustRightInd w:val="0"/>
        <w:spacing w:line="240" w:lineRule="auto"/>
        <w:jc w:val="center"/>
        <w:rPr>
          <w:rFonts w:eastAsia="Calibri" w:cs="Arial"/>
          <w:b/>
          <w:bCs w:val="0"/>
          <w:i/>
          <w:color w:val="000000"/>
          <w:sz w:val="18"/>
          <w:szCs w:val="22"/>
        </w:rPr>
      </w:pPr>
    </w:p>
    <w:p w14:paraId="312DA371" w14:textId="3EE3EA16" w:rsidR="009C6167" w:rsidRDefault="009C6167" w:rsidP="001A60E4">
      <w:pPr>
        <w:autoSpaceDE w:val="0"/>
        <w:autoSpaceDN w:val="0"/>
        <w:adjustRightInd w:val="0"/>
        <w:spacing w:line="240" w:lineRule="auto"/>
        <w:jc w:val="center"/>
        <w:rPr>
          <w:rFonts w:eastAsia="Calibri" w:cs="Arial"/>
          <w:b/>
          <w:bCs w:val="0"/>
          <w:i/>
          <w:color w:val="000000"/>
          <w:sz w:val="18"/>
          <w:szCs w:val="22"/>
        </w:rPr>
      </w:pPr>
    </w:p>
    <w:p w14:paraId="48982522" w14:textId="0FD56CB6" w:rsidR="009C6167" w:rsidRDefault="009C6167" w:rsidP="001A60E4">
      <w:pPr>
        <w:autoSpaceDE w:val="0"/>
        <w:autoSpaceDN w:val="0"/>
        <w:adjustRightInd w:val="0"/>
        <w:spacing w:line="240" w:lineRule="auto"/>
        <w:jc w:val="center"/>
        <w:rPr>
          <w:rFonts w:eastAsia="Calibri" w:cs="Arial"/>
          <w:b/>
          <w:bCs w:val="0"/>
          <w:i/>
          <w:color w:val="000000"/>
          <w:sz w:val="18"/>
          <w:szCs w:val="22"/>
        </w:rPr>
      </w:pPr>
    </w:p>
    <w:p w14:paraId="09B8300D" w14:textId="7A182375" w:rsidR="009C6167" w:rsidRDefault="009C6167" w:rsidP="001A60E4">
      <w:pPr>
        <w:autoSpaceDE w:val="0"/>
        <w:autoSpaceDN w:val="0"/>
        <w:adjustRightInd w:val="0"/>
        <w:spacing w:line="240" w:lineRule="auto"/>
        <w:jc w:val="center"/>
        <w:rPr>
          <w:rFonts w:eastAsia="Calibri" w:cs="Arial"/>
          <w:b/>
          <w:bCs w:val="0"/>
          <w:i/>
          <w:color w:val="000000"/>
          <w:sz w:val="18"/>
          <w:szCs w:val="22"/>
        </w:rPr>
      </w:pPr>
    </w:p>
    <w:p w14:paraId="0B153D50" w14:textId="48DDD8A4" w:rsidR="009C6167" w:rsidRDefault="009C6167" w:rsidP="001A60E4">
      <w:pPr>
        <w:autoSpaceDE w:val="0"/>
        <w:autoSpaceDN w:val="0"/>
        <w:adjustRightInd w:val="0"/>
        <w:spacing w:line="240" w:lineRule="auto"/>
        <w:jc w:val="center"/>
        <w:rPr>
          <w:rFonts w:eastAsia="Calibri" w:cs="Arial"/>
          <w:b/>
          <w:bCs w:val="0"/>
          <w:i/>
          <w:color w:val="000000"/>
          <w:sz w:val="18"/>
          <w:szCs w:val="22"/>
        </w:rPr>
      </w:pPr>
    </w:p>
    <w:p w14:paraId="01CCD65C" w14:textId="2A48458A" w:rsidR="009C6167" w:rsidRDefault="009C6167" w:rsidP="001A60E4">
      <w:pPr>
        <w:autoSpaceDE w:val="0"/>
        <w:autoSpaceDN w:val="0"/>
        <w:adjustRightInd w:val="0"/>
        <w:spacing w:line="240" w:lineRule="auto"/>
        <w:jc w:val="center"/>
        <w:rPr>
          <w:rFonts w:eastAsia="Calibri" w:cs="Arial"/>
          <w:b/>
          <w:bCs w:val="0"/>
          <w:i/>
          <w:color w:val="000000"/>
          <w:sz w:val="18"/>
          <w:szCs w:val="22"/>
        </w:rPr>
      </w:pPr>
    </w:p>
    <w:p w14:paraId="31A088DE" w14:textId="76AF6CEF" w:rsidR="009C6167" w:rsidRDefault="009C6167" w:rsidP="001A60E4">
      <w:pPr>
        <w:autoSpaceDE w:val="0"/>
        <w:autoSpaceDN w:val="0"/>
        <w:adjustRightInd w:val="0"/>
        <w:spacing w:line="240" w:lineRule="auto"/>
        <w:jc w:val="center"/>
        <w:rPr>
          <w:rFonts w:eastAsia="Calibri" w:cs="Arial"/>
          <w:b/>
          <w:bCs w:val="0"/>
          <w:i/>
          <w:color w:val="000000"/>
          <w:sz w:val="18"/>
          <w:szCs w:val="22"/>
        </w:rPr>
      </w:pPr>
    </w:p>
    <w:p w14:paraId="42F3072F" w14:textId="00676162" w:rsidR="009C6167" w:rsidRDefault="009C6167" w:rsidP="001A60E4">
      <w:pPr>
        <w:autoSpaceDE w:val="0"/>
        <w:autoSpaceDN w:val="0"/>
        <w:adjustRightInd w:val="0"/>
        <w:spacing w:line="240" w:lineRule="auto"/>
        <w:jc w:val="center"/>
        <w:rPr>
          <w:rFonts w:eastAsia="Calibri" w:cs="Arial"/>
          <w:b/>
          <w:bCs w:val="0"/>
          <w:i/>
          <w:color w:val="000000"/>
          <w:sz w:val="18"/>
          <w:szCs w:val="22"/>
        </w:rPr>
      </w:pPr>
    </w:p>
    <w:p w14:paraId="190F8EC6" w14:textId="2BFB10DF" w:rsidR="009C6167" w:rsidRDefault="009C6167" w:rsidP="001A60E4">
      <w:pPr>
        <w:autoSpaceDE w:val="0"/>
        <w:autoSpaceDN w:val="0"/>
        <w:adjustRightInd w:val="0"/>
        <w:spacing w:line="240" w:lineRule="auto"/>
        <w:jc w:val="center"/>
        <w:rPr>
          <w:rFonts w:eastAsia="Calibri" w:cs="Arial"/>
          <w:b/>
          <w:bCs w:val="0"/>
          <w:i/>
          <w:color w:val="000000"/>
          <w:sz w:val="18"/>
          <w:szCs w:val="22"/>
        </w:rPr>
      </w:pPr>
    </w:p>
    <w:p w14:paraId="59C30ABC" w14:textId="3CAE9695" w:rsidR="009C6167" w:rsidRDefault="009C6167" w:rsidP="001A60E4">
      <w:pPr>
        <w:autoSpaceDE w:val="0"/>
        <w:autoSpaceDN w:val="0"/>
        <w:adjustRightInd w:val="0"/>
        <w:spacing w:line="240" w:lineRule="auto"/>
        <w:jc w:val="center"/>
        <w:rPr>
          <w:rFonts w:eastAsia="Calibri" w:cs="Arial"/>
          <w:b/>
          <w:bCs w:val="0"/>
          <w:i/>
          <w:color w:val="000000"/>
          <w:sz w:val="18"/>
          <w:szCs w:val="22"/>
        </w:rPr>
      </w:pPr>
    </w:p>
    <w:p w14:paraId="10D3A4A1" w14:textId="225F6771" w:rsidR="009C6167" w:rsidRDefault="009C6167" w:rsidP="001A60E4">
      <w:pPr>
        <w:autoSpaceDE w:val="0"/>
        <w:autoSpaceDN w:val="0"/>
        <w:adjustRightInd w:val="0"/>
        <w:spacing w:line="240" w:lineRule="auto"/>
        <w:jc w:val="center"/>
        <w:rPr>
          <w:rFonts w:eastAsia="Calibri" w:cs="Arial"/>
          <w:b/>
          <w:bCs w:val="0"/>
          <w:i/>
          <w:color w:val="000000"/>
          <w:sz w:val="18"/>
          <w:szCs w:val="22"/>
        </w:rPr>
      </w:pPr>
    </w:p>
    <w:p w14:paraId="4110214F" w14:textId="22DAA393" w:rsidR="009C6167" w:rsidRDefault="009C6167" w:rsidP="001A60E4">
      <w:pPr>
        <w:autoSpaceDE w:val="0"/>
        <w:autoSpaceDN w:val="0"/>
        <w:adjustRightInd w:val="0"/>
        <w:spacing w:line="240" w:lineRule="auto"/>
        <w:jc w:val="center"/>
        <w:rPr>
          <w:rFonts w:eastAsia="Calibri" w:cs="Arial"/>
          <w:b/>
          <w:bCs w:val="0"/>
          <w:i/>
          <w:color w:val="000000"/>
          <w:sz w:val="18"/>
          <w:szCs w:val="22"/>
        </w:rPr>
      </w:pPr>
    </w:p>
    <w:p w14:paraId="38C20A01" w14:textId="0706ACC5" w:rsidR="009C6167" w:rsidRDefault="009C6167" w:rsidP="001A60E4">
      <w:pPr>
        <w:autoSpaceDE w:val="0"/>
        <w:autoSpaceDN w:val="0"/>
        <w:adjustRightInd w:val="0"/>
        <w:spacing w:line="240" w:lineRule="auto"/>
        <w:jc w:val="center"/>
        <w:rPr>
          <w:rFonts w:eastAsia="Calibri" w:cs="Arial"/>
          <w:b/>
          <w:bCs w:val="0"/>
          <w:i/>
          <w:color w:val="000000"/>
          <w:sz w:val="18"/>
          <w:szCs w:val="22"/>
        </w:rPr>
      </w:pPr>
    </w:p>
    <w:p w14:paraId="261EC454" w14:textId="055E9E4A" w:rsidR="009C6167" w:rsidRDefault="009C6167" w:rsidP="001A60E4">
      <w:pPr>
        <w:autoSpaceDE w:val="0"/>
        <w:autoSpaceDN w:val="0"/>
        <w:adjustRightInd w:val="0"/>
        <w:spacing w:line="240" w:lineRule="auto"/>
        <w:jc w:val="center"/>
        <w:rPr>
          <w:rFonts w:eastAsia="Calibri" w:cs="Arial"/>
          <w:b/>
          <w:bCs w:val="0"/>
          <w:i/>
          <w:color w:val="000000"/>
          <w:sz w:val="18"/>
          <w:szCs w:val="22"/>
        </w:rPr>
      </w:pPr>
    </w:p>
    <w:p w14:paraId="19EB3335" w14:textId="6F18462D" w:rsidR="009C6167" w:rsidRDefault="009C6167" w:rsidP="001A60E4">
      <w:pPr>
        <w:autoSpaceDE w:val="0"/>
        <w:autoSpaceDN w:val="0"/>
        <w:adjustRightInd w:val="0"/>
        <w:spacing w:line="240" w:lineRule="auto"/>
        <w:jc w:val="center"/>
        <w:rPr>
          <w:rFonts w:eastAsia="Calibri" w:cs="Arial"/>
          <w:b/>
          <w:bCs w:val="0"/>
          <w:i/>
          <w:color w:val="000000"/>
          <w:sz w:val="18"/>
          <w:szCs w:val="22"/>
        </w:rPr>
      </w:pPr>
    </w:p>
    <w:p w14:paraId="114928F5" w14:textId="3EB4F52D" w:rsidR="009C6167" w:rsidRDefault="009C6167" w:rsidP="001A60E4">
      <w:pPr>
        <w:autoSpaceDE w:val="0"/>
        <w:autoSpaceDN w:val="0"/>
        <w:adjustRightInd w:val="0"/>
        <w:spacing w:line="240" w:lineRule="auto"/>
        <w:jc w:val="center"/>
        <w:rPr>
          <w:rFonts w:eastAsia="Calibri" w:cs="Arial"/>
          <w:b/>
          <w:bCs w:val="0"/>
          <w:i/>
          <w:color w:val="000000"/>
          <w:sz w:val="18"/>
          <w:szCs w:val="22"/>
        </w:rPr>
      </w:pPr>
    </w:p>
    <w:p w14:paraId="3F2EA5B3" w14:textId="7B97A282" w:rsidR="009C6167" w:rsidRDefault="009C6167" w:rsidP="001A60E4">
      <w:pPr>
        <w:autoSpaceDE w:val="0"/>
        <w:autoSpaceDN w:val="0"/>
        <w:adjustRightInd w:val="0"/>
        <w:spacing w:line="240" w:lineRule="auto"/>
        <w:jc w:val="center"/>
        <w:rPr>
          <w:rFonts w:eastAsia="Calibri" w:cs="Arial"/>
          <w:b/>
          <w:bCs w:val="0"/>
          <w:i/>
          <w:color w:val="000000"/>
          <w:sz w:val="18"/>
          <w:szCs w:val="22"/>
        </w:rPr>
      </w:pPr>
    </w:p>
    <w:p w14:paraId="0342574E" w14:textId="231C0B67" w:rsidR="009C6167" w:rsidRDefault="009C6167" w:rsidP="001A60E4">
      <w:pPr>
        <w:autoSpaceDE w:val="0"/>
        <w:autoSpaceDN w:val="0"/>
        <w:adjustRightInd w:val="0"/>
        <w:spacing w:line="240" w:lineRule="auto"/>
        <w:jc w:val="center"/>
        <w:rPr>
          <w:rFonts w:eastAsia="Calibri" w:cs="Arial"/>
          <w:b/>
          <w:bCs w:val="0"/>
          <w:i/>
          <w:color w:val="000000"/>
          <w:sz w:val="18"/>
          <w:szCs w:val="22"/>
        </w:rPr>
      </w:pPr>
    </w:p>
    <w:p w14:paraId="05EE2D84" w14:textId="1D54C2D3" w:rsidR="009C6167" w:rsidRDefault="009C6167" w:rsidP="001A60E4">
      <w:pPr>
        <w:autoSpaceDE w:val="0"/>
        <w:autoSpaceDN w:val="0"/>
        <w:adjustRightInd w:val="0"/>
        <w:spacing w:line="240" w:lineRule="auto"/>
        <w:jc w:val="center"/>
        <w:rPr>
          <w:rFonts w:eastAsia="Calibri" w:cs="Arial"/>
          <w:b/>
          <w:bCs w:val="0"/>
          <w:i/>
          <w:color w:val="000000"/>
          <w:sz w:val="18"/>
          <w:szCs w:val="22"/>
        </w:rPr>
      </w:pPr>
    </w:p>
    <w:p w14:paraId="57C2D006" w14:textId="7500041B" w:rsidR="009C6167" w:rsidRDefault="00582B10" w:rsidP="001A60E4">
      <w:pPr>
        <w:autoSpaceDE w:val="0"/>
        <w:autoSpaceDN w:val="0"/>
        <w:adjustRightInd w:val="0"/>
        <w:spacing w:line="240" w:lineRule="auto"/>
        <w:jc w:val="center"/>
        <w:rPr>
          <w:rFonts w:eastAsia="Calibri" w:cs="Arial"/>
          <w:b/>
          <w:bCs w:val="0"/>
          <w:i/>
          <w:color w:val="000000"/>
          <w:sz w:val="18"/>
          <w:szCs w:val="22"/>
        </w:rPr>
      </w:pPr>
      <w:r>
        <w:rPr>
          <w:rFonts w:eastAsia="Calibri" w:cs="Arial"/>
          <w:b/>
          <w:bCs w:val="0"/>
          <w:i/>
          <w:noProof/>
          <w:color w:val="000000"/>
          <w:sz w:val="18"/>
          <w:szCs w:val="22"/>
        </w:rPr>
        <w:drawing>
          <wp:inline distT="0" distB="0" distL="0" distR="0" wp14:anchorId="786593BD" wp14:editId="2859EA27">
            <wp:extent cx="2647950" cy="2228683"/>
            <wp:effectExtent l="0" t="0" r="0" b="635"/>
            <wp:docPr id="2124" name="Picture 2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674854" cy="2251327"/>
                    </a:xfrm>
                    <a:prstGeom prst="rect">
                      <a:avLst/>
                    </a:prstGeom>
                    <a:noFill/>
                  </pic:spPr>
                </pic:pic>
              </a:graphicData>
            </a:graphic>
          </wp:inline>
        </w:drawing>
      </w:r>
      <w:r w:rsidR="00FA43B2">
        <w:rPr>
          <w:rFonts w:eastAsia="Calibri" w:cs="Arial"/>
          <w:b/>
          <w:bCs w:val="0"/>
          <w:i/>
          <w:color w:val="000000"/>
          <w:sz w:val="18"/>
          <w:szCs w:val="22"/>
        </w:rPr>
        <w:t xml:space="preserve">      </w:t>
      </w:r>
      <w:r>
        <w:rPr>
          <w:rFonts w:eastAsia="Calibri" w:cs="Arial"/>
          <w:b/>
          <w:bCs w:val="0"/>
          <w:i/>
          <w:noProof/>
          <w:color w:val="000000"/>
          <w:sz w:val="18"/>
          <w:szCs w:val="22"/>
        </w:rPr>
        <w:drawing>
          <wp:inline distT="0" distB="0" distL="0" distR="0" wp14:anchorId="7022BF40" wp14:editId="3567525B">
            <wp:extent cx="2799662" cy="2237105"/>
            <wp:effectExtent l="0" t="0" r="1270" b="0"/>
            <wp:docPr id="2140" name="Picture 2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809784" cy="2245193"/>
                    </a:xfrm>
                    <a:prstGeom prst="rect">
                      <a:avLst/>
                    </a:prstGeom>
                    <a:noFill/>
                  </pic:spPr>
                </pic:pic>
              </a:graphicData>
            </a:graphic>
          </wp:inline>
        </w:drawing>
      </w:r>
    </w:p>
    <w:p w14:paraId="08297930" w14:textId="77777777" w:rsidR="00FA43B2" w:rsidRDefault="00FA43B2" w:rsidP="001A60E4">
      <w:pPr>
        <w:autoSpaceDE w:val="0"/>
        <w:autoSpaceDN w:val="0"/>
        <w:adjustRightInd w:val="0"/>
        <w:spacing w:line="240" w:lineRule="auto"/>
        <w:jc w:val="center"/>
        <w:rPr>
          <w:rFonts w:eastAsia="Calibri" w:cs="Arial"/>
          <w:b/>
          <w:bCs w:val="0"/>
          <w:i/>
          <w:color w:val="000000"/>
          <w:sz w:val="18"/>
          <w:szCs w:val="22"/>
        </w:rPr>
      </w:pPr>
    </w:p>
    <w:p w14:paraId="6667B219" w14:textId="01DF99AE" w:rsidR="009C6167" w:rsidRDefault="00582B10" w:rsidP="001A60E4">
      <w:pPr>
        <w:autoSpaceDE w:val="0"/>
        <w:autoSpaceDN w:val="0"/>
        <w:adjustRightInd w:val="0"/>
        <w:spacing w:line="240" w:lineRule="auto"/>
        <w:jc w:val="center"/>
        <w:rPr>
          <w:rFonts w:eastAsia="Calibri" w:cs="Arial"/>
          <w:b/>
          <w:bCs w:val="0"/>
          <w:i/>
          <w:color w:val="000000"/>
          <w:sz w:val="18"/>
          <w:szCs w:val="22"/>
        </w:rPr>
      </w:pPr>
      <w:r>
        <w:rPr>
          <w:rFonts w:eastAsia="Calibri" w:cs="Arial"/>
          <w:b/>
          <w:bCs w:val="0"/>
          <w:i/>
          <w:noProof/>
          <w:color w:val="000000"/>
          <w:sz w:val="18"/>
          <w:szCs w:val="22"/>
        </w:rPr>
        <w:drawing>
          <wp:inline distT="0" distB="0" distL="0" distR="0" wp14:anchorId="21EA42F6" wp14:editId="0957374E">
            <wp:extent cx="2798064" cy="2490613"/>
            <wp:effectExtent l="0" t="0" r="2540" b="5080"/>
            <wp:docPr id="2141" name="Picture 2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798064" cy="2490613"/>
                    </a:xfrm>
                    <a:prstGeom prst="rect">
                      <a:avLst/>
                    </a:prstGeom>
                    <a:noFill/>
                  </pic:spPr>
                </pic:pic>
              </a:graphicData>
            </a:graphic>
          </wp:inline>
        </w:drawing>
      </w:r>
    </w:p>
    <w:p w14:paraId="49511717" w14:textId="082CD467" w:rsidR="009C6167" w:rsidRDefault="009C6167" w:rsidP="001A60E4">
      <w:pPr>
        <w:autoSpaceDE w:val="0"/>
        <w:autoSpaceDN w:val="0"/>
        <w:adjustRightInd w:val="0"/>
        <w:spacing w:line="240" w:lineRule="auto"/>
        <w:jc w:val="center"/>
        <w:rPr>
          <w:rFonts w:eastAsia="Calibri" w:cs="Arial"/>
          <w:b/>
          <w:bCs w:val="0"/>
          <w:i/>
          <w:color w:val="000000"/>
          <w:sz w:val="18"/>
          <w:szCs w:val="22"/>
        </w:rPr>
      </w:pPr>
      <w:r>
        <w:rPr>
          <w:rFonts w:eastAsia="Calibri" w:cs="Arial"/>
          <w:b/>
          <w:bCs w:val="0"/>
          <w:i/>
          <w:color w:val="000000"/>
          <w:sz w:val="18"/>
          <w:szCs w:val="22"/>
        </w:rPr>
        <w:t xml:space="preserve">    </w:t>
      </w:r>
    </w:p>
    <w:p w14:paraId="12D0D44C" w14:textId="209DA9F7" w:rsidR="009C6167" w:rsidRPr="00A138AA" w:rsidRDefault="002352E8" w:rsidP="003A3797">
      <w:pPr>
        <w:pStyle w:val="AmecfwFigureName"/>
        <w:rPr>
          <w:rFonts w:eastAsia="Calibri"/>
          <w:color w:val="000000"/>
          <w:szCs w:val="22"/>
        </w:rPr>
      </w:pPr>
      <w:bookmarkStart w:id="229" w:name="_Toc16609323"/>
      <w:r>
        <w:rPr>
          <w:rFonts w:eastAsia="Calibri"/>
          <w:color w:val="000000"/>
          <w:szCs w:val="22"/>
        </w:rPr>
        <w:t>Figure 3-1</w:t>
      </w:r>
      <w:r w:rsidR="00CB5F01">
        <w:rPr>
          <w:rFonts w:eastAsia="Calibri"/>
          <w:color w:val="000000"/>
          <w:szCs w:val="22"/>
        </w:rPr>
        <w:t>7</w:t>
      </w:r>
      <w:r w:rsidR="009C6167" w:rsidRPr="00A138AA">
        <w:rPr>
          <w:rFonts w:eastAsia="Calibri"/>
          <w:color w:val="000000"/>
          <w:szCs w:val="22"/>
        </w:rPr>
        <w:t xml:space="preserve">. </w:t>
      </w:r>
      <w:r w:rsidR="009C6167" w:rsidRPr="00A138AA">
        <w:rPr>
          <w:rFonts w:eastAsia="Calibri"/>
        </w:rPr>
        <w:t>Canyon Lake Analytical Chemistry</w:t>
      </w:r>
      <w:r w:rsidR="009C6167">
        <w:rPr>
          <w:rFonts w:eastAsia="Calibri"/>
        </w:rPr>
        <w:t>- Rolling Averages</w:t>
      </w:r>
      <w:bookmarkEnd w:id="229"/>
      <w:r w:rsidR="009C6167">
        <w:rPr>
          <w:rFonts w:eastAsia="Calibri"/>
        </w:rPr>
        <w:t xml:space="preserve"> </w:t>
      </w:r>
    </w:p>
    <w:p w14:paraId="74C3B534" w14:textId="249A0F0B" w:rsidR="009C6167" w:rsidRDefault="009C6167" w:rsidP="001A60E4">
      <w:pPr>
        <w:autoSpaceDE w:val="0"/>
        <w:autoSpaceDN w:val="0"/>
        <w:adjustRightInd w:val="0"/>
        <w:spacing w:line="240" w:lineRule="auto"/>
        <w:jc w:val="center"/>
        <w:rPr>
          <w:rFonts w:eastAsia="Calibri" w:cs="Arial"/>
          <w:b/>
          <w:bCs w:val="0"/>
          <w:i/>
          <w:color w:val="000000"/>
          <w:sz w:val="18"/>
          <w:szCs w:val="22"/>
        </w:rPr>
      </w:pPr>
    </w:p>
    <w:p w14:paraId="27874CAF" w14:textId="09C670A8" w:rsidR="009C6167" w:rsidRPr="00114290" w:rsidRDefault="009C6167" w:rsidP="009C6167">
      <w:pPr>
        <w:spacing w:line="240" w:lineRule="auto"/>
        <w:jc w:val="center"/>
        <w:rPr>
          <w:rFonts w:eastAsia="Calibri" w:cs="Arial"/>
          <w:b/>
          <w:i/>
          <w:sz w:val="18"/>
        </w:rPr>
      </w:pPr>
      <w:r w:rsidRPr="00114290">
        <w:rPr>
          <w:rFonts w:eastAsia="Calibri" w:cs="Arial"/>
          <w:b/>
          <w:i/>
          <w:sz w:val="18"/>
        </w:rPr>
        <w:t xml:space="preserve">Values are calculated by averaging the </w:t>
      </w:r>
      <w:r w:rsidR="000F2BE8" w:rsidRPr="00114290">
        <w:rPr>
          <w:rFonts w:eastAsia="Calibri" w:cs="Arial"/>
          <w:b/>
          <w:i/>
          <w:sz w:val="18"/>
        </w:rPr>
        <w:t>value</w:t>
      </w:r>
      <w:r w:rsidRPr="00114290">
        <w:rPr>
          <w:rFonts w:eastAsia="Calibri" w:cs="Arial"/>
          <w:b/>
          <w:i/>
          <w:sz w:val="18"/>
        </w:rPr>
        <w:t xml:space="preserve"> from each event with the previous </w:t>
      </w:r>
      <w:r w:rsidR="008D0ED5" w:rsidRPr="00114290">
        <w:rPr>
          <w:rFonts w:eastAsia="Calibri" w:cs="Arial"/>
          <w:b/>
          <w:i/>
          <w:sz w:val="18"/>
        </w:rPr>
        <w:t>five</w:t>
      </w:r>
      <w:r w:rsidR="000F2BE8" w:rsidRPr="00114290">
        <w:rPr>
          <w:rFonts w:eastAsia="Calibri" w:cs="Arial"/>
          <w:b/>
          <w:i/>
          <w:sz w:val="18"/>
        </w:rPr>
        <w:t xml:space="preserve"> events </w:t>
      </w:r>
      <w:r w:rsidRPr="00114290">
        <w:rPr>
          <w:rFonts w:eastAsia="Calibri" w:cs="Arial"/>
          <w:b/>
          <w:i/>
          <w:sz w:val="18"/>
        </w:rPr>
        <w:t>(</w:t>
      </w:r>
      <w:r w:rsidR="000F2BE8" w:rsidRPr="00114290">
        <w:rPr>
          <w:rFonts w:eastAsia="Calibri" w:cs="Arial"/>
          <w:b/>
          <w:i/>
          <w:sz w:val="18"/>
        </w:rPr>
        <w:t xml:space="preserve">i.e. </w:t>
      </w:r>
      <w:r w:rsidRPr="00114290">
        <w:rPr>
          <w:rFonts w:eastAsia="Calibri" w:cs="Arial"/>
          <w:b/>
          <w:i/>
          <w:sz w:val="18"/>
        </w:rPr>
        <w:t>one year of data) to obtain a rolling average.</w:t>
      </w:r>
    </w:p>
    <w:p w14:paraId="174779E3" w14:textId="77777777" w:rsidR="009C6167" w:rsidRDefault="009C6167" w:rsidP="001A60E4">
      <w:pPr>
        <w:autoSpaceDE w:val="0"/>
        <w:autoSpaceDN w:val="0"/>
        <w:adjustRightInd w:val="0"/>
        <w:spacing w:line="240" w:lineRule="auto"/>
        <w:jc w:val="center"/>
        <w:rPr>
          <w:rFonts w:eastAsia="Calibri" w:cs="Arial"/>
          <w:b/>
          <w:bCs w:val="0"/>
          <w:i/>
          <w:color w:val="000000"/>
          <w:sz w:val="18"/>
          <w:szCs w:val="22"/>
        </w:rPr>
      </w:pPr>
    </w:p>
    <w:p w14:paraId="032E3AC5" w14:textId="704A8528" w:rsidR="009C6167" w:rsidRDefault="009C6167" w:rsidP="001A60E4">
      <w:pPr>
        <w:autoSpaceDE w:val="0"/>
        <w:autoSpaceDN w:val="0"/>
        <w:adjustRightInd w:val="0"/>
        <w:spacing w:line="240" w:lineRule="auto"/>
        <w:jc w:val="center"/>
        <w:rPr>
          <w:rFonts w:eastAsia="Calibri" w:cs="Arial"/>
          <w:b/>
          <w:bCs w:val="0"/>
          <w:i/>
          <w:color w:val="000000"/>
          <w:sz w:val="18"/>
          <w:szCs w:val="22"/>
        </w:rPr>
      </w:pPr>
    </w:p>
    <w:p w14:paraId="55EBD78B" w14:textId="77777777" w:rsidR="006F77F9" w:rsidRPr="00761EA7" w:rsidRDefault="006F77F9" w:rsidP="00525831">
      <w:pPr>
        <w:pStyle w:val="Heading2"/>
      </w:pPr>
      <w:bookmarkStart w:id="230" w:name="_Toc16609153"/>
      <w:r w:rsidRPr="00761EA7">
        <w:t>Satellite Imagery</w:t>
      </w:r>
      <w:bookmarkEnd w:id="230"/>
    </w:p>
    <w:p w14:paraId="53B8E0A3" w14:textId="6399AD65" w:rsidR="00491BA8" w:rsidRPr="00761EA7" w:rsidRDefault="007770DB" w:rsidP="006149E0">
      <w:pPr>
        <w:pStyle w:val="AmecfwBodyText"/>
      </w:pPr>
      <w:r>
        <w:t xml:space="preserve">Beginning </w:t>
      </w:r>
      <w:r w:rsidR="00236499">
        <w:t>with</w:t>
      </w:r>
      <w:r>
        <w:t xml:space="preserve"> </w:t>
      </w:r>
      <w:r w:rsidR="00491BA8" w:rsidRPr="00761EA7">
        <w:t xml:space="preserve">the 2015-2016 FY, the </w:t>
      </w:r>
      <w:r w:rsidR="00E73570">
        <w:t>TMDL Task Force</w:t>
      </w:r>
      <w:r w:rsidR="00491BA8" w:rsidRPr="00761EA7">
        <w:t xml:space="preserve"> contracted with </w:t>
      </w:r>
      <w:r>
        <w:t xml:space="preserve">satellite vendor </w:t>
      </w:r>
      <w:r w:rsidR="00423985" w:rsidRPr="00761EA7">
        <w:t>EOM</w:t>
      </w:r>
      <w:r w:rsidR="00423985">
        <w:t>AP</w:t>
      </w:r>
      <w:r>
        <w:t xml:space="preserve"> </w:t>
      </w:r>
      <w:r w:rsidR="00491BA8" w:rsidRPr="00761EA7">
        <w:t>to co</w:t>
      </w:r>
      <w:r w:rsidR="00B10818" w:rsidRPr="00761EA7">
        <w:t>nduct remote sensing using LandS</w:t>
      </w:r>
      <w:r w:rsidR="00491BA8" w:rsidRPr="00761EA7">
        <w:t xml:space="preserve">at </w:t>
      </w:r>
      <w:r w:rsidR="002D07C6">
        <w:t xml:space="preserve">and Sentinel-2 </w:t>
      </w:r>
      <w:r w:rsidR="00491BA8" w:rsidRPr="00761EA7">
        <w:t xml:space="preserve">satellite imagery to estimate chlorophyll-a </w:t>
      </w:r>
      <w:r w:rsidR="00F07BCB" w:rsidRPr="00761EA7">
        <w:t xml:space="preserve">and turbidity </w:t>
      </w:r>
      <w:r w:rsidR="00491BA8" w:rsidRPr="00761EA7">
        <w:t xml:space="preserve">concentrations in Lake Elsinore and Canyon Lake.  Using </w:t>
      </w:r>
      <w:r w:rsidR="00CC59F6">
        <w:t>30-m</w:t>
      </w:r>
      <w:r w:rsidR="00491BA8" w:rsidRPr="00761EA7">
        <w:t xml:space="preserve"> </w:t>
      </w:r>
      <w:r w:rsidR="00CC59F6">
        <w:t xml:space="preserve">pixel </w:t>
      </w:r>
      <w:r w:rsidR="00491BA8" w:rsidRPr="00761EA7">
        <w:t>resolution, this effort produced maps of the lake showing graphical, color-coded images of chlorophyll-a and turbidity concentrations at up to approximately 1</w:t>
      </w:r>
      <w:r w:rsidR="00F07BCB" w:rsidRPr="00761EA7">
        <w:t>,</w:t>
      </w:r>
      <w:r w:rsidR="00491BA8" w:rsidRPr="00761EA7">
        <w:t xml:space="preserve">000 unique data points across Canyon Lake and approximately 11,000 unique data points across Lake Elsinore.  This tool provides </w:t>
      </w:r>
      <w:r w:rsidR="00CC59F6">
        <w:t xml:space="preserve">a </w:t>
      </w:r>
      <w:r w:rsidR="00491BA8" w:rsidRPr="00761EA7">
        <w:t>snapshot of conditions throughout the entire lake at a given point in time, as opposed to the single data points provided at water quality collection locations</w:t>
      </w:r>
      <w:r w:rsidR="00CC59F6">
        <w:t xml:space="preserve"> and dates</w:t>
      </w:r>
      <w:r w:rsidR="00491BA8" w:rsidRPr="00761EA7">
        <w:t xml:space="preserve">; however, the satellite imagery only represents approximately the upper 4 feet of the water column </w:t>
      </w:r>
      <w:r w:rsidR="00CA5560">
        <w:t xml:space="preserve">depending on water clarity, </w:t>
      </w:r>
      <w:r w:rsidR="00491BA8" w:rsidRPr="00761EA7">
        <w:t>and therefore cannot completely replace manual sampling</w:t>
      </w:r>
      <w:r w:rsidR="002D3386">
        <w:t xml:space="preserve"> </w:t>
      </w:r>
      <w:r w:rsidR="00CA5560">
        <w:t>where depth-integrated values are required</w:t>
      </w:r>
      <w:r w:rsidR="00491BA8" w:rsidRPr="00761EA7">
        <w:t>.</w:t>
      </w:r>
    </w:p>
    <w:p w14:paraId="1811226A" w14:textId="19941FFE" w:rsidR="008F72E5" w:rsidRDefault="00491BA8" w:rsidP="006149E0">
      <w:pPr>
        <w:pStyle w:val="AmecfwBodyText"/>
      </w:pPr>
      <w:r w:rsidRPr="00761EA7">
        <w:t xml:space="preserve">As part of the </w:t>
      </w:r>
      <w:r w:rsidR="00B3654A">
        <w:t xml:space="preserve">TMDL </w:t>
      </w:r>
      <w:r w:rsidRPr="00761EA7">
        <w:t>compliance monitoring, satellite imagery de</w:t>
      </w:r>
      <w:r w:rsidR="008B0A89">
        <w:t xml:space="preserve">picting lake-wide chlorophyll-a </w:t>
      </w:r>
      <w:r w:rsidR="00F07BCB" w:rsidRPr="00761EA7">
        <w:t xml:space="preserve">and turbidity </w:t>
      </w:r>
      <w:r w:rsidRPr="00761EA7">
        <w:t xml:space="preserve">concentrations in Lake Elsinore and Canyon Lake </w:t>
      </w:r>
      <w:r w:rsidR="00F07BCB" w:rsidRPr="00761EA7">
        <w:t>were</w:t>
      </w:r>
      <w:r w:rsidRPr="00761EA7">
        <w:t xml:space="preserve"> generated for</w:t>
      </w:r>
      <w:r w:rsidR="00B3654A">
        <w:t xml:space="preserve"> each in-lake monitoring event.  </w:t>
      </w:r>
      <w:r w:rsidR="006F4AB0">
        <w:t xml:space="preserve">Satellite images for each lake during the </w:t>
      </w:r>
      <w:r w:rsidR="00CC59F6">
        <w:t xml:space="preserve">eight </w:t>
      </w:r>
      <w:r w:rsidR="006F4AB0">
        <w:t xml:space="preserve">monitoring events evaluated in the report </w:t>
      </w:r>
      <w:r w:rsidR="008F72E5">
        <w:t xml:space="preserve">are </w:t>
      </w:r>
      <w:r w:rsidR="00CC59F6">
        <w:t xml:space="preserve">presented </w:t>
      </w:r>
      <w:r w:rsidR="006F4AB0">
        <w:t xml:space="preserve">in </w:t>
      </w:r>
      <w:r w:rsidR="00F07BCB" w:rsidRPr="00423985">
        <w:t xml:space="preserve">Figures </w:t>
      </w:r>
      <w:r w:rsidR="009667FB" w:rsidRPr="00423985">
        <w:t>3-</w:t>
      </w:r>
      <w:r w:rsidR="00F02625">
        <w:t>1</w:t>
      </w:r>
      <w:r w:rsidR="00125B0F">
        <w:t>8</w:t>
      </w:r>
      <w:r w:rsidR="00F07BCB" w:rsidRPr="00423985">
        <w:t xml:space="preserve"> through </w:t>
      </w:r>
      <w:r w:rsidR="009667FB" w:rsidRPr="00423985">
        <w:t>3-</w:t>
      </w:r>
      <w:r w:rsidR="00F02625">
        <w:t>2</w:t>
      </w:r>
      <w:r w:rsidR="00125B0F">
        <w:t>1</w:t>
      </w:r>
      <w:r w:rsidR="00CC59F6">
        <w:t>.</w:t>
      </w:r>
      <w:r w:rsidR="00236499">
        <w:t xml:space="preserve"> </w:t>
      </w:r>
      <w:r w:rsidR="008F72E5">
        <w:t xml:space="preserve">Significant </w:t>
      </w:r>
      <w:r w:rsidR="006F4AB0">
        <w:t>spatial varia</w:t>
      </w:r>
      <w:r w:rsidR="008F72E5">
        <w:t>bility</w:t>
      </w:r>
      <w:r w:rsidR="006F4AB0">
        <w:t xml:space="preserve"> </w:t>
      </w:r>
      <w:r w:rsidR="008F72E5">
        <w:t xml:space="preserve">in chlorophyll-a </w:t>
      </w:r>
      <w:r w:rsidR="006F4AB0">
        <w:t>is evident</w:t>
      </w:r>
      <w:r w:rsidR="002D07C6">
        <w:t xml:space="preserve">, </w:t>
      </w:r>
      <w:r w:rsidR="006F4AB0">
        <w:t xml:space="preserve">providing a more complete assessment of </w:t>
      </w:r>
      <w:r w:rsidR="00236499">
        <w:t xml:space="preserve">algal density </w:t>
      </w:r>
      <w:r w:rsidR="006F4AB0">
        <w:t>conditions across each lake.</w:t>
      </w:r>
      <w:r w:rsidR="00B25C9A">
        <w:t xml:space="preserve">  </w:t>
      </w:r>
      <w:r w:rsidRPr="00761EA7">
        <w:t xml:space="preserve"> </w:t>
      </w:r>
    </w:p>
    <w:p w14:paraId="2B36F661" w14:textId="77777777" w:rsidR="001D465C" w:rsidRDefault="001D465C" w:rsidP="001D465C">
      <w:pPr>
        <w:pStyle w:val="AmecfwBodyText"/>
        <w:rPr>
          <w:bCs/>
        </w:rPr>
      </w:pPr>
      <w:r>
        <w:t xml:space="preserve">To quantify the data presented in the satellite images cumulative frequency distribution </w:t>
      </w:r>
      <w:r w:rsidRPr="00344E2D">
        <w:t>plot</w:t>
      </w:r>
      <w:r>
        <w:t>s</w:t>
      </w:r>
      <w:r w:rsidRPr="00344E2D">
        <w:t xml:space="preserve"> showing </w:t>
      </w:r>
      <w:r>
        <w:t xml:space="preserve">lake-wide </w:t>
      </w:r>
      <w:r w:rsidRPr="00344E2D">
        <w:t xml:space="preserve">chlorophyll-a concentrations based on individual </w:t>
      </w:r>
      <w:r>
        <w:t xml:space="preserve">pixels from the </w:t>
      </w:r>
      <w:r w:rsidRPr="00344E2D">
        <w:t xml:space="preserve">satellite </w:t>
      </w:r>
      <w:r>
        <w:t>measurements are</w:t>
      </w:r>
      <w:r w:rsidRPr="00344E2D">
        <w:t xml:space="preserve"> provided in Figure</w:t>
      </w:r>
      <w:r>
        <w:t>s 3-22 and 3-23.  Satellite derived median values along with m</w:t>
      </w:r>
      <w:r w:rsidRPr="00344E2D">
        <w:t xml:space="preserve">easured </w:t>
      </w:r>
      <w:r>
        <w:t xml:space="preserve">chlorophyll-a </w:t>
      </w:r>
      <w:r w:rsidRPr="00344E2D">
        <w:t xml:space="preserve">concentrations </w:t>
      </w:r>
      <w:r>
        <w:t>collected in-lake are provided for each date showing these single data points relative to concentrations throughout the entire lake</w:t>
      </w:r>
      <w:r w:rsidRPr="00344E2D">
        <w:t>.</w:t>
      </w:r>
      <w:r>
        <w:t xml:space="preserve">  Median </w:t>
      </w:r>
      <w:r w:rsidRPr="00375BBF">
        <w:rPr>
          <w:bCs/>
        </w:rPr>
        <w:t>values we</w:t>
      </w:r>
      <w:r>
        <w:rPr>
          <w:bCs/>
        </w:rPr>
        <w:t>re derived from satellite imagery data</w:t>
      </w:r>
      <w:r w:rsidRPr="00375BBF">
        <w:rPr>
          <w:bCs/>
        </w:rPr>
        <w:t xml:space="preserve"> treating each pixel as a unique individual data poin</w:t>
      </w:r>
      <w:r>
        <w:rPr>
          <w:bCs/>
        </w:rPr>
        <w:t>t.</w:t>
      </w:r>
    </w:p>
    <w:p w14:paraId="0C8EE21F" w14:textId="0C6DC5DD" w:rsidR="001D465C" w:rsidRDefault="001D465C" w:rsidP="001D465C">
      <w:pPr>
        <w:pStyle w:val="AmecfwBodyText"/>
      </w:pPr>
      <w:r>
        <w:t xml:space="preserve">The satellite images for Lake Elsinore show a generalized lake wide chlorophyll-a concentration increase through December 2018, followed by subsequent decreases February through June 2019.  </w:t>
      </w:r>
    </w:p>
    <w:p w14:paraId="60857715" w14:textId="50387F83" w:rsidR="001D465C" w:rsidRDefault="001D465C" w:rsidP="001D465C">
      <w:pPr>
        <w:pStyle w:val="AmecfwBodyText"/>
      </w:pPr>
      <w:r>
        <w:t>Chlorophyll-a concentrations in Canyon Lake derived from satellite imagery remained relatively consistent in the main body of the lake.  The eastern arm of the lake did experience some periods of elevated chlorophyll-a values, generally in the far eastern end. Some of this may be due to edge effects as a result of land and water pixels mixing near the edges of the narrow channel. This effect is somewhat diminished during non-summer months when Sentinel-2 satellite data is used</w:t>
      </w:r>
      <w:r>
        <w:rPr>
          <w:rStyle w:val="FootnoteReference"/>
        </w:rPr>
        <w:footnoteReference w:id="4"/>
      </w:r>
      <w:r>
        <w:t xml:space="preserve">, which generates a smaller pixel size (10m resolution), than the LandSat satellite (30m resolution) used during summer months (June – Sept).  However, </w:t>
      </w:r>
      <w:r w:rsidR="00513B06">
        <w:t>elevated</w:t>
      </w:r>
      <w:r>
        <w:t xml:space="preserve"> chlorophyll-a values were still observed in the eastern arm of the lake in October 2018, December 2018, and April 2019.  </w:t>
      </w:r>
      <w:r w:rsidR="000E626F">
        <w:t>The</w:t>
      </w:r>
      <w:r>
        <w:t xml:space="preserve"> large increase in satellite derived chlorophyll-a in February 2019 appears to be a confounding artifact </w:t>
      </w:r>
      <w:r w:rsidRPr="00797095">
        <w:t>of the very high turbidity in the lake as a result of an extreme rainfall event (approx. 5.5 inches on February 14) occurring five days prior to the sampling event.  Th</w:t>
      </w:r>
      <w:r>
        <w:t xml:space="preserve">is </w:t>
      </w:r>
      <w:r w:rsidRPr="00797095">
        <w:t xml:space="preserve">high </w:t>
      </w:r>
      <w:r>
        <w:t>lake wide</w:t>
      </w:r>
      <w:r w:rsidRPr="00797095">
        <w:t xml:space="preserve"> turbidity can be seen in the satellite image</w:t>
      </w:r>
      <w:r>
        <w:t xml:space="preserve"> (Figure 3-21)</w:t>
      </w:r>
      <w:r w:rsidRPr="00797095">
        <w:t xml:space="preserve">, and </w:t>
      </w:r>
      <w:r>
        <w:t xml:space="preserve">in the </w:t>
      </w:r>
      <w:r w:rsidRPr="00797095">
        <w:t xml:space="preserve">low </w:t>
      </w:r>
      <w:r>
        <w:t>S</w:t>
      </w:r>
      <w:r w:rsidRPr="00797095">
        <w:t>ecchi depth measurements relative to the April collection event</w:t>
      </w:r>
      <w:r>
        <w:t>, as previously discussed</w:t>
      </w:r>
      <w:r w:rsidRPr="00797095">
        <w:t>.</w:t>
      </w:r>
      <w:r w:rsidR="00582B10">
        <w:t xml:space="preserve"> </w:t>
      </w:r>
    </w:p>
    <w:p w14:paraId="2280B1C3" w14:textId="666BE8C0" w:rsidR="00582B10" w:rsidRDefault="00582B10" w:rsidP="00582B10">
      <w:pPr>
        <w:pStyle w:val="AmecfwBodyText"/>
      </w:pPr>
      <w:r>
        <w:t xml:space="preserve">It was evident that some of the chlorophyll-a concentrations generated from the satellite images for both lakes did not consistently match well with analytical in-lake water samples collected.  In Lake Elsinore this was likely due to the high chlorophyll-a concentrations observed in this water body.  During the initial satellite validation performed over the 2015-2016 sampling season, it was determined that satellite chlorophyll-a estimates tended to diverge from analytical in-lake concentrations when in-lake concentrations were above approximately 100 µg/L (i.e. the satellite estimates remained low as in-lake concentrations increased).  One exception to this general trend was September 11, 2018 where the satellite image shows a slightly greater chlorophyll-a concentration relative to that measured in the samples collected from the lake on the same date.  Chlorophyll-a concentration </w:t>
      </w:r>
      <w:r w:rsidR="00877EE7">
        <w:t xml:space="preserve">estimates </w:t>
      </w:r>
      <w:r w:rsidR="00877EE7" w:rsidRPr="001D465C">
        <w:t>in</w:t>
      </w:r>
      <w:r w:rsidRPr="001D465C">
        <w:t xml:space="preserve"> Canyon Lake based on the cumulative distribution</w:t>
      </w:r>
      <w:r>
        <w:t xml:space="preserve"> plots were generally greater than those measured analytically with the exception of December where both measures were relatively close. The distinction based on map colors however appeared show a closer correspondence between satellite and analytically-derived data.  Discussions and sharing of this data with EOMaps will continue to enhance model predictions and assess whether there may be other confounding factors including turbidity not accurately accounted for in this lake. Consistent with the analytical results, however, chlorophyll-a concentration estimates in Canyon Lake using both satellite imagery and analytical measurements were lower than those observed in Lake Elsinore.  The satellite images are also able to provide sense of the relative variability in algae concentrations across the lake which can be rather dramatic and is missed by measuring values from only a few discrete locations.  </w:t>
      </w:r>
    </w:p>
    <w:p w14:paraId="5A177035" w14:textId="77777777" w:rsidR="00582B10" w:rsidRPr="00797095" w:rsidRDefault="00582B10" w:rsidP="001D465C">
      <w:pPr>
        <w:pStyle w:val="AmecfwBodyText"/>
      </w:pPr>
    </w:p>
    <w:p w14:paraId="0C18E061" w14:textId="77777777" w:rsidR="001D465C" w:rsidRDefault="001D465C" w:rsidP="001D465C">
      <w:pPr>
        <w:pStyle w:val="AmecfwBodyText"/>
      </w:pPr>
    </w:p>
    <w:p w14:paraId="7B3071E9" w14:textId="77777777" w:rsidR="001D465C" w:rsidRDefault="001D465C" w:rsidP="001D465C">
      <w:pPr>
        <w:pStyle w:val="AmecfwBodyText"/>
      </w:pPr>
    </w:p>
    <w:p w14:paraId="0B48C995" w14:textId="31649838" w:rsidR="001D465C" w:rsidRDefault="001D465C" w:rsidP="001D465C">
      <w:pPr>
        <w:pStyle w:val="AmecfwBodyText"/>
        <w:sectPr w:rsidR="001D465C" w:rsidSect="00CC35B1">
          <w:pgSz w:w="12240" w:h="15840"/>
          <w:pgMar w:top="1440" w:right="1440" w:bottom="1440" w:left="1440" w:header="720" w:footer="720" w:gutter="0"/>
          <w:cols w:space="720"/>
          <w:docGrid w:linePitch="360"/>
        </w:sectPr>
      </w:pPr>
    </w:p>
    <w:bookmarkStart w:id="231" w:name="_Toc521934714"/>
    <w:p w14:paraId="0B67BB23" w14:textId="54C2A124" w:rsidR="0041680F" w:rsidRDefault="00355389" w:rsidP="00FB2339">
      <w:r>
        <w:rPr>
          <w:noProof/>
        </w:rPr>
        <mc:AlternateContent>
          <mc:Choice Requires="wps">
            <w:drawing>
              <wp:anchor distT="45720" distB="45720" distL="114300" distR="114300" simplePos="0" relativeHeight="251878400" behindDoc="0" locked="0" layoutInCell="1" allowOverlap="1" wp14:anchorId="417B5928" wp14:editId="151ECDB8">
                <wp:simplePos x="0" y="0"/>
                <wp:positionH relativeFrom="margin">
                  <wp:posOffset>6089073</wp:posOffset>
                </wp:positionH>
                <wp:positionV relativeFrom="paragraph">
                  <wp:posOffset>1872787</wp:posOffset>
                </wp:positionV>
                <wp:extent cx="1322070" cy="235527"/>
                <wp:effectExtent l="0" t="0" r="11430" b="12700"/>
                <wp:wrapNone/>
                <wp:docPr id="213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22070" cy="235527"/>
                        </a:xfrm>
                        <a:prstGeom prst="rect">
                          <a:avLst/>
                        </a:prstGeom>
                        <a:solidFill>
                          <a:srgbClr val="FFFFFF"/>
                        </a:solidFill>
                        <a:ln w="9525">
                          <a:solidFill>
                            <a:srgbClr val="000000"/>
                          </a:solidFill>
                          <a:miter lim="800000"/>
                          <a:headEnd/>
                          <a:tailEnd/>
                        </a:ln>
                      </wps:spPr>
                      <wps:txbx>
                        <w:txbxContent>
                          <w:p w14:paraId="53116A2E" w14:textId="165B2085" w:rsidR="008B7C1B" w:rsidRPr="00972E66" w:rsidRDefault="008B7C1B" w:rsidP="00C75B8D">
                            <w:pPr>
                              <w:jc w:val="center"/>
                              <w:rPr>
                                <w:b/>
                                <w:sz w:val="18"/>
                                <w:szCs w:val="18"/>
                              </w:rPr>
                            </w:pPr>
                            <w:r>
                              <w:rPr>
                                <w:b/>
                                <w:sz w:val="18"/>
                                <w:szCs w:val="18"/>
                              </w:rPr>
                              <w:t>September 11, 2018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17B5928" id="_x0000_t202" coordsize="21600,21600" o:spt="202" path="m,l,21600r21600,l21600,xe">
                <v:stroke joinstyle="miter"/>
                <v:path gradientshapeok="t" o:connecttype="rect"/>
              </v:shapetype>
              <v:shape id="Text Box 2" o:spid="_x0000_s1026" type="#_x0000_t202" style="position:absolute;left:0;text-align:left;margin-left:479.45pt;margin-top:147.45pt;width:104.1pt;height:18.55pt;z-index:2518784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">
                <v:textbox>
                  <w:txbxContent>
                    <w:p w14:paraId="53116A2E" w14:textId="165B2085" w:rsidR="008B7C1B" w:rsidRPr="00972E66" w:rsidRDefault="008B7C1B" w:rsidP="00C75B8D">
                      <w:pPr>
                        <w:jc w:val="center"/>
                        <w:rPr>
                          <w:b/>
                          <w:sz w:val="18"/>
                          <w:szCs w:val="18"/>
                        </w:rPr>
                      </w:pPr>
                      <w:r>
                        <w:rPr>
                          <w:b/>
                          <w:sz w:val="18"/>
                          <w:szCs w:val="18"/>
                        </w:rPr>
                        <w:t>September 11, 2018</w:t>
                      </w:r>
                    </w:p>
                  </w:txbxContent>
                </v:textbox>
                <w10:wrap anchorx="margin"/>
              </v:shape>
            </w:pict>
          </mc:Fallback>
        </mc:AlternateContent>
      </w:r>
      <w:r>
        <w:rPr>
          <w:noProof/>
        </w:rPr>
        <mc:AlternateContent>
          <mc:Choice Requires="wps">
            <w:drawing>
              <wp:anchor distT="45720" distB="45720" distL="114300" distR="114300" simplePos="0" relativeHeight="251876352" behindDoc="0" locked="0" layoutInCell="1" allowOverlap="1" wp14:anchorId="4E6B830B" wp14:editId="682BC539">
                <wp:simplePos x="0" y="0"/>
                <wp:positionH relativeFrom="margin">
                  <wp:posOffset>3409619</wp:posOffset>
                </wp:positionH>
                <wp:positionV relativeFrom="paragraph">
                  <wp:posOffset>1868501</wp:posOffset>
                </wp:positionV>
                <wp:extent cx="1257300" cy="244313"/>
                <wp:effectExtent l="0" t="0" r="19050" b="22860"/>
                <wp:wrapNone/>
                <wp:docPr id="213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300" cy="244313"/>
                        </a:xfrm>
                        <a:prstGeom prst="rect">
                          <a:avLst/>
                        </a:prstGeom>
                        <a:solidFill>
                          <a:srgbClr val="FFFFFF"/>
                        </a:solidFill>
                        <a:ln w="9525">
                          <a:solidFill>
                            <a:srgbClr val="000000"/>
                          </a:solidFill>
                          <a:miter lim="800000"/>
                          <a:headEnd/>
                          <a:tailEnd/>
                        </a:ln>
                      </wps:spPr>
                      <wps:txbx>
                        <w:txbxContent>
                          <w:p w14:paraId="2F532AB0" w14:textId="79B166EF" w:rsidR="008B7C1B" w:rsidRPr="00972E66" w:rsidRDefault="008B7C1B" w:rsidP="00C75B8D">
                            <w:pPr>
                              <w:jc w:val="center"/>
                              <w:rPr>
                                <w:b/>
                                <w:sz w:val="18"/>
                                <w:szCs w:val="18"/>
                              </w:rPr>
                            </w:pPr>
                            <w:r>
                              <w:rPr>
                                <w:b/>
                                <w:sz w:val="18"/>
                                <w:szCs w:val="18"/>
                              </w:rPr>
                              <w:t>August 24, 2018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E6B830B" id="_x0000_s1027" type="#_x0000_t202" style="position:absolute;left:0;text-align:left;margin-left:268.45pt;margin-top:147.15pt;width:99pt;height:19.25pt;z-index:2518763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">
                <v:textbox>
                  <w:txbxContent>
                    <w:p w14:paraId="2F532AB0" w14:textId="79B166EF" w:rsidR="008B7C1B" w:rsidRPr="00972E66" w:rsidRDefault="008B7C1B" w:rsidP="00C75B8D">
                      <w:pPr>
                        <w:jc w:val="center"/>
                        <w:rPr>
                          <w:b/>
                          <w:sz w:val="18"/>
                          <w:szCs w:val="18"/>
                        </w:rPr>
                      </w:pPr>
                      <w:r>
                        <w:rPr>
                          <w:b/>
                          <w:sz w:val="18"/>
                          <w:szCs w:val="18"/>
                        </w:rPr>
                        <w:t>August 24, 2018</w:t>
                      </w:r>
                    </w:p>
                  </w:txbxContent>
                </v:textbox>
                <w10:wrap anchorx="margin"/>
              </v:shape>
            </w:pict>
          </mc:Fallback>
        </mc:AlternateContent>
      </w:r>
      <w:r w:rsidR="00C75B8D">
        <w:rPr>
          <w:noProof/>
        </w:rPr>
        <mc:AlternateContent>
          <mc:Choice Requires="wps">
            <w:drawing>
              <wp:anchor distT="45720" distB="45720" distL="114300" distR="114300" simplePos="0" relativeHeight="251874304" behindDoc="0" locked="0" layoutInCell="1" allowOverlap="1" wp14:anchorId="428B2D09" wp14:editId="49ACB77F">
                <wp:simplePos x="0" y="0"/>
                <wp:positionH relativeFrom="column">
                  <wp:posOffset>816085</wp:posOffset>
                </wp:positionH>
                <wp:positionV relativeFrom="paragraph">
                  <wp:posOffset>1868501</wp:posOffset>
                </wp:positionV>
                <wp:extent cx="1028700" cy="243840"/>
                <wp:effectExtent l="0" t="0" r="19050" b="22860"/>
                <wp:wrapNone/>
                <wp:docPr id="21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0" cy="243840"/>
                        </a:xfrm>
                        <a:prstGeom prst="rect">
                          <a:avLst/>
                        </a:prstGeom>
                        <a:solidFill>
                          <a:srgbClr val="FFFFFF"/>
                        </a:solidFill>
                        <a:ln w="9525">
                          <a:solidFill>
                            <a:srgbClr val="000000"/>
                          </a:solidFill>
                          <a:miter lim="800000"/>
                          <a:headEnd/>
                          <a:tailEnd/>
                        </a:ln>
                      </wps:spPr>
                      <wps:txbx>
                        <w:txbxContent>
                          <w:p w14:paraId="0794E61B" w14:textId="53C1CBFA" w:rsidR="008B7C1B" w:rsidRPr="00693DF5" w:rsidRDefault="008B7C1B" w:rsidP="00C75B8D">
                            <w:pPr>
                              <w:jc w:val="center"/>
                              <w:rPr>
                                <w:b/>
                                <w:sz w:val="18"/>
                                <w:szCs w:val="18"/>
                              </w:rPr>
                            </w:pPr>
                            <w:r>
                              <w:rPr>
                                <w:b/>
                                <w:sz w:val="18"/>
                                <w:szCs w:val="18"/>
                              </w:rPr>
                              <w:t>July 23, 2018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28B2D09" id="_x0000_s1028" type="#_x0000_t202" style="position:absolute;left:0;text-align:left;margin-left:64.25pt;margin-top:147.15pt;width:81pt;height:19.2pt;z-index:2518743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">
                <v:textbox>
                  <w:txbxContent>
                    <w:p w14:paraId="0794E61B" w14:textId="53C1CBFA" w:rsidR="008B7C1B" w:rsidRPr="00693DF5" w:rsidRDefault="008B7C1B" w:rsidP="00C75B8D">
                      <w:pPr>
                        <w:jc w:val="center"/>
                        <w:rPr>
                          <w:b/>
                          <w:sz w:val="18"/>
                          <w:szCs w:val="18"/>
                        </w:rPr>
                      </w:pPr>
                      <w:r>
                        <w:rPr>
                          <w:b/>
                          <w:sz w:val="18"/>
                          <w:szCs w:val="18"/>
                        </w:rPr>
                        <w:t>July 23, 2018</w:t>
                      </w:r>
                    </w:p>
                  </w:txbxContent>
                </v:textbox>
              </v:shape>
            </w:pict>
          </mc:Fallback>
        </mc:AlternateContent>
      </w:r>
      <w:bookmarkStart w:id="232" w:name="_Toc521934715"/>
      <w:bookmarkStart w:id="233" w:name="_Toc486592194"/>
      <w:bookmarkEnd w:id="231"/>
      <w:r>
        <w:rPr>
          <w:noProof/>
        </w:rPr>
        <w:drawing>
          <wp:inline distT="0" distB="0" distL="0" distR="0" wp14:anchorId="0D01C88D" wp14:editId="1385C134">
            <wp:extent cx="2676065" cy="2067859"/>
            <wp:effectExtent l="0" t="0" r="0" b="8890"/>
            <wp:docPr id="2094" name="Picture 2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4" name="Event 24 - Cholorophyll Conc_Lake Elsinore_2018-07-23.jp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2698714" cy="2085361"/>
                    </a:xfrm>
                    <a:prstGeom prst="rect">
                      <a:avLst/>
                    </a:prstGeom>
                  </pic:spPr>
                </pic:pic>
              </a:graphicData>
            </a:graphic>
          </wp:inline>
        </w:drawing>
      </w:r>
      <w:r>
        <w:rPr>
          <w:noProof/>
        </w:rPr>
        <w:drawing>
          <wp:inline distT="0" distB="0" distL="0" distR="0" wp14:anchorId="1DE5D51F" wp14:editId="3ACCBBA3">
            <wp:extent cx="2679014" cy="2070137"/>
            <wp:effectExtent l="0" t="0" r="7620" b="6350"/>
            <wp:docPr id="2095" name="Picture 2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5" name="Event 25 - Cholorophyll Conc_Lake Elsinore_2018-08-24.jp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2689024" cy="2077872"/>
                    </a:xfrm>
                    <a:prstGeom prst="rect">
                      <a:avLst/>
                    </a:prstGeom>
                  </pic:spPr>
                </pic:pic>
              </a:graphicData>
            </a:graphic>
          </wp:inline>
        </w:drawing>
      </w:r>
      <w:bookmarkEnd w:id="232"/>
      <w:r>
        <w:rPr>
          <w:noProof/>
        </w:rPr>
        <w:drawing>
          <wp:inline distT="0" distB="0" distL="0" distR="0" wp14:anchorId="0A1CFA20" wp14:editId="0CE5CD11">
            <wp:extent cx="2665562" cy="2059742"/>
            <wp:effectExtent l="0" t="0" r="1905" b="0"/>
            <wp:docPr id="2096" name="Picture 2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6" name="Event 26 - Cholorophyll Conc_Lake Elsinore_2018-09-11.jp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2687119" cy="2076400"/>
                    </a:xfrm>
                    <a:prstGeom prst="rect">
                      <a:avLst/>
                    </a:prstGeom>
                  </pic:spPr>
                </pic:pic>
              </a:graphicData>
            </a:graphic>
          </wp:inline>
        </w:drawing>
      </w:r>
    </w:p>
    <w:bookmarkStart w:id="234" w:name="_Toc521934716"/>
    <w:p w14:paraId="2582E1CB" w14:textId="4EC37D22" w:rsidR="0041680F" w:rsidRDefault="00355389" w:rsidP="00FB2339">
      <w:r>
        <w:rPr>
          <w:noProof/>
        </w:rPr>
        <mc:AlternateContent>
          <mc:Choice Requires="wps">
            <w:drawing>
              <wp:anchor distT="0" distB="0" distL="114300" distR="114300" simplePos="0" relativeHeight="251880448" behindDoc="0" locked="0" layoutInCell="1" allowOverlap="1" wp14:anchorId="5C620DFF" wp14:editId="7DF490AA">
                <wp:simplePos x="0" y="0"/>
                <wp:positionH relativeFrom="margin">
                  <wp:posOffset>821055</wp:posOffset>
                </wp:positionH>
                <wp:positionV relativeFrom="paragraph">
                  <wp:posOffset>1891969</wp:posOffset>
                </wp:positionV>
                <wp:extent cx="1171575" cy="247650"/>
                <wp:effectExtent l="0" t="0" r="28575" b="19050"/>
                <wp:wrapNone/>
                <wp:docPr id="213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1575" cy="247650"/>
                        </a:xfrm>
                        <a:prstGeom prst="rect">
                          <a:avLst/>
                        </a:prstGeom>
                        <a:solidFill>
                          <a:srgbClr val="FFFFFF"/>
                        </a:solidFill>
                        <a:ln w="9525">
                          <a:solidFill>
                            <a:srgbClr val="000000"/>
                          </a:solidFill>
                          <a:miter lim="800000"/>
                          <a:headEnd/>
                          <a:tailEnd/>
                        </a:ln>
                      </wps:spPr>
                      <wps:txbx>
                        <w:txbxContent>
                          <w:p w14:paraId="6E7D50BB" w14:textId="6F3A894C" w:rsidR="008B7C1B" w:rsidRPr="00693DF5" w:rsidRDefault="008B7C1B" w:rsidP="00C75B8D">
                            <w:pPr>
                              <w:jc w:val="center"/>
                              <w:rPr>
                                <w:b/>
                                <w:sz w:val="18"/>
                                <w:szCs w:val="18"/>
                              </w:rPr>
                            </w:pPr>
                            <w:r>
                              <w:rPr>
                                <w:b/>
                                <w:sz w:val="18"/>
                                <w:szCs w:val="18"/>
                              </w:rPr>
                              <w:t>October 16, 2018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C620DFF" id="_x0000_s1029" type="#_x0000_t202" style="position:absolute;left:0;text-align:left;margin-left:64.65pt;margin-top:148.95pt;width:92.25pt;height:19.5pt;z-index:2518804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">
                <v:textbox>
                  <w:txbxContent>
                    <w:p w14:paraId="6E7D50BB" w14:textId="6F3A894C" w:rsidR="008B7C1B" w:rsidRPr="00693DF5" w:rsidRDefault="008B7C1B" w:rsidP="00C75B8D">
                      <w:pPr>
                        <w:jc w:val="center"/>
                        <w:rPr>
                          <w:b/>
                          <w:sz w:val="18"/>
                          <w:szCs w:val="18"/>
                        </w:rPr>
                      </w:pPr>
                      <w:r>
                        <w:rPr>
                          <w:b/>
                          <w:sz w:val="18"/>
                          <w:szCs w:val="18"/>
                        </w:rPr>
                        <w:t>October 16, 2018</w:t>
                      </w:r>
                    </w:p>
                  </w:txbxContent>
                </v:textbox>
                <w10:wrap anchorx="margin"/>
              </v:shape>
            </w:pict>
          </mc:Fallback>
        </mc:AlternateContent>
      </w:r>
      <w:r>
        <w:rPr>
          <w:noProof/>
        </w:rPr>
        <mc:AlternateContent>
          <mc:Choice Requires="wps">
            <w:drawing>
              <wp:anchor distT="45720" distB="45720" distL="114300" distR="114300" simplePos="0" relativeHeight="251884544" behindDoc="0" locked="0" layoutInCell="1" allowOverlap="1" wp14:anchorId="6B4566E8" wp14:editId="1A6F2E0F">
                <wp:simplePos x="0" y="0"/>
                <wp:positionH relativeFrom="margin">
                  <wp:posOffset>6156629</wp:posOffset>
                </wp:positionH>
                <wp:positionV relativeFrom="paragraph">
                  <wp:posOffset>1895475</wp:posOffset>
                </wp:positionV>
                <wp:extent cx="1271905" cy="257810"/>
                <wp:effectExtent l="0" t="0" r="23495" b="27940"/>
                <wp:wrapNone/>
                <wp:docPr id="213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1905" cy="257810"/>
                        </a:xfrm>
                        <a:prstGeom prst="rect">
                          <a:avLst/>
                        </a:prstGeom>
                        <a:solidFill>
                          <a:srgbClr val="FFFFFF"/>
                        </a:solidFill>
                        <a:ln w="9525">
                          <a:solidFill>
                            <a:srgbClr val="000000"/>
                          </a:solidFill>
                          <a:miter lim="800000"/>
                          <a:headEnd/>
                          <a:tailEnd/>
                        </a:ln>
                      </wps:spPr>
                      <wps:txbx>
                        <w:txbxContent>
                          <w:p w14:paraId="07C01358" w14:textId="7614A971" w:rsidR="008B7C1B" w:rsidRPr="00693DF5" w:rsidRDefault="008B7C1B" w:rsidP="00463660">
                            <w:pPr>
                              <w:rPr>
                                <w:b/>
                                <w:sz w:val="18"/>
                                <w:szCs w:val="18"/>
                              </w:rPr>
                            </w:pPr>
                            <w:r>
                              <w:rPr>
                                <w:b/>
                                <w:sz w:val="18"/>
                                <w:szCs w:val="18"/>
                              </w:rPr>
                              <w:t>February 19, 2019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B4566E8" id="_x0000_s1030" type="#_x0000_t202" style="position:absolute;left:0;text-align:left;margin-left:484.75pt;margin-top:149.25pt;width:100.15pt;height:20.3pt;z-index:2518845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">
                <v:textbox>
                  <w:txbxContent>
                    <w:p w14:paraId="07C01358" w14:textId="7614A971" w:rsidR="008B7C1B" w:rsidRPr="00693DF5" w:rsidRDefault="008B7C1B" w:rsidP="00463660">
                      <w:pPr>
                        <w:rPr>
                          <w:b/>
                          <w:sz w:val="18"/>
                          <w:szCs w:val="18"/>
                        </w:rPr>
                      </w:pPr>
                      <w:r>
                        <w:rPr>
                          <w:b/>
                          <w:sz w:val="18"/>
                          <w:szCs w:val="18"/>
                        </w:rPr>
                        <w:t>February 19, 2019</w:t>
                      </w:r>
                    </w:p>
                  </w:txbxContent>
                </v:textbox>
                <w10:wrap anchorx="margin"/>
              </v:shape>
            </w:pict>
          </mc:Fallback>
        </mc:AlternateContent>
      </w:r>
      <w:r>
        <w:rPr>
          <w:noProof/>
        </w:rPr>
        <mc:AlternateContent>
          <mc:Choice Requires="wps">
            <w:drawing>
              <wp:anchor distT="45720" distB="45720" distL="114300" distR="114300" simplePos="0" relativeHeight="251882496" behindDoc="0" locked="0" layoutInCell="1" allowOverlap="1" wp14:anchorId="60E5CA29" wp14:editId="3CA46AC7">
                <wp:simplePos x="0" y="0"/>
                <wp:positionH relativeFrom="margin">
                  <wp:posOffset>3410585</wp:posOffset>
                </wp:positionH>
                <wp:positionV relativeFrom="paragraph">
                  <wp:posOffset>1871014</wp:posOffset>
                </wp:positionV>
                <wp:extent cx="1343660" cy="257810"/>
                <wp:effectExtent l="0" t="0" r="27940" b="27940"/>
                <wp:wrapNone/>
                <wp:docPr id="213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43660" cy="257810"/>
                        </a:xfrm>
                        <a:prstGeom prst="rect">
                          <a:avLst/>
                        </a:prstGeom>
                        <a:solidFill>
                          <a:srgbClr val="FFFFFF"/>
                        </a:solidFill>
                        <a:ln w="9525">
                          <a:solidFill>
                            <a:srgbClr val="000000"/>
                          </a:solidFill>
                          <a:miter lim="800000"/>
                          <a:headEnd/>
                          <a:tailEnd/>
                        </a:ln>
                      </wps:spPr>
                      <wps:txbx>
                        <w:txbxContent>
                          <w:p w14:paraId="2E133203" w14:textId="5B203E9D" w:rsidR="008B7C1B" w:rsidRPr="00972E66" w:rsidRDefault="008B7C1B" w:rsidP="00C75B8D">
                            <w:pPr>
                              <w:jc w:val="center"/>
                              <w:rPr>
                                <w:b/>
                                <w:sz w:val="18"/>
                                <w:szCs w:val="18"/>
                              </w:rPr>
                            </w:pPr>
                            <w:r>
                              <w:rPr>
                                <w:b/>
                                <w:sz w:val="18"/>
                                <w:szCs w:val="18"/>
                              </w:rPr>
                              <w:t>December 20, 2018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0E5CA29" id="_x0000_s1031" type="#_x0000_t202" style="position:absolute;left:0;text-align:left;margin-left:268.55pt;margin-top:147.3pt;width:105.8pt;height:20.3pt;z-index:2518824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">
                <v:textbox>
                  <w:txbxContent>
                    <w:p w14:paraId="2E133203" w14:textId="5B203E9D" w:rsidR="008B7C1B" w:rsidRPr="00972E66" w:rsidRDefault="008B7C1B" w:rsidP="00C75B8D">
                      <w:pPr>
                        <w:jc w:val="center"/>
                        <w:rPr>
                          <w:b/>
                          <w:sz w:val="18"/>
                          <w:szCs w:val="18"/>
                        </w:rPr>
                      </w:pPr>
                      <w:r>
                        <w:rPr>
                          <w:b/>
                          <w:sz w:val="18"/>
                          <w:szCs w:val="18"/>
                        </w:rPr>
                        <w:t>December 20, 2018</w:t>
                      </w:r>
                    </w:p>
                  </w:txbxContent>
                </v:textbox>
                <w10:wrap anchorx="margin"/>
              </v:shape>
            </w:pict>
          </mc:Fallback>
        </mc:AlternateContent>
      </w:r>
      <w:r>
        <w:rPr>
          <w:noProof/>
        </w:rPr>
        <w:drawing>
          <wp:inline distT="0" distB="0" distL="0" distR="0" wp14:anchorId="5FD6C11D" wp14:editId="7DD7F078">
            <wp:extent cx="2690740" cy="2079198"/>
            <wp:effectExtent l="0" t="0" r="0" b="0"/>
            <wp:docPr id="2098" name="Picture 2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8" name="Event 27 - Cholorophyll Conc_Lake Elsinore_2018-10-16.jp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2700468" cy="2086715"/>
                    </a:xfrm>
                    <a:prstGeom prst="rect">
                      <a:avLst/>
                    </a:prstGeom>
                  </pic:spPr>
                </pic:pic>
              </a:graphicData>
            </a:graphic>
          </wp:inline>
        </w:drawing>
      </w:r>
      <w:r>
        <w:rPr>
          <w:noProof/>
        </w:rPr>
        <w:drawing>
          <wp:inline distT="0" distB="0" distL="0" distR="0" wp14:anchorId="3C25FCCF" wp14:editId="3B0D6EF8">
            <wp:extent cx="2670479" cy="2063542"/>
            <wp:effectExtent l="0" t="0" r="0" b="0"/>
            <wp:docPr id="2099" name="Picture 2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9" name="Event 28 - Chlorophyll Conc_Lake Elsinore_2018-12-20.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2691081" cy="2079461"/>
                    </a:xfrm>
                    <a:prstGeom prst="rect">
                      <a:avLst/>
                    </a:prstGeom>
                  </pic:spPr>
                </pic:pic>
              </a:graphicData>
            </a:graphic>
          </wp:inline>
        </w:drawing>
      </w:r>
      <w:bookmarkEnd w:id="234"/>
      <w:r>
        <w:rPr>
          <w:noProof/>
        </w:rPr>
        <w:drawing>
          <wp:inline distT="0" distB="0" distL="0" distR="0" wp14:anchorId="14BAA1DB" wp14:editId="26B4920A">
            <wp:extent cx="2665095" cy="2059382"/>
            <wp:effectExtent l="0" t="0" r="1905" b="0"/>
            <wp:docPr id="2100" name="Picture 2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0" name="Event 29 -Chlorophyll_Lake Elsinore_2019-02-19.jp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2691074" cy="2079457"/>
                    </a:xfrm>
                    <a:prstGeom prst="rect">
                      <a:avLst/>
                    </a:prstGeom>
                  </pic:spPr>
                </pic:pic>
              </a:graphicData>
            </a:graphic>
          </wp:inline>
        </w:drawing>
      </w:r>
    </w:p>
    <w:p w14:paraId="291CE571" w14:textId="3BF6776F" w:rsidR="0041680F" w:rsidRDefault="0041680F" w:rsidP="00F02AEC">
      <w:pPr>
        <w:pStyle w:val="AmecfwFigureName"/>
      </w:pPr>
    </w:p>
    <w:p w14:paraId="1F4F8F7D" w14:textId="1ECAE09D" w:rsidR="00F02AEC" w:rsidRDefault="00F02AEC" w:rsidP="00F02AEC">
      <w:pPr>
        <w:pStyle w:val="AmecfwFigureName"/>
      </w:pPr>
      <w:bookmarkStart w:id="235" w:name="_Toc16609324"/>
      <w:r w:rsidRPr="00700A20">
        <w:t xml:space="preserve">Figure </w:t>
      </w:r>
      <w:r w:rsidR="00BC183C">
        <w:t>3-1</w:t>
      </w:r>
      <w:r w:rsidR="002A255F">
        <w:t>8</w:t>
      </w:r>
      <w:r w:rsidRPr="00700A20">
        <w:t xml:space="preserve">.  Satellite Imagery of Chlorophyll-a Concentrations </w:t>
      </w:r>
      <w:r>
        <w:t>in Lake Elsinore</w:t>
      </w:r>
      <w:bookmarkEnd w:id="233"/>
      <w:bookmarkEnd w:id="235"/>
    </w:p>
    <w:p w14:paraId="4A405EE3" w14:textId="7D40D4B6" w:rsidR="00F02AEC" w:rsidRPr="00877EE7" w:rsidRDefault="00F02AEC" w:rsidP="00F02AEC">
      <w:pPr>
        <w:pStyle w:val="AmecfwBodyText"/>
        <w:jc w:val="center"/>
        <w:rPr>
          <w:b/>
          <w:i/>
          <w:sz w:val="16"/>
        </w:rPr>
      </w:pPr>
      <w:r w:rsidRPr="00877EE7">
        <w:rPr>
          <w:b/>
          <w:i/>
          <w:sz w:val="16"/>
        </w:rPr>
        <w:t>(</w:t>
      </w:r>
      <w:r w:rsidR="00E26EF7" w:rsidRPr="00877EE7">
        <w:rPr>
          <w:b/>
          <w:i/>
          <w:sz w:val="16"/>
        </w:rPr>
        <w:t>D</w:t>
      </w:r>
      <w:r w:rsidRPr="00877EE7">
        <w:rPr>
          <w:b/>
          <w:i/>
          <w:sz w:val="16"/>
        </w:rPr>
        <w:t xml:space="preserve">ata gaps in </w:t>
      </w:r>
      <w:r w:rsidR="00463660" w:rsidRPr="00877EE7">
        <w:rPr>
          <w:b/>
          <w:i/>
          <w:sz w:val="16"/>
        </w:rPr>
        <w:t>July</w:t>
      </w:r>
      <w:r w:rsidR="006977B7" w:rsidRPr="00877EE7">
        <w:rPr>
          <w:b/>
          <w:i/>
          <w:sz w:val="16"/>
        </w:rPr>
        <w:t>, September</w:t>
      </w:r>
      <w:r w:rsidR="002A255F" w:rsidRPr="00877EE7">
        <w:rPr>
          <w:b/>
          <w:i/>
          <w:sz w:val="16"/>
        </w:rPr>
        <w:t xml:space="preserve">, December </w:t>
      </w:r>
      <w:r w:rsidR="006977B7" w:rsidRPr="00877EE7">
        <w:rPr>
          <w:b/>
          <w:i/>
          <w:sz w:val="16"/>
        </w:rPr>
        <w:t xml:space="preserve">and </w:t>
      </w:r>
      <w:r w:rsidR="002A255F" w:rsidRPr="00877EE7">
        <w:rPr>
          <w:b/>
          <w:i/>
          <w:sz w:val="16"/>
        </w:rPr>
        <w:t xml:space="preserve">February </w:t>
      </w:r>
      <w:r w:rsidRPr="00877EE7">
        <w:rPr>
          <w:b/>
          <w:i/>
          <w:sz w:val="16"/>
        </w:rPr>
        <w:t>are due to surface cyanobacterial slicks</w:t>
      </w:r>
      <w:r w:rsidR="00E26EF7" w:rsidRPr="00877EE7">
        <w:rPr>
          <w:b/>
          <w:i/>
          <w:sz w:val="16"/>
        </w:rPr>
        <w:t>.</w:t>
      </w:r>
      <w:r w:rsidRPr="00877EE7">
        <w:rPr>
          <w:b/>
          <w:i/>
          <w:sz w:val="16"/>
        </w:rPr>
        <w:t>)</w:t>
      </w:r>
    </w:p>
    <w:p w14:paraId="22851850" w14:textId="3A94FA60" w:rsidR="00F02AEC" w:rsidRDefault="00F02AEC" w:rsidP="00F02AEC">
      <w:pPr>
        <w:rPr>
          <w:sz w:val="6"/>
          <w:szCs w:val="6"/>
        </w:rPr>
      </w:pPr>
    </w:p>
    <w:bookmarkStart w:id="236" w:name="_Toc521934718"/>
    <w:p w14:paraId="31B801B3" w14:textId="17CA03C7" w:rsidR="00F02AEC" w:rsidRDefault="00D70097" w:rsidP="00FB2339">
      <w:pPr>
        <w:jc w:val="center"/>
      </w:pPr>
      <w:r>
        <w:rPr>
          <w:noProof/>
        </w:rPr>
        <mc:AlternateContent>
          <mc:Choice Requires="wps">
            <w:drawing>
              <wp:anchor distT="0" distB="0" distL="114300" distR="114300" simplePos="0" relativeHeight="251886592" behindDoc="0" locked="0" layoutInCell="1" allowOverlap="1" wp14:anchorId="5FB71314" wp14:editId="5C04618B">
                <wp:simplePos x="0" y="0"/>
                <wp:positionH relativeFrom="margin">
                  <wp:posOffset>2207260</wp:posOffset>
                </wp:positionH>
                <wp:positionV relativeFrom="paragraph">
                  <wp:posOffset>1929765</wp:posOffset>
                </wp:positionV>
                <wp:extent cx="1181100" cy="247650"/>
                <wp:effectExtent l="0" t="0" r="19050" b="19050"/>
                <wp:wrapNone/>
                <wp:docPr id="20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1100" cy="247650"/>
                        </a:xfrm>
                        <a:prstGeom prst="rect">
                          <a:avLst/>
                        </a:prstGeom>
                        <a:solidFill>
                          <a:srgbClr val="FFFFFF"/>
                        </a:solidFill>
                        <a:ln w="9525">
                          <a:solidFill>
                            <a:srgbClr val="000000"/>
                          </a:solidFill>
                          <a:miter lim="800000"/>
                          <a:headEnd/>
                          <a:tailEnd/>
                        </a:ln>
                      </wps:spPr>
                      <wps:txbx>
                        <w:txbxContent>
                          <w:p w14:paraId="6BE65D29" w14:textId="03591768" w:rsidR="008B7C1B" w:rsidRPr="00693DF5" w:rsidRDefault="008B7C1B" w:rsidP="00527B32">
                            <w:pPr>
                              <w:jc w:val="center"/>
                              <w:rPr>
                                <w:b/>
                                <w:sz w:val="18"/>
                                <w:szCs w:val="18"/>
                              </w:rPr>
                            </w:pPr>
                            <w:r>
                              <w:rPr>
                                <w:b/>
                                <w:sz w:val="18"/>
                                <w:szCs w:val="18"/>
                              </w:rPr>
                              <w:t>April 9, 2019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FB71314" id="_x0000_s1032" type="#_x0000_t202" style="position:absolute;left:0;text-align:left;margin-left:173.8pt;margin-top:151.95pt;width:93pt;height:19.5pt;z-index:2518865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">
                <v:textbox>
                  <w:txbxContent>
                    <w:p w14:paraId="6BE65D29" w14:textId="03591768" w:rsidR="008B7C1B" w:rsidRPr="00693DF5" w:rsidRDefault="008B7C1B" w:rsidP="00527B32">
                      <w:pPr>
                        <w:jc w:val="center"/>
                        <w:rPr>
                          <w:b/>
                          <w:sz w:val="18"/>
                          <w:szCs w:val="18"/>
                        </w:rPr>
                      </w:pPr>
                      <w:r>
                        <w:rPr>
                          <w:b/>
                          <w:sz w:val="18"/>
                          <w:szCs w:val="18"/>
                        </w:rPr>
                        <w:t>April 9, 2019</w:t>
                      </w:r>
                    </w:p>
                  </w:txbxContent>
                </v:textbox>
                <w10:wrap anchorx="margin"/>
              </v:shape>
            </w:pict>
          </mc:Fallback>
        </mc:AlternateContent>
      </w:r>
      <w:r w:rsidR="00A53E8E">
        <w:rPr>
          <w:noProof/>
        </w:rPr>
        <mc:AlternateContent>
          <mc:Choice Requires="wps">
            <w:drawing>
              <wp:anchor distT="0" distB="0" distL="114300" distR="114300" simplePos="0" relativeHeight="251904000" behindDoc="0" locked="0" layoutInCell="1" allowOverlap="1" wp14:anchorId="1EB1B5E8" wp14:editId="74E01283">
                <wp:simplePos x="0" y="0"/>
                <wp:positionH relativeFrom="margin">
                  <wp:posOffset>4956175</wp:posOffset>
                </wp:positionH>
                <wp:positionV relativeFrom="paragraph">
                  <wp:posOffset>1931670</wp:posOffset>
                </wp:positionV>
                <wp:extent cx="1181100" cy="247650"/>
                <wp:effectExtent l="0" t="0" r="19050" b="19050"/>
                <wp:wrapNone/>
                <wp:docPr id="220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1100" cy="247650"/>
                        </a:xfrm>
                        <a:prstGeom prst="rect">
                          <a:avLst/>
                        </a:prstGeom>
                        <a:solidFill>
                          <a:srgbClr val="FFFFFF"/>
                        </a:solidFill>
                        <a:ln w="9525">
                          <a:solidFill>
                            <a:srgbClr val="000000"/>
                          </a:solidFill>
                          <a:miter lim="800000"/>
                          <a:headEnd/>
                          <a:tailEnd/>
                        </a:ln>
                      </wps:spPr>
                      <wps:txbx>
                        <w:txbxContent>
                          <w:p w14:paraId="446EF4B6" w14:textId="128563BB" w:rsidR="008B7C1B" w:rsidRPr="00693DF5" w:rsidRDefault="008B7C1B" w:rsidP="00A53E8E">
                            <w:pPr>
                              <w:jc w:val="center"/>
                              <w:rPr>
                                <w:b/>
                                <w:sz w:val="18"/>
                                <w:szCs w:val="18"/>
                              </w:rPr>
                            </w:pPr>
                            <w:r>
                              <w:rPr>
                                <w:b/>
                                <w:sz w:val="18"/>
                                <w:szCs w:val="18"/>
                              </w:rPr>
                              <w:t>June 24, 2019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EB1B5E8" id="_x0000_s1033" type="#_x0000_t202" style="position:absolute;left:0;text-align:left;margin-left:390.25pt;margin-top:152.1pt;width:93pt;height:19.5pt;z-index:2519040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">
                <v:textbox>
                  <w:txbxContent>
                    <w:p w14:paraId="446EF4B6" w14:textId="128563BB" w:rsidR="008B7C1B" w:rsidRPr="00693DF5" w:rsidRDefault="008B7C1B" w:rsidP="00A53E8E">
                      <w:pPr>
                        <w:jc w:val="center"/>
                        <w:rPr>
                          <w:b/>
                          <w:sz w:val="18"/>
                          <w:szCs w:val="18"/>
                        </w:rPr>
                      </w:pPr>
                      <w:r>
                        <w:rPr>
                          <w:b/>
                          <w:sz w:val="18"/>
                          <w:szCs w:val="18"/>
                        </w:rPr>
                        <w:t>June 24, 2019</w:t>
                      </w:r>
                    </w:p>
                  </w:txbxContent>
                </v:textbox>
                <w10:wrap anchorx="margin"/>
              </v:shape>
            </w:pict>
          </mc:Fallback>
        </mc:AlternateContent>
      </w:r>
      <w:bookmarkStart w:id="237" w:name="_Toc486592196"/>
      <w:bookmarkEnd w:id="236"/>
      <w:r w:rsidR="006977B7">
        <w:rPr>
          <w:rFonts w:ascii="Times New Roman" w:hAnsi="Times New Roman"/>
          <w:noProof/>
          <w:color w:val="000000"/>
          <w:w w:val="0"/>
          <w:sz w:val="0"/>
          <w:szCs w:val="0"/>
          <w:u w:color="000000"/>
          <w:bdr w:val="none" w:sz="0" w:space="0" w:color="000000"/>
          <w:shd w:val="clear" w:color="000000" w:fill="000000"/>
        </w:rPr>
        <w:drawing>
          <wp:inline distT="0" distB="0" distL="0" distR="0" wp14:anchorId="68D35340" wp14:editId="7271D75A">
            <wp:extent cx="2773147" cy="2142876"/>
            <wp:effectExtent l="0" t="0" r="8255" b="0"/>
            <wp:docPr id="2101" name="Picture 2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1" name="Event 30 - Chlorophyll_Lake Elsinore_2019-04-09.jp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2793138" cy="2158324"/>
                    </a:xfrm>
                    <a:prstGeom prst="rect">
                      <a:avLst/>
                    </a:prstGeom>
                  </pic:spPr>
                </pic:pic>
              </a:graphicData>
            </a:graphic>
          </wp:inline>
        </w:drawing>
      </w:r>
      <w:r w:rsidR="006977B7">
        <w:rPr>
          <w:noProof/>
        </w:rPr>
        <w:drawing>
          <wp:inline distT="0" distB="0" distL="0" distR="0" wp14:anchorId="3BFFB199" wp14:editId="682162D6">
            <wp:extent cx="2729638" cy="2109256"/>
            <wp:effectExtent l="0" t="0" r="0" b="5715"/>
            <wp:docPr id="2102" name="Picture 2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2" name="Event 31 - Chlorophyll_Lake Elsinore_2019-06-24.jp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2746051" cy="2121939"/>
                    </a:xfrm>
                    <a:prstGeom prst="rect">
                      <a:avLst/>
                    </a:prstGeom>
                  </pic:spPr>
                </pic:pic>
              </a:graphicData>
            </a:graphic>
          </wp:inline>
        </w:drawing>
      </w:r>
    </w:p>
    <w:p w14:paraId="7B6BC590" w14:textId="77777777" w:rsidR="00843A23" w:rsidRDefault="00843A23" w:rsidP="00843A23">
      <w:pPr>
        <w:jc w:val="center"/>
      </w:pPr>
    </w:p>
    <w:p w14:paraId="7B25ED77" w14:textId="3B2D4C58" w:rsidR="00F02AEC" w:rsidRPr="00746D32" w:rsidRDefault="00F02AEC" w:rsidP="00843A23">
      <w:pPr>
        <w:jc w:val="center"/>
        <w:rPr>
          <w:b/>
        </w:rPr>
      </w:pPr>
      <w:r w:rsidRPr="00746D32">
        <w:rPr>
          <w:b/>
        </w:rPr>
        <w:t xml:space="preserve">Figure </w:t>
      </w:r>
      <w:r w:rsidR="00BC183C" w:rsidRPr="00746D32">
        <w:rPr>
          <w:b/>
        </w:rPr>
        <w:t>3-1</w:t>
      </w:r>
      <w:r w:rsidR="002A255F" w:rsidRPr="00746D32">
        <w:rPr>
          <w:b/>
        </w:rPr>
        <w:t>8</w:t>
      </w:r>
      <w:r w:rsidRPr="00746D32">
        <w:rPr>
          <w:b/>
        </w:rPr>
        <w:t xml:space="preserve"> (cont).  Satellite Imagery of Chlorophyll-a Concentrations in Lake Elsinore</w:t>
      </w:r>
      <w:bookmarkEnd w:id="237"/>
    </w:p>
    <w:p w14:paraId="3D9785BA" w14:textId="58A23CE7" w:rsidR="00D439F2" w:rsidRPr="00877EE7" w:rsidRDefault="00D439F2" w:rsidP="006977B7">
      <w:pPr>
        <w:pStyle w:val="AmecfwBodyText"/>
        <w:jc w:val="center"/>
        <w:rPr>
          <w:b/>
          <w:i/>
          <w:sz w:val="16"/>
        </w:rPr>
      </w:pPr>
      <w:r w:rsidRPr="00877EE7">
        <w:rPr>
          <w:b/>
          <w:i/>
          <w:sz w:val="16"/>
        </w:rPr>
        <w:t>(</w:t>
      </w:r>
      <w:r w:rsidR="006977B7" w:rsidRPr="00877EE7">
        <w:rPr>
          <w:b/>
          <w:i/>
          <w:sz w:val="16"/>
        </w:rPr>
        <w:t xml:space="preserve">Data gaps in </w:t>
      </w:r>
      <w:r w:rsidR="002A255F" w:rsidRPr="00877EE7">
        <w:rPr>
          <w:b/>
          <w:i/>
          <w:sz w:val="16"/>
        </w:rPr>
        <w:t xml:space="preserve">June </w:t>
      </w:r>
      <w:r w:rsidR="006977B7" w:rsidRPr="00877EE7">
        <w:rPr>
          <w:b/>
          <w:i/>
          <w:sz w:val="16"/>
        </w:rPr>
        <w:t xml:space="preserve">are due </w:t>
      </w:r>
      <w:r w:rsidR="00877EE7" w:rsidRPr="00877EE7">
        <w:rPr>
          <w:b/>
          <w:i/>
          <w:sz w:val="16"/>
        </w:rPr>
        <w:t>to surface</w:t>
      </w:r>
      <w:r w:rsidR="00CA5740" w:rsidRPr="00877EE7">
        <w:rPr>
          <w:b/>
          <w:i/>
          <w:sz w:val="16"/>
        </w:rPr>
        <w:t xml:space="preserve"> reflection</w:t>
      </w:r>
      <w:r w:rsidR="006977B7" w:rsidRPr="00877EE7">
        <w:rPr>
          <w:b/>
          <w:i/>
          <w:sz w:val="16"/>
        </w:rPr>
        <w:t>.</w:t>
      </w:r>
      <w:r w:rsidRPr="00877EE7">
        <w:rPr>
          <w:b/>
          <w:i/>
          <w:sz w:val="16"/>
        </w:rPr>
        <w:t>)</w:t>
      </w:r>
    </w:p>
    <w:p w14:paraId="7913EC55" w14:textId="77777777" w:rsidR="00F02AEC" w:rsidRDefault="00F02AEC" w:rsidP="00F02AEC">
      <w:pPr>
        <w:pStyle w:val="AmecfwBodyText"/>
      </w:pPr>
    </w:p>
    <w:p w14:paraId="0C5E6DB2" w14:textId="77777777" w:rsidR="00F02AEC" w:rsidRDefault="00F02AEC" w:rsidP="00F02AEC">
      <w:pPr>
        <w:pStyle w:val="AmecfwBodyText"/>
      </w:pPr>
    </w:p>
    <w:p w14:paraId="1DA30009" w14:textId="77777777" w:rsidR="00F02AEC" w:rsidRDefault="00F02AEC" w:rsidP="00F02AEC">
      <w:pPr>
        <w:pStyle w:val="AmecfwBodyText"/>
      </w:pPr>
    </w:p>
    <w:p w14:paraId="11451FDB" w14:textId="3B2D0E75" w:rsidR="00F02AEC" w:rsidRDefault="00F02AEC" w:rsidP="00F02AEC">
      <w:pPr>
        <w:pStyle w:val="AmecfwBodyText"/>
      </w:pPr>
    </w:p>
    <w:p w14:paraId="3706D483" w14:textId="56D44385" w:rsidR="006662D0" w:rsidRDefault="006662D0" w:rsidP="00F02AEC">
      <w:pPr>
        <w:pStyle w:val="AmecfwBodyText"/>
      </w:pPr>
    </w:p>
    <w:p w14:paraId="23E3CC15" w14:textId="77777777" w:rsidR="00F02AEC" w:rsidRDefault="00F02AEC" w:rsidP="00F02AEC">
      <w:pPr>
        <w:pStyle w:val="AmecfwBodyText"/>
      </w:pPr>
    </w:p>
    <w:p w14:paraId="75190BF4" w14:textId="77777777" w:rsidR="00F02AEC" w:rsidRDefault="00F02AEC" w:rsidP="00F02AEC">
      <w:pPr>
        <w:pStyle w:val="AmecfwBodyText"/>
      </w:pPr>
    </w:p>
    <w:p w14:paraId="5CEC9709" w14:textId="77777777" w:rsidR="00F02AEC" w:rsidRDefault="00F02AEC" w:rsidP="00F02AEC">
      <w:pPr>
        <w:pStyle w:val="AmecfwBodyText"/>
      </w:pPr>
    </w:p>
    <w:p w14:paraId="56568AD7" w14:textId="5219EB02" w:rsidR="00F02AEC" w:rsidRDefault="00F02AEC" w:rsidP="00F02AEC">
      <w:pPr>
        <w:pStyle w:val="AmecfwBodyText"/>
      </w:pPr>
    </w:p>
    <w:p w14:paraId="51194853" w14:textId="79EDCCF5" w:rsidR="00F02AEC" w:rsidRDefault="007167F4" w:rsidP="00AB6F8A">
      <w:r>
        <w:rPr>
          <w:noProof/>
        </w:rPr>
        <mc:AlternateContent>
          <mc:Choice Requires="wps">
            <w:drawing>
              <wp:anchor distT="45720" distB="45720" distL="114300" distR="114300" simplePos="0" relativeHeight="251892736" behindDoc="0" locked="0" layoutInCell="1" allowOverlap="1" wp14:anchorId="6EB13806" wp14:editId="3FCFFAE1">
                <wp:simplePos x="0" y="0"/>
                <wp:positionH relativeFrom="margin">
                  <wp:posOffset>6229350</wp:posOffset>
                </wp:positionH>
                <wp:positionV relativeFrom="paragraph">
                  <wp:posOffset>1897684</wp:posOffset>
                </wp:positionV>
                <wp:extent cx="1371600" cy="228600"/>
                <wp:effectExtent l="0" t="0" r="19050" b="19050"/>
                <wp:wrapNone/>
                <wp:docPr id="20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0" cy="228600"/>
                        </a:xfrm>
                        <a:prstGeom prst="rect">
                          <a:avLst/>
                        </a:prstGeom>
                        <a:solidFill>
                          <a:srgbClr val="FFFFFF"/>
                        </a:solidFill>
                        <a:ln w="9525">
                          <a:solidFill>
                            <a:srgbClr val="000000"/>
                          </a:solidFill>
                          <a:miter lim="800000"/>
                          <a:headEnd/>
                          <a:tailEnd/>
                        </a:ln>
                      </wps:spPr>
                      <wps:txbx>
                        <w:txbxContent>
                          <w:p w14:paraId="611BB981" w14:textId="31EDA823" w:rsidR="008B7C1B" w:rsidRPr="00972E66" w:rsidRDefault="008B7C1B" w:rsidP="00DF426F">
                            <w:pPr>
                              <w:jc w:val="center"/>
                              <w:rPr>
                                <w:b/>
                                <w:sz w:val="18"/>
                                <w:szCs w:val="18"/>
                              </w:rPr>
                            </w:pPr>
                            <w:r>
                              <w:rPr>
                                <w:b/>
                                <w:sz w:val="18"/>
                                <w:szCs w:val="18"/>
                              </w:rPr>
                              <w:t>September 11, 2018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EB13806" id="_x0000_s1034" type="#_x0000_t202" style="position:absolute;left:0;text-align:left;margin-left:490.5pt;margin-top:149.4pt;width:108pt;height:18pt;z-index:2518927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">
                <v:textbox>
                  <w:txbxContent>
                    <w:p w14:paraId="611BB981" w14:textId="31EDA823" w:rsidR="008B7C1B" w:rsidRPr="00972E66" w:rsidRDefault="008B7C1B" w:rsidP="00DF426F">
                      <w:pPr>
                        <w:jc w:val="center"/>
                        <w:rPr>
                          <w:b/>
                          <w:sz w:val="18"/>
                          <w:szCs w:val="18"/>
                        </w:rPr>
                      </w:pPr>
                      <w:r>
                        <w:rPr>
                          <w:b/>
                          <w:sz w:val="18"/>
                          <w:szCs w:val="18"/>
                        </w:rPr>
                        <w:t>September 11, 2018</w:t>
                      </w:r>
                    </w:p>
                  </w:txbxContent>
                </v:textbox>
                <w10:wrap anchorx="margin"/>
              </v:shape>
            </w:pict>
          </mc:Fallback>
        </mc:AlternateContent>
      </w:r>
      <w:r w:rsidR="00424FA9">
        <w:rPr>
          <w:noProof/>
        </w:rPr>
        <w:drawing>
          <wp:inline distT="0" distB="0" distL="0" distR="0" wp14:anchorId="08313F5A" wp14:editId="1FD6AE99">
            <wp:extent cx="2724912" cy="2103120"/>
            <wp:effectExtent l="0" t="0" r="0" b="0"/>
            <wp:docPr id="2103" name="Picture 2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3" name="Event 24 - Turbidity_Lake Elsinore_2018-07-23.jp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2724912" cy="2103120"/>
                    </a:xfrm>
                    <a:prstGeom prst="rect">
                      <a:avLst/>
                    </a:prstGeom>
                  </pic:spPr>
                </pic:pic>
              </a:graphicData>
            </a:graphic>
          </wp:inline>
        </w:drawing>
      </w:r>
      <w:r w:rsidR="00AB6F8A">
        <w:rPr>
          <w:noProof/>
        </w:rPr>
        <mc:AlternateContent>
          <mc:Choice Requires="wps">
            <w:drawing>
              <wp:anchor distT="45720" distB="45720" distL="114300" distR="114300" simplePos="0" relativeHeight="251888640" behindDoc="0" locked="0" layoutInCell="1" allowOverlap="1" wp14:anchorId="4D8B8DBF" wp14:editId="32DCCDBD">
                <wp:simplePos x="0" y="0"/>
                <wp:positionH relativeFrom="column">
                  <wp:posOffset>933450</wp:posOffset>
                </wp:positionH>
                <wp:positionV relativeFrom="paragraph">
                  <wp:posOffset>1914847</wp:posOffset>
                </wp:positionV>
                <wp:extent cx="1028700" cy="228600"/>
                <wp:effectExtent l="0" t="0" r="19050" b="19050"/>
                <wp:wrapNone/>
                <wp:docPr id="20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0" cy="228600"/>
                        </a:xfrm>
                        <a:prstGeom prst="rect">
                          <a:avLst/>
                        </a:prstGeom>
                        <a:solidFill>
                          <a:srgbClr val="FFFFFF"/>
                        </a:solidFill>
                        <a:ln w="9525">
                          <a:solidFill>
                            <a:srgbClr val="000000"/>
                          </a:solidFill>
                          <a:miter lim="800000"/>
                          <a:headEnd/>
                          <a:tailEnd/>
                        </a:ln>
                      </wps:spPr>
                      <wps:txbx>
                        <w:txbxContent>
                          <w:p w14:paraId="27E7D32F" w14:textId="7E429072" w:rsidR="008B7C1B" w:rsidRPr="00693DF5" w:rsidRDefault="008B7C1B" w:rsidP="00DF426F">
                            <w:pPr>
                              <w:jc w:val="center"/>
                              <w:rPr>
                                <w:b/>
                                <w:sz w:val="18"/>
                                <w:szCs w:val="18"/>
                              </w:rPr>
                            </w:pPr>
                            <w:r>
                              <w:rPr>
                                <w:b/>
                                <w:sz w:val="18"/>
                                <w:szCs w:val="18"/>
                              </w:rPr>
                              <w:t>July 23, 2018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D8B8DBF" id="_x0000_s1035" type="#_x0000_t202" style="position:absolute;left:0;text-align:left;margin-left:73.5pt;margin-top:150.8pt;width:81pt;height:18pt;z-index:2518886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">
                <v:textbox>
                  <w:txbxContent>
                    <w:p w14:paraId="27E7D32F" w14:textId="7E429072" w:rsidR="008B7C1B" w:rsidRPr="00693DF5" w:rsidRDefault="008B7C1B" w:rsidP="00DF426F">
                      <w:pPr>
                        <w:jc w:val="center"/>
                        <w:rPr>
                          <w:b/>
                          <w:sz w:val="18"/>
                          <w:szCs w:val="18"/>
                        </w:rPr>
                      </w:pPr>
                      <w:r>
                        <w:rPr>
                          <w:b/>
                          <w:sz w:val="18"/>
                          <w:szCs w:val="18"/>
                        </w:rPr>
                        <w:t>July 23, 2018</w:t>
                      </w:r>
                    </w:p>
                  </w:txbxContent>
                </v:textbox>
              </v:shape>
            </w:pict>
          </mc:Fallback>
        </mc:AlternateContent>
      </w:r>
      <w:r w:rsidR="00DF426F">
        <w:rPr>
          <w:noProof/>
        </w:rPr>
        <mc:AlternateContent>
          <mc:Choice Requires="wps">
            <w:drawing>
              <wp:anchor distT="45720" distB="45720" distL="114300" distR="114300" simplePos="0" relativeHeight="251890688" behindDoc="0" locked="0" layoutInCell="1" allowOverlap="1" wp14:anchorId="707BF58C" wp14:editId="411E0C26">
                <wp:simplePos x="0" y="0"/>
                <wp:positionH relativeFrom="column">
                  <wp:posOffset>3590925</wp:posOffset>
                </wp:positionH>
                <wp:positionV relativeFrom="paragraph">
                  <wp:posOffset>1918335</wp:posOffset>
                </wp:positionV>
                <wp:extent cx="1276350" cy="238540"/>
                <wp:effectExtent l="0" t="0" r="19050" b="28575"/>
                <wp:wrapNone/>
                <wp:docPr id="19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6350" cy="238540"/>
                        </a:xfrm>
                        <a:prstGeom prst="rect">
                          <a:avLst/>
                        </a:prstGeom>
                        <a:solidFill>
                          <a:srgbClr val="FFFFFF"/>
                        </a:solidFill>
                        <a:ln w="9525">
                          <a:solidFill>
                            <a:srgbClr val="000000"/>
                          </a:solidFill>
                          <a:miter lim="800000"/>
                          <a:headEnd/>
                          <a:tailEnd/>
                        </a:ln>
                      </wps:spPr>
                      <wps:txbx>
                        <w:txbxContent>
                          <w:p w14:paraId="41A61414" w14:textId="4FE5A02D" w:rsidR="008B7C1B" w:rsidRPr="00972E66" w:rsidRDefault="008B7C1B" w:rsidP="00DF426F">
                            <w:pPr>
                              <w:jc w:val="center"/>
                              <w:rPr>
                                <w:b/>
                                <w:sz w:val="18"/>
                                <w:szCs w:val="18"/>
                              </w:rPr>
                            </w:pPr>
                            <w:r>
                              <w:rPr>
                                <w:b/>
                                <w:sz w:val="18"/>
                                <w:szCs w:val="18"/>
                              </w:rPr>
                              <w:t>August 24, 2018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07BF58C" id="_x0000_s1036" type="#_x0000_t202" style="position:absolute;left:0;text-align:left;margin-left:282.75pt;margin-top:151.05pt;width:100.5pt;height:18.8pt;z-index:2518906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">
                <v:textbox>
                  <w:txbxContent>
                    <w:p w14:paraId="41A61414" w14:textId="4FE5A02D" w:rsidR="008B7C1B" w:rsidRPr="00972E66" w:rsidRDefault="008B7C1B" w:rsidP="00DF426F">
                      <w:pPr>
                        <w:jc w:val="center"/>
                        <w:rPr>
                          <w:b/>
                          <w:sz w:val="18"/>
                          <w:szCs w:val="18"/>
                        </w:rPr>
                      </w:pPr>
                      <w:r>
                        <w:rPr>
                          <w:b/>
                          <w:sz w:val="18"/>
                          <w:szCs w:val="18"/>
                        </w:rPr>
                        <w:t>August 24, 2018</w:t>
                      </w:r>
                    </w:p>
                  </w:txbxContent>
                </v:textbox>
              </v:shape>
            </w:pict>
          </mc:Fallback>
        </mc:AlternateContent>
      </w:r>
      <w:r w:rsidR="00424FA9">
        <w:rPr>
          <w:noProof/>
        </w:rPr>
        <w:drawing>
          <wp:inline distT="0" distB="0" distL="0" distR="0" wp14:anchorId="3AEC2179" wp14:editId="2EDA8F0E">
            <wp:extent cx="2724912" cy="2103120"/>
            <wp:effectExtent l="0" t="0" r="0" b="0"/>
            <wp:docPr id="2105" name="Picture 2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5" name="Event 25 - Turbidity_Lake Elsinore_2018-08-24.jp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2724912" cy="2103120"/>
                    </a:xfrm>
                    <a:prstGeom prst="rect">
                      <a:avLst/>
                    </a:prstGeom>
                  </pic:spPr>
                </pic:pic>
              </a:graphicData>
            </a:graphic>
          </wp:inline>
        </w:drawing>
      </w:r>
      <w:r>
        <w:rPr>
          <w:noProof/>
        </w:rPr>
        <w:drawing>
          <wp:inline distT="0" distB="0" distL="0" distR="0" wp14:anchorId="2CBD47C4" wp14:editId="066C7241">
            <wp:extent cx="2724912" cy="2103120"/>
            <wp:effectExtent l="0" t="0" r="0" b="0"/>
            <wp:docPr id="2106" name="Picture 2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6" name="Event 26 - Turbidity_Lake Elsinore_2018-09-11.jp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2724912" cy="2103120"/>
                    </a:xfrm>
                    <a:prstGeom prst="rect">
                      <a:avLst/>
                    </a:prstGeom>
                  </pic:spPr>
                </pic:pic>
              </a:graphicData>
            </a:graphic>
          </wp:inline>
        </w:drawing>
      </w:r>
    </w:p>
    <w:p w14:paraId="3F0CD221" w14:textId="34E3972F" w:rsidR="00DF426F" w:rsidRPr="009B0B2E" w:rsidRDefault="00424FA9" w:rsidP="00AB6F8A">
      <w:r>
        <w:rPr>
          <w:noProof/>
        </w:rPr>
        <mc:AlternateContent>
          <mc:Choice Requires="wps">
            <w:drawing>
              <wp:anchor distT="45720" distB="45720" distL="114300" distR="114300" simplePos="0" relativeHeight="251896832" behindDoc="0" locked="0" layoutInCell="1" allowOverlap="1" wp14:anchorId="033EF637" wp14:editId="05EE1A11">
                <wp:simplePos x="0" y="0"/>
                <wp:positionH relativeFrom="margin">
                  <wp:posOffset>3427012</wp:posOffset>
                </wp:positionH>
                <wp:positionV relativeFrom="paragraph">
                  <wp:posOffset>1898125</wp:posOffset>
                </wp:positionV>
                <wp:extent cx="1295566" cy="238125"/>
                <wp:effectExtent l="0" t="0" r="19050" b="28575"/>
                <wp:wrapNone/>
                <wp:docPr id="20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5566" cy="238125"/>
                        </a:xfrm>
                        <a:prstGeom prst="rect">
                          <a:avLst/>
                        </a:prstGeom>
                        <a:solidFill>
                          <a:srgbClr val="FFFFFF"/>
                        </a:solidFill>
                        <a:ln w="9525">
                          <a:solidFill>
                            <a:srgbClr val="000000"/>
                          </a:solidFill>
                          <a:miter lim="800000"/>
                          <a:headEnd/>
                          <a:tailEnd/>
                        </a:ln>
                      </wps:spPr>
                      <wps:txbx>
                        <w:txbxContent>
                          <w:p w14:paraId="2BE8CEAE" w14:textId="0839FBD9" w:rsidR="008B7C1B" w:rsidRPr="00972E66" w:rsidRDefault="008B7C1B" w:rsidP="00DF426F">
                            <w:pPr>
                              <w:jc w:val="center"/>
                              <w:rPr>
                                <w:b/>
                                <w:sz w:val="18"/>
                                <w:szCs w:val="18"/>
                              </w:rPr>
                            </w:pPr>
                            <w:r w:rsidRPr="00972E66">
                              <w:rPr>
                                <w:b/>
                                <w:sz w:val="18"/>
                                <w:szCs w:val="18"/>
                              </w:rPr>
                              <w:t xml:space="preserve">December </w:t>
                            </w:r>
                            <w:r>
                              <w:rPr>
                                <w:b/>
                                <w:sz w:val="18"/>
                                <w:szCs w:val="18"/>
                              </w:rPr>
                              <w:t>20, 2018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33EF637" id="_x0000_s1037" type="#_x0000_t202" style="position:absolute;left:0;text-align:left;margin-left:269.85pt;margin-top:149.45pt;width:102pt;height:18.75pt;z-index:2518968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">
                <v:textbox>
                  <w:txbxContent>
                    <w:p w14:paraId="2BE8CEAE" w14:textId="0839FBD9" w:rsidR="008B7C1B" w:rsidRPr="00972E66" w:rsidRDefault="008B7C1B" w:rsidP="00DF426F">
                      <w:pPr>
                        <w:jc w:val="center"/>
                        <w:rPr>
                          <w:b/>
                          <w:sz w:val="18"/>
                          <w:szCs w:val="18"/>
                        </w:rPr>
                      </w:pPr>
                      <w:r w:rsidRPr="00972E66">
                        <w:rPr>
                          <w:b/>
                          <w:sz w:val="18"/>
                          <w:szCs w:val="18"/>
                        </w:rPr>
                        <w:t xml:space="preserve">December </w:t>
                      </w:r>
                      <w:r>
                        <w:rPr>
                          <w:b/>
                          <w:sz w:val="18"/>
                          <w:szCs w:val="18"/>
                        </w:rPr>
                        <w:t>20, 2018</w:t>
                      </w:r>
                    </w:p>
                  </w:txbxContent>
                </v:textbox>
                <w10:wrap anchorx="margin"/>
              </v:shape>
            </w:pict>
          </mc:Fallback>
        </mc:AlternateContent>
      </w:r>
      <w:r w:rsidR="00DF426F">
        <w:rPr>
          <w:noProof/>
        </w:rPr>
        <mc:AlternateContent>
          <mc:Choice Requires="wps">
            <w:drawing>
              <wp:anchor distT="45720" distB="45720" distL="114300" distR="114300" simplePos="0" relativeHeight="251898880" behindDoc="0" locked="0" layoutInCell="1" allowOverlap="1" wp14:anchorId="4CCDCB31" wp14:editId="1B4CD515">
                <wp:simplePos x="0" y="0"/>
                <wp:positionH relativeFrom="column">
                  <wp:posOffset>6276975</wp:posOffset>
                </wp:positionH>
                <wp:positionV relativeFrom="paragraph">
                  <wp:posOffset>1889760</wp:posOffset>
                </wp:positionV>
                <wp:extent cx="1181100" cy="228600"/>
                <wp:effectExtent l="0" t="0" r="19050" b="19050"/>
                <wp:wrapNone/>
                <wp:docPr id="2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1100" cy="228600"/>
                        </a:xfrm>
                        <a:prstGeom prst="rect">
                          <a:avLst/>
                        </a:prstGeom>
                        <a:solidFill>
                          <a:srgbClr val="FFFFFF"/>
                        </a:solidFill>
                        <a:ln w="9525">
                          <a:solidFill>
                            <a:srgbClr val="000000"/>
                          </a:solidFill>
                          <a:miter lim="800000"/>
                          <a:headEnd/>
                          <a:tailEnd/>
                        </a:ln>
                      </wps:spPr>
                      <wps:txbx>
                        <w:txbxContent>
                          <w:p w14:paraId="67F9F94F" w14:textId="4DF726D5" w:rsidR="008B7C1B" w:rsidRPr="00693DF5" w:rsidRDefault="008B7C1B" w:rsidP="00DF426F">
                            <w:pPr>
                              <w:jc w:val="center"/>
                              <w:rPr>
                                <w:b/>
                                <w:sz w:val="18"/>
                                <w:szCs w:val="18"/>
                              </w:rPr>
                            </w:pPr>
                            <w:r w:rsidRPr="00693DF5">
                              <w:rPr>
                                <w:b/>
                                <w:sz w:val="18"/>
                                <w:szCs w:val="18"/>
                              </w:rPr>
                              <w:t xml:space="preserve">February </w:t>
                            </w:r>
                            <w:r>
                              <w:rPr>
                                <w:b/>
                                <w:sz w:val="18"/>
                                <w:szCs w:val="18"/>
                              </w:rPr>
                              <w:t>19, 2019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CCDCB31" id="_x0000_s1038" type="#_x0000_t202" style="position:absolute;left:0;text-align:left;margin-left:494.25pt;margin-top:148.8pt;width:93pt;height:18pt;z-index:2518988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">
                <v:textbox>
                  <w:txbxContent>
                    <w:p w14:paraId="67F9F94F" w14:textId="4DF726D5" w:rsidR="008B7C1B" w:rsidRPr="00693DF5" w:rsidRDefault="008B7C1B" w:rsidP="00DF426F">
                      <w:pPr>
                        <w:jc w:val="center"/>
                        <w:rPr>
                          <w:b/>
                          <w:sz w:val="18"/>
                          <w:szCs w:val="18"/>
                        </w:rPr>
                      </w:pPr>
                      <w:r w:rsidRPr="00693DF5">
                        <w:rPr>
                          <w:b/>
                          <w:sz w:val="18"/>
                          <w:szCs w:val="18"/>
                        </w:rPr>
                        <w:t xml:space="preserve">February </w:t>
                      </w:r>
                      <w:r>
                        <w:rPr>
                          <w:b/>
                          <w:sz w:val="18"/>
                          <w:szCs w:val="18"/>
                        </w:rPr>
                        <w:t>19, 2019</w:t>
                      </w:r>
                    </w:p>
                  </w:txbxContent>
                </v:textbox>
              </v:shape>
            </w:pict>
          </mc:Fallback>
        </mc:AlternateContent>
      </w:r>
      <w:r w:rsidR="00DF426F">
        <w:rPr>
          <w:noProof/>
        </w:rPr>
        <mc:AlternateContent>
          <mc:Choice Requires="wps">
            <w:drawing>
              <wp:anchor distT="0" distB="0" distL="114300" distR="114300" simplePos="0" relativeHeight="251894784" behindDoc="0" locked="0" layoutInCell="1" allowOverlap="1" wp14:anchorId="4E9E62D4" wp14:editId="1ED9F962">
                <wp:simplePos x="0" y="0"/>
                <wp:positionH relativeFrom="margin">
                  <wp:posOffset>771525</wp:posOffset>
                </wp:positionH>
                <wp:positionV relativeFrom="paragraph">
                  <wp:posOffset>1897380</wp:posOffset>
                </wp:positionV>
                <wp:extent cx="1228725" cy="238125"/>
                <wp:effectExtent l="0" t="0" r="28575" b="28575"/>
                <wp:wrapNone/>
                <wp:docPr id="20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8725" cy="238125"/>
                        </a:xfrm>
                        <a:prstGeom prst="rect">
                          <a:avLst/>
                        </a:prstGeom>
                        <a:solidFill>
                          <a:srgbClr val="FFFFFF"/>
                        </a:solidFill>
                        <a:ln w="9525">
                          <a:solidFill>
                            <a:srgbClr val="000000"/>
                          </a:solidFill>
                          <a:miter lim="800000"/>
                          <a:headEnd/>
                          <a:tailEnd/>
                        </a:ln>
                      </wps:spPr>
                      <wps:txbx>
                        <w:txbxContent>
                          <w:p w14:paraId="5FF8E929" w14:textId="1F8CE2FD" w:rsidR="008B7C1B" w:rsidRPr="00693DF5" w:rsidRDefault="008B7C1B" w:rsidP="00DF426F">
                            <w:pPr>
                              <w:jc w:val="center"/>
                              <w:rPr>
                                <w:b/>
                                <w:sz w:val="18"/>
                                <w:szCs w:val="18"/>
                              </w:rPr>
                            </w:pPr>
                            <w:r>
                              <w:rPr>
                                <w:b/>
                                <w:sz w:val="18"/>
                                <w:szCs w:val="18"/>
                              </w:rPr>
                              <w:t>October 16, 2018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E9E62D4" id="_x0000_s1039" type="#_x0000_t202" style="position:absolute;left:0;text-align:left;margin-left:60.75pt;margin-top:149.4pt;width:96.75pt;height:18.75pt;z-index:2518947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">
                <v:textbox>
                  <w:txbxContent>
                    <w:p w14:paraId="5FF8E929" w14:textId="1F8CE2FD" w:rsidR="008B7C1B" w:rsidRPr="00693DF5" w:rsidRDefault="008B7C1B" w:rsidP="00DF426F">
                      <w:pPr>
                        <w:jc w:val="center"/>
                        <w:rPr>
                          <w:b/>
                          <w:sz w:val="18"/>
                          <w:szCs w:val="18"/>
                        </w:rPr>
                      </w:pPr>
                      <w:r>
                        <w:rPr>
                          <w:b/>
                          <w:sz w:val="18"/>
                          <w:szCs w:val="18"/>
                        </w:rPr>
                        <w:t>October 16, 2018</w:t>
                      </w:r>
                    </w:p>
                  </w:txbxContent>
                </v:textbox>
                <w10:wrap anchorx="margin"/>
              </v:shape>
            </w:pict>
          </mc:Fallback>
        </mc:AlternateContent>
      </w:r>
      <w:r w:rsidR="007167F4">
        <w:rPr>
          <w:noProof/>
        </w:rPr>
        <w:drawing>
          <wp:inline distT="0" distB="0" distL="0" distR="0" wp14:anchorId="560A973E" wp14:editId="52999485">
            <wp:extent cx="2724912" cy="2103120"/>
            <wp:effectExtent l="0" t="0" r="0" b="0"/>
            <wp:docPr id="2107" name="Picture 2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7" name="Event 27 - Turbidity_Lake Elsinore_2018-10-16.jp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2724912" cy="2103120"/>
                    </a:xfrm>
                    <a:prstGeom prst="rect">
                      <a:avLst/>
                    </a:prstGeom>
                  </pic:spPr>
                </pic:pic>
              </a:graphicData>
            </a:graphic>
          </wp:inline>
        </w:drawing>
      </w:r>
      <w:r w:rsidR="007167F4">
        <w:rPr>
          <w:noProof/>
        </w:rPr>
        <w:drawing>
          <wp:inline distT="0" distB="0" distL="0" distR="0" wp14:anchorId="10D787E8" wp14:editId="4E273712">
            <wp:extent cx="2724912" cy="2103120"/>
            <wp:effectExtent l="0" t="0" r="0" b="0"/>
            <wp:docPr id="2108" name="Picture 2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8" name="Event 28 - Turbidity_Lake Elsinore_2018-12-20.jpg"/>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2724912" cy="2103120"/>
                    </a:xfrm>
                    <a:prstGeom prst="rect">
                      <a:avLst/>
                    </a:prstGeom>
                  </pic:spPr>
                </pic:pic>
              </a:graphicData>
            </a:graphic>
          </wp:inline>
        </w:drawing>
      </w:r>
      <w:r w:rsidR="007167F4">
        <w:rPr>
          <w:noProof/>
        </w:rPr>
        <w:drawing>
          <wp:inline distT="0" distB="0" distL="0" distR="0" wp14:anchorId="1A2BA697" wp14:editId="713331E3">
            <wp:extent cx="2724912" cy="2103120"/>
            <wp:effectExtent l="0" t="0" r="0" b="0"/>
            <wp:docPr id="2109" name="Picture 2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9" name="Event 29 -Turbidity_Lake Elsinore_2019-02-19.jpg"/>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2724912" cy="2103120"/>
                    </a:xfrm>
                    <a:prstGeom prst="rect">
                      <a:avLst/>
                    </a:prstGeom>
                  </pic:spPr>
                </pic:pic>
              </a:graphicData>
            </a:graphic>
          </wp:inline>
        </w:drawing>
      </w:r>
    </w:p>
    <w:p w14:paraId="14120552" w14:textId="70183489" w:rsidR="006A100D" w:rsidRDefault="006A100D" w:rsidP="00086B60">
      <w:pPr>
        <w:pStyle w:val="AmecfwFigureName"/>
        <w:jc w:val="both"/>
      </w:pPr>
      <w:bookmarkStart w:id="238" w:name="_Toc486592197"/>
    </w:p>
    <w:p w14:paraId="7CA2C345" w14:textId="3F313F02" w:rsidR="00DF426F" w:rsidRDefault="00BC183C" w:rsidP="00DF426F">
      <w:pPr>
        <w:pStyle w:val="AmecfwFigureName"/>
        <w:rPr>
          <w:sz w:val="6"/>
          <w:szCs w:val="6"/>
        </w:rPr>
      </w:pPr>
      <w:bookmarkStart w:id="239" w:name="_Toc16609325"/>
      <w:r>
        <w:t>Figure 3-1</w:t>
      </w:r>
      <w:r w:rsidR="00CA5740">
        <w:t>9</w:t>
      </w:r>
      <w:r w:rsidR="00DF426F" w:rsidRPr="002346DA">
        <w:t xml:space="preserve">.  Satellite Imagery </w:t>
      </w:r>
      <w:r w:rsidR="00DF426F" w:rsidRPr="00700A20">
        <w:t xml:space="preserve">of </w:t>
      </w:r>
      <w:r w:rsidR="00DF426F">
        <w:t>Turbidity</w:t>
      </w:r>
      <w:r w:rsidR="00DF426F" w:rsidRPr="00700A20">
        <w:t xml:space="preserve"> Concentrations </w:t>
      </w:r>
      <w:r w:rsidR="00DF426F">
        <w:t>in Lake Elsinore</w:t>
      </w:r>
      <w:bookmarkEnd w:id="239"/>
    </w:p>
    <w:p w14:paraId="283E76AE" w14:textId="29330EBA" w:rsidR="00424FA9" w:rsidRPr="00877EE7" w:rsidRDefault="00424FA9" w:rsidP="00424FA9">
      <w:pPr>
        <w:pStyle w:val="AmecfwBodyText"/>
        <w:jc w:val="center"/>
        <w:rPr>
          <w:b/>
          <w:i/>
          <w:sz w:val="16"/>
        </w:rPr>
      </w:pPr>
      <w:bookmarkStart w:id="240" w:name="_Toc521934721"/>
      <w:r w:rsidRPr="00877EE7">
        <w:rPr>
          <w:b/>
          <w:i/>
          <w:sz w:val="16"/>
        </w:rPr>
        <w:t>(Data gaps in July</w:t>
      </w:r>
      <w:r w:rsidR="007167F4" w:rsidRPr="00877EE7">
        <w:rPr>
          <w:b/>
          <w:i/>
          <w:sz w:val="16"/>
        </w:rPr>
        <w:t xml:space="preserve">, September, </w:t>
      </w:r>
      <w:r w:rsidR="00CA5740" w:rsidRPr="00877EE7">
        <w:rPr>
          <w:b/>
          <w:i/>
          <w:sz w:val="16"/>
        </w:rPr>
        <w:t>December</w:t>
      </w:r>
      <w:r w:rsidR="007167F4" w:rsidRPr="00877EE7">
        <w:rPr>
          <w:b/>
          <w:i/>
          <w:sz w:val="16"/>
        </w:rPr>
        <w:t xml:space="preserve">, </w:t>
      </w:r>
      <w:r w:rsidR="00CA5740" w:rsidRPr="00877EE7">
        <w:rPr>
          <w:b/>
          <w:i/>
          <w:sz w:val="16"/>
        </w:rPr>
        <w:t xml:space="preserve">and </w:t>
      </w:r>
      <w:r w:rsidR="007167F4" w:rsidRPr="00877EE7">
        <w:rPr>
          <w:b/>
          <w:i/>
          <w:sz w:val="16"/>
        </w:rPr>
        <w:t xml:space="preserve">February </w:t>
      </w:r>
      <w:r w:rsidRPr="00877EE7">
        <w:rPr>
          <w:b/>
          <w:i/>
          <w:sz w:val="16"/>
        </w:rPr>
        <w:t>are due to surface cyanobacterial slicks.)</w:t>
      </w:r>
    </w:p>
    <w:p w14:paraId="63A8D133" w14:textId="6E21887D" w:rsidR="006A100D" w:rsidRDefault="004E7840" w:rsidP="00F96D4A">
      <w:pPr>
        <w:jc w:val="center"/>
      </w:pPr>
      <w:r>
        <w:rPr>
          <w:noProof/>
        </w:rPr>
        <mc:AlternateContent>
          <mc:Choice Requires="wps">
            <w:drawing>
              <wp:anchor distT="0" distB="0" distL="114300" distR="114300" simplePos="0" relativeHeight="251906048" behindDoc="0" locked="0" layoutInCell="1" allowOverlap="1" wp14:anchorId="2951D041" wp14:editId="75F90D1D">
                <wp:simplePos x="0" y="0"/>
                <wp:positionH relativeFrom="margin">
                  <wp:posOffset>4857750</wp:posOffset>
                </wp:positionH>
                <wp:positionV relativeFrom="paragraph">
                  <wp:posOffset>1892300</wp:posOffset>
                </wp:positionV>
                <wp:extent cx="1228725" cy="238125"/>
                <wp:effectExtent l="0" t="0" r="28575" b="28575"/>
                <wp:wrapNone/>
                <wp:docPr id="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8725" cy="238125"/>
                        </a:xfrm>
                        <a:prstGeom prst="rect">
                          <a:avLst/>
                        </a:prstGeom>
                        <a:solidFill>
                          <a:srgbClr val="FFFFFF"/>
                        </a:solidFill>
                        <a:ln w="9525">
                          <a:solidFill>
                            <a:srgbClr val="000000"/>
                          </a:solidFill>
                          <a:miter lim="800000"/>
                          <a:headEnd/>
                          <a:tailEnd/>
                        </a:ln>
                      </wps:spPr>
                      <wps:txbx>
                        <w:txbxContent>
                          <w:p w14:paraId="1549E687" w14:textId="33089476" w:rsidR="008B7C1B" w:rsidRPr="00693DF5" w:rsidRDefault="008B7C1B" w:rsidP="00D70097">
                            <w:pPr>
                              <w:jc w:val="center"/>
                              <w:rPr>
                                <w:b/>
                                <w:sz w:val="18"/>
                                <w:szCs w:val="18"/>
                              </w:rPr>
                            </w:pPr>
                            <w:r>
                              <w:rPr>
                                <w:b/>
                                <w:sz w:val="18"/>
                                <w:szCs w:val="18"/>
                              </w:rPr>
                              <w:t>June 24, 2019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951D041" id="_x0000_s1040" type="#_x0000_t202" style="position:absolute;left:0;text-align:left;margin-left:382.5pt;margin-top:149pt;width:96.75pt;height:18.75pt;z-index:2519060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">
                <v:textbox>
                  <w:txbxContent>
                    <w:p w14:paraId="1549E687" w14:textId="33089476" w:rsidR="008B7C1B" w:rsidRPr="00693DF5" w:rsidRDefault="008B7C1B" w:rsidP="00D70097">
                      <w:pPr>
                        <w:jc w:val="center"/>
                        <w:rPr>
                          <w:b/>
                          <w:sz w:val="18"/>
                          <w:szCs w:val="18"/>
                        </w:rPr>
                      </w:pPr>
                      <w:r>
                        <w:rPr>
                          <w:b/>
                          <w:sz w:val="18"/>
                          <w:szCs w:val="18"/>
                        </w:rPr>
                        <w:t>June 24, 2019</w:t>
                      </w:r>
                    </w:p>
                  </w:txbxContent>
                </v:textbox>
                <w10:wrap anchorx="margin"/>
              </v:shape>
            </w:pict>
          </mc:Fallback>
        </mc:AlternateContent>
      </w:r>
      <w:r w:rsidR="00D70097">
        <w:rPr>
          <w:noProof/>
        </w:rPr>
        <mc:AlternateContent>
          <mc:Choice Requires="wps">
            <w:drawing>
              <wp:anchor distT="0" distB="0" distL="114300" distR="114300" simplePos="0" relativeHeight="251900928" behindDoc="0" locked="0" layoutInCell="1" allowOverlap="1" wp14:anchorId="658CCD99" wp14:editId="177E0CFD">
                <wp:simplePos x="0" y="0"/>
                <wp:positionH relativeFrom="margin">
                  <wp:posOffset>2324100</wp:posOffset>
                </wp:positionH>
                <wp:positionV relativeFrom="paragraph">
                  <wp:posOffset>1894840</wp:posOffset>
                </wp:positionV>
                <wp:extent cx="1228725" cy="238125"/>
                <wp:effectExtent l="0" t="0" r="28575" b="28575"/>
                <wp:wrapNone/>
                <wp:docPr id="2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8725" cy="238125"/>
                        </a:xfrm>
                        <a:prstGeom prst="rect">
                          <a:avLst/>
                        </a:prstGeom>
                        <a:solidFill>
                          <a:srgbClr val="FFFFFF"/>
                        </a:solidFill>
                        <a:ln w="9525">
                          <a:solidFill>
                            <a:srgbClr val="000000"/>
                          </a:solidFill>
                          <a:miter lim="800000"/>
                          <a:headEnd/>
                          <a:tailEnd/>
                        </a:ln>
                      </wps:spPr>
                      <wps:txbx>
                        <w:txbxContent>
                          <w:p w14:paraId="26265F63" w14:textId="0F8A5C54" w:rsidR="008B7C1B" w:rsidRPr="00693DF5" w:rsidRDefault="008B7C1B" w:rsidP="00DF426F">
                            <w:pPr>
                              <w:jc w:val="center"/>
                              <w:rPr>
                                <w:b/>
                                <w:sz w:val="18"/>
                                <w:szCs w:val="18"/>
                              </w:rPr>
                            </w:pPr>
                            <w:r>
                              <w:rPr>
                                <w:b/>
                                <w:sz w:val="18"/>
                                <w:szCs w:val="18"/>
                              </w:rPr>
                              <w:t>April 9, 2019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58CCD99" id="_x0000_s1041" type="#_x0000_t202" style="position:absolute;left:0;text-align:left;margin-left:183pt;margin-top:149.2pt;width:96.75pt;height:18.75pt;z-index:2519009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">
                <v:textbox>
                  <w:txbxContent>
                    <w:p w14:paraId="26265F63" w14:textId="0F8A5C54" w:rsidR="008B7C1B" w:rsidRPr="00693DF5" w:rsidRDefault="008B7C1B" w:rsidP="00DF426F">
                      <w:pPr>
                        <w:jc w:val="center"/>
                        <w:rPr>
                          <w:b/>
                          <w:sz w:val="18"/>
                          <w:szCs w:val="18"/>
                        </w:rPr>
                      </w:pPr>
                      <w:r>
                        <w:rPr>
                          <w:b/>
                          <w:sz w:val="18"/>
                          <w:szCs w:val="18"/>
                        </w:rPr>
                        <w:t>April 9, 2019</w:t>
                      </w:r>
                    </w:p>
                  </w:txbxContent>
                </v:textbox>
                <w10:wrap anchorx="margin"/>
              </v:shape>
            </w:pict>
          </mc:Fallback>
        </mc:AlternateContent>
      </w:r>
      <w:bookmarkEnd w:id="240"/>
      <w:r w:rsidR="007167F4">
        <w:rPr>
          <w:noProof/>
        </w:rPr>
        <w:drawing>
          <wp:inline distT="0" distB="0" distL="0" distR="0" wp14:anchorId="47FB7BAF" wp14:editId="61087B12">
            <wp:extent cx="2724912" cy="2103120"/>
            <wp:effectExtent l="0" t="0" r="0" b="0"/>
            <wp:docPr id="2110" name="Picture 2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0" name="Event 30 - Turbidity_Lake Elsinore_2019-04-09.jp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2724912" cy="2103120"/>
                    </a:xfrm>
                    <a:prstGeom prst="rect">
                      <a:avLst/>
                    </a:prstGeom>
                  </pic:spPr>
                </pic:pic>
              </a:graphicData>
            </a:graphic>
          </wp:inline>
        </w:drawing>
      </w:r>
      <w:r w:rsidR="007167F4">
        <w:rPr>
          <w:noProof/>
        </w:rPr>
        <w:drawing>
          <wp:inline distT="0" distB="0" distL="0" distR="0" wp14:anchorId="0C46A08A" wp14:editId="2C57CBA6">
            <wp:extent cx="2724912" cy="2103120"/>
            <wp:effectExtent l="0" t="0" r="0" b="0"/>
            <wp:docPr id="2111" name="Picture 2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1" name="Event 31 - Turbidity_Lake Elsinore_2019-06-24.jpg"/>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2724912" cy="2103120"/>
                    </a:xfrm>
                    <a:prstGeom prst="rect">
                      <a:avLst/>
                    </a:prstGeom>
                  </pic:spPr>
                </pic:pic>
              </a:graphicData>
            </a:graphic>
          </wp:inline>
        </w:drawing>
      </w:r>
    </w:p>
    <w:bookmarkEnd w:id="238"/>
    <w:p w14:paraId="7E914D40" w14:textId="7059BE8F" w:rsidR="00F02AEC" w:rsidRDefault="00F02AEC" w:rsidP="00086B60">
      <w:pPr>
        <w:pStyle w:val="AmecfwBodyText"/>
        <w:rPr>
          <w:b/>
          <w:i/>
          <w:sz w:val="18"/>
        </w:rPr>
      </w:pPr>
    </w:p>
    <w:p w14:paraId="274D82BE" w14:textId="20737312" w:rsidR="00F02AEC" w:rsidRPr="00746D32" w:rsidRDefault="00BC183C" w:rsidP="00843A23">
      <w:pPr>
        <w:jc w:val="center"/>
        <w:rPr>
          <w:b/>
        </w:rPr>
      </w:pPr>
      <w:bookmarkStart w:id="241" w:name="_Toc486592198"/>
      <w:r w:rsidRPr="00746D32">
        <w:rPr>
          <w:b/>
        </w:rPr>
        <w:t>Figure 3-1</w:t>
      </w:r>
      <w:r w:rsidR="00CA5740" w:rsidRPr="00746D32">
        <w:rPr>
          <w:b/>
        </w:rPr>
        <w:t>9</w:t>
      </w:r>
      <w:r w:rsidR="00F02AEC" w:rsidRPr="00746D32">
        <w:rPr>
          <w:b/>
        </w:rPr>
        <w:t xml:space="preserve"> (cont).  Satellite Imagery of Turbidity Concentrations in Lake Elsinore</w:t>
      </w:r>
      <w:bookmarkEnd w:id="241"/>
    </w:p>
    <w:p w14:paraId="357C76E7" w14:textId="7FF845E8" w:rsidR="00CA5740" w:rsidRPr="00877EE7" w:rsidRDefault="00CA5740" w:rsidP="00CA5740">
      <w:pPr>
        <w:pStyle w:val="AmecfwBodyText"/>
        <w:jc w:val="center"/>
        <w:rPr>
          <w:b/>
          <w:i/>
          <w:sz w:val="16"/>
        </w:rPr>
      </w:pPr>
      <w:r w:rsidRPr="00877EE7">
        <w:rPr>
          <w:b/>
          <w:i/>
          <w:sz w:val="16"/>
        </w:rPr>
        <w:t>(Data gaps in June are due to surface reflection.)</w:t>
      </w:r>
    </w:p>
    <w:p w14:paraId="639D7B7A" w14:textId="0BEE3314" w:rsidR="00F02AEC" w:rsidRDefault="00F02AEC" w:rsidP="00746D32">
      <w:pPr>
        <w:pStyle w:val="AmecfwBodyText"/>
        <w:rPr>
          <w:b/>
          <w:i/>
          <w:sz w:val="18"/>
        </w:rPr>
      </w:pPr>
    </w:p>
    <w:p w14:paraId="2B96E9F6" w14:textId="54B6D528" w:rsidR="00F02AEC" w:rsidRDefault="00F02AEC" w:rsidP="007167F4">
      <w:pPr>
        <w:pStyle w:val="AmecfwBodyText"/>
        <w:rPr>
          <w:b/>
          <w:i/>
          <w:sz w:val="18"/>
        </w:rPr>
      </w:pPr>
    </w:p>
    <w:p w14:paraId="579A58C2" w14:textId="77777777" w:rsidR="00F02AEC" w:rsidRDefault="00F02AEC" w:rsidP="00F02AEC">
      <w:pPr>
        <w:pStyle w:val="AmecfwBodyText"/>
        <w:jc w:val="center"/>
        <w:rPr>
          <w:b/>
          <w:i/>
          <w:sz w:val="18"/>
        </w:rPr>
      </w:pPr>
    </w:p>
    <w:p w14:paraId="574BF4E0" w14:textId="77777777" w:rsidR="00F02AEC" w:rsidRDefault="00F02AEC" w:rsidP="00F02AEC">
      <w:pPr>
        <w:pStyle w:val="AmecfwBodyText"/>
        <w:jc w:val="center"/>
        <w:rPr>
          <w:b/>
          <w:i/>
          <w:sz w:val="18"/>
        </w:rPr>
      </w:pPr>
    </w:p>
    <w:p w14:paraId="08330750" w14:textId="77777777" w:rsidR="00F02AEC" w:rsidRDefault="00F02AEC" w:rsidP="00F02AEC">
      <w:pPr>
        <w:pStyle w:val="AmecfwBodyText"/>
        <w:jc w:val="center"/>
        <w:rPr>
          <w:b/>
          <w:i/>
          <w:sz w:val="18"/>
        </w:rPr>
      </w:pPr>
    </w:p>
    <w:p w14:paraId="516858E4" w14:textId="77777777" w:rsidR="00DF426F" w:rsidRDefault="00DF426F" w:rsidP="00F02AEC">
      <w:pPr>
        <w:pStyle w:val="AmecfwBodyText"/>
        <w:jc w:val="center"/>
        <w:rPr>
          <w:b/>
          <w:i/>
          <w:sz w:val="18"/>
        </w:rPr>
      </w:pPr>
    </w:p>
    <w:p w14:paraId="5CAA0EED" w14:textId="4C187BBD" w:rsidR="00F02AEC" w:rsidRDefault="00F02AEC" w:rsidP="00B71BAD">
      <w:pPr>
        <w:pStyle w:val="AmecfwBodyText"/>
        <w:rPr>
          <w:sz w:val="6"/>
          <w:szCs w:val="6"/>
        </w:rPr>
      </w:pPr>
    </w:p>
    <w:bookmarkStart w:id="242" w:name="_Toc486592199"/>
    <w:p w14:paraId="745E8D3A" w14:textId="5A2DEDF1" w:rsidR="00057227" w:rsidRDefault="00057227" w:rsidP="00057227">
      <w:pPr>
        <w:tabs>
          <w:tab w:val="left" w:pos="1304"/>
        </w:tabs>
      </w:pPr>
      <w:r>
        <w:rPr>
          <w:b/>
          <w:noProof/>
        </w:rPr>
        <mc:AlternateContent>
          <mc:Choice Requires="wps">
            <w:drawing>
              <wp:anchor distT="45720" distB="45720" distL="114300" distR="114300" simplePos="0" relativeHeight="251937792" behindDoc="0" locked="0" layoutInCell="1" allowOverlap="1" wp14:anchorId="6263173C" wp14:editId="61213F7C">
                <wp:simplePos x="0" y="0"/>
                <wp:positionH relativeFrom="column">
                  <wp:posOffset>6219645</wp:posOffset>
                </wp:positionH>
                <wp:positionV relativeFrom="paragraph">
                  <wp:posOffset>4021863</wp:posOffset>
                </wp:positionV>
                <wp:extent cx="1171575" cy="219075"/>
                <wp:effectExtent l="0" t="0" r="28575" b="28575"/>
                <wp:wrapNone/>
                <wp:docPr id="206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1575" cy="219075"/>
                        </a:xfrm>
                        <a:prstGeom prst="rect">
                          <a:avLst/>
                        </a:prstGeom>
                        <a:solidFill>
                          <a:srgbClr val="FFFFFF"/>
                        </a:solidFill>
                        <a:ln w="9525">
                          <a:solidFill>
                            <a:srgbClr val="000000"/>
                          </a:solidFill>
                          <a:miter lim="800000"/>
                          <a:headEnd/>
                          <a:tailEnd/>
                        </a:ln>
                      </wps:spPr>
                      <wps:txbx>
                        <w:txbxContent>
                          <w:p w14:paraId="26300DB1" w14:textId="3A69E475" w:rsidR="008B7C1B" w:rsidRPr="00693DF5" w:rsidRDefault="008B7C1B" w:rsidP="00057227">
                            <w:pPr>
                              <w:jc w:val="center"/>
                              <w:rPr>
                                <w:b/>
                                <w:sz w:val="18"/>
                                <w:szCs w:val="18"/>
                              </w:rPr>
                            </w:pPr>
                            <w:r>
                              <w:rPr>
                                <w:b/>
                                <w:sz w:val="18"/>
                                <w:szCs w:val="18"/>
                              </w:rPr>
                              <w:t>February 19, 2019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263173C" id="_x0000_s1042" type="#_x0000_t202" style="position:absolute;left:0;text-align:left;margin-left:489.75pt;margin-top:316.7pt;width:92.25pt;height:17.25pt;z-index:2519377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">
                <v:textbox>
                  <w:txbxContent>
                    <w:p w14:paraId="26300DB1" w14:textId="3A69E475" w:rsidR="008B7C1B" w:rsidRPr="00693DF5" w:rsidRDefault="008B7C1B" w:rsidP="00057227">
                      <w:pPr>
                        <w:jc w:val="center"/>
                        <w:rPr>
                          <w:b/>
                          <w:sz w:val="18"/>
                          <w:szCs w:val="18"/>
                        </w:rPr>
                      </w:pPr>
                      <w:r>
                        <w:rPr>
                          <w:b/>
                          <w:sz w:val="18"/>
                          <w:szCs w:val="18"/>
                        </w:rPr>
                        <w:t>February 19, 2019</w:t>
                      </w:r>
                    </w:p>
                  </w:txbxContent>
                </v:textbox>
              </v:shape>
            </w:pict>
          </mc:Fallback>
        </mc:AlternateContent>
      </w:r>
      <w:r>
        <w:rPr>
          <w:b/>
          <w:noProof/>
        </w:rPr>
        <mc:AlternateContent>
          <mc:Choice Requires="wps">
            <w:drawing>
              <wp:anchor distT="0" distB="0" distL="114300" distR="114300" simplePos="0" relativeHeight="251935744" behindDoc="0" locked="0" layoutInCell="1" allowOverlap="1" wp14:anchorId="70577124" wp14:editId="637EF416">
                <wp:simplePos x="0" y="0"/>
                <wp:positionH relativeFrom="margin">
                  <wp:posOffset>802256</wp:posOffset>
                </wp:positionH>
                <wp:positionV relativeFrom="paragraph">
                  <wp:posOffset>1900591</wp:posOffset>
                </wp:positionV>
                <wp:extent cx="1228725" cy="238125"/>
                <wp:effectExtent l="0" t="0" r="28575" b="28575"/>
                <wp:wrapNone/>
                <wp:docPr id="205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8725" cy="238125"/>
                        </a:xfrm>
                        <a:prstGeom prst="rect">
                          <a:avLst/>
                        </a:prstGeom>
                        <a:solidFill>
                          <a:srgbClr val="FFFFFF"/>
                        </a:solidFill>
                        <a:ln w="9525">
                          <a:solidFill>
                            <a:srgbClr val="000000"/>
                          </a:solidFill>
                          <a:miter lim="800000"/>
                          <a:headEnd/>
                          <a:tailEnd/>
                        </a:ln>
                      </wps:spPr>
                      <wps:txbx>
                        <w:txbxContent>
                          <w:p w14:paraId="7DF76683" w14:textId="5937DA8F" w:rsidR="008B7C1B" w:rsidRPr="00693DF5" w:rsidRDefault="008B7C1B" w:rsidP="00057227">
                            <w:pPr>
                              <w:jc w:val="center"/>
                              <w:rPr>
                                <w:b/>
                                <w:sz w:val="18"/>
                                <w:szCs w:val="18"/>
                              </w:rPr>
                            </w:pPr>
                            <w:r>
                              <w:rPr>
                                <w:b/>
                                <w:sz w:val="18"/>
                                <w:szCs w:val="18"/>
                              </w:rPr>
                              <w:t>July 23, 2018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0577124" id="_x0000_s1043" type="#_x0000_t202" style="position:absolute;left:0;text-align:left;margin-left:63.15pt;margin-top:149.65pt;width:96.75pt;height:18.75pt;z-index:251935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">
                <v:textbox>
                  <w:txbxContent>
                    <w:p w14:paraId="7DF76683" w14:textId="5937DA8F" w:rsidR="008B7C1B" w:rsidRPr="00693DF5" w:rsidRDefault="008B7C1B" w:rsidP="00057227">
                      <w:pPr>
                        <w:jc w:val="center"/>
                        <w:rPr>
                          <w:b/>
                          <w:sz w:val="18"/>
                          <w:szCs w:val="18"/>
                        </w:rPr>
                      </w:pPr>
                      <w:r>
                        <w:rPr>
                          <w:b/>
                          <w:sz w:val="18"/>
                          <w:szCs w:val="18"/>
                        </w:rPr>
                        <w:t>July 23, 2018</w:t>
                      </w:r>
                    </w:p>
                  </w:txbxContent>
                </v:textbox>
                <w10:wrap anchorx="margin"/>
              </v:shape>
            </w:pict>
          </mc:Fallback>
        </mc:AlternateContent>
      </w:r>
      <w:r>
        <w:rPr>
          <w:b/>
          <w:noProof/>
        </w:rPr>
        <mc:AlternateContent>
          <mc:Choice Requires="wps">
            <w:drawing>
              <wp:anchor distT="0" distB="0" distL="114300" distR="114300" simplePos="0" relativeHeight="251933696" behindDoc="0" locked="0" layoutInCell="1" allowOverlap="1" wp14:anchorId="1FE6BE32" wp14:editId="1D87CE05">
                <wp:simplePos x="0" y="0"/>
                <wp:positionH relativeFrom="margin">
                  <wp:posOffset>6116129</wp:posOffset>
                </wp:positionH>
                <wp:positionV relativeFrom="paragraph">
                  <wp:posOffset>1905072</wp:posOffset>
                </wp:positionV>
                <wp:extent cx="1332242" cy="238125"/>
                <wp:effectExtent l="0" t="0" r="20320" b="28575"/>
                <wp:wrapNone/>
                <wp:docPr id="205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2242" cy="238125"/>
                        </a:xfrm>
                        <a:prstGeom prst="rect">
                          <a:avLst/>
                        </a:prstGeom>
                        <a:solidFill>
                          <a:srgbClr val="FFFFFF"/>
                        </a:solidFill>
                        <a:ln w="9525">
                          <a:solidFill>
                            <a:srgbClr val="000000"/>
                          </a:solidFill>
                          <a:miter lim="800000"/>
                          <a:headEnd/>
                          <a:tailEnd/>
                        </a:ln>
                      </wps:spPr>
                      <wps:txbx>
                        <w:txbxContent>
                          <w:p w14:paraId="5946912C" w14:textId="7D195EB4" w:rsidR="008B7C1B" w:rsidRPr="00693DF5" w:rsidRDefault="008B7C1B" w:rsidP="00057227">
                            <w:pPr>
                              <w:jc w:val="center"/>
                              <w:rPr>
                                <w:b/>
                                <w:sz w:val="18"/>
                                <w:szCs w:val="18"/>
                              </w:rPr>
                            </w:pPr>
                            <w:r>
                              <w:rPr>
                                <w:b/>
                                <w:sz w:val="18"/>
                                <w:szCs w:val="18"/>
                              </w:rPr>
                              <w:t>September 11, 2018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FE6BE32" id="_x0000_s1044" type="#_x0000_t202" style="position:absolute;left:0;text-align:left;margin-left:481.6pt;margin-top:150pt;width:104.9pt;height:18.75pt;z-index:251933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">
                <v:textbox>
                  <w:txbxContent>
                    <w:p w14:paraId="5946912C" w14:textId="7D195EB4" w:rsidR="008B7C1B" w:rsidRPr="00693DF5" w:rsidRDefault="008B7C1B" w:rsidP="00057227">
                      <w:pPr>
                        <w:jc w:val="center"/>
                        <w:rPr>
                          <w:b/>
                          <w:sz w:val="18"/>
                          <w:szCs w:val="18"/>
                        </w:rPr>
                      </w:pPr>
                      <w:r>
                        <w:rPr>
                          <w:b/>
                          <w:sz w:val="18"/>
                          <w:szCs w:val="18"/>
                        </w:rPr>
                        <w:t>September 11, 2018</w:t>
                      </w:r>
                    </w:p>
                  </w:txbxContent>
                </v:textbox>
                <w10:wrap anchorx="margin"/>
              </v:shape>
            </w:pict>
          </mc:Fallback>
        </mc:AlternateContent>
      </w:r>
      <w:r>
        <w:rPr>
          <w:b/>
          <w:noProof/>
        </w:rPr>
        <mc:AlternateContent>
          <mc:Choice Requires="wps">
            <w:drawing>
              <wp:anchor distT="0" distB="0" distL="114300" distR="114300" simplePos="0" relativeHeight="251910144" behindDoc="0" locked="0" layoutInCell="1" allowOverlap="1" wp14:anchorId="02A463BB" wp14:editId="2830F533">
                <wp:simplePos x="0" y="0"/>
                <wp:positionH relativeFrom="margin">
                  <wp:posOffset>811650</wp:posOffset>
                </wp:positionH>
                <wp:positionV relativeFrom="paragraph">
                  <wp:posOffset>4039906</wp:posOffset>
                </wp:positionV>
                <wp:extent cx="1228725" cy="238125"/>
                <wp:effectExtent l="0" t="0" r="28575" b="28575"/>
                <wp:wrapNone/>
                <wp:docPr id="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8725" cy="238125"/>
                        </a:xfrm>
                        <a:prstGeom prst="rect">
                          <a:avLst/>
                        </a:prstGeom>
                        <a:solidFill>
                          <a:srgbClr val="FFFFFF"/>
                        </a:solidFill>
                        <a:ln w="9525">
                          <a:solidFill>
                            <a:srgbClr val="000000"/>
                          </a:solidFill>
                          <a:miter lim="800000"/>
                          <a:headEnd/>
                          <a:tailEnd/>
                        </a:ln>
                      </wps:spPr>
                      <wps:txbx>
                        <w:txbxContent>
                          <w:p w14:paraId="38449592" w14:textId="676D1A51" w:rsidR="008B7C1B" w:rsidRPr="00693DF5" w:rsidRDefault="008B7C1B" w:rsidP="008C3D40">
                            <w:pPr>
                              <w:jc w:val="center"/>
                              <w:rPr>
                                <w:b/>
                                <w:sz w:val="18"/>
                                <w:szCs w:val="18"/>
                              </w:rPr>
                            </w:pPr>
                            <w:r>
                              <w:rPr>
                                <w:b/>
                                <w:sz w:val="18"/>
                                <w:szCs w:val="18"/>
                              </w:rPr>
                              <w:t>October 16, 2018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2A463BB" id="_x0000_s1045" type="#_x0000_t202" style="position:absolute;left:0;text-align:left;margin-left:63.9pt;margin-top:318.1pt;width:96.75pt;height:18.75pt;z-index:2519101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">
                <v:textbox>
                  <w:txbxContent>
                    <w:p w14:paraId="38449592" w14:textId="676D1A51" w:rsidR="008B7C1B" w:rsidRPr="00693DF5" w:rsidRDefault="008B7C1B" w:rsidP="008C3D40">
                      <w:pPr>
                        <w:jc w:val="center"/>
                        <w:rPr>
                          <w:b/>
                          <w:sz w:val="18"/>
                          <w:szCs w:val="18"/>
                        </w:rPr>
                      </w:pPr>
                      <w:r>
                        <w:rPr>
                          <w:b/>
                          <w:sz w:val="18"/>
                          <w:szCs w:val="18"/>
                        </w:rPr>
                        <w:t>October 16, 2018</w:t>
                      </w:r>
                    </w:p>
                  </w:txbxContent>
                </v:textbox>
                <w10:wrap anchorx="margin"/>
              </v:shape>
            </w:pict>
          </mc:Fallback>
        </mc:AlternateContent>
      </w:r>
      <w:r>
        <w:rPr>
          <w:b/>
          <w:noProof/>
        </w:rPr>
        <mc:AlternateContent>
          <mc:Choice Requires="wps">
            <w:drawing>
              <wp:anchor distT="45720" distB="45720" distL="114300" distR="114300" simplePos="0" relativeHeight="251912192" behindDoc="0" locked="0" layoutInCell="1" allowOverlap="1" wp14:anchorId="79F17940" wp14:editId="35684253">
                <wp:simplePos x="0" y="0"/>
                <wp:positionH relativeFrom="margin">
                  <wp:align>center</wp:align>
                </wp:positionH>
                <wp:positionV relativeFrom="paragraph">
                  <wp:posOffset>4039499</wp:posOffset>
                </wp:positionV>
                <wp:extent cx="1295400" cy="237490"/>
                <wp:effectExtent l="0" t="0" r="19050" b="10160"/>
                <wp:wrapNone/>
                <wp:docPr id="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5400" cy="237490"/>
                        </a:xfrm>
                        <a:prstGeom prst="rect">
                          <a:avLst/>
                        </a:prstGeom>
                        <a:solidFill>
                          <a:srgbClr val="FFFFFF"/>
                        </a:solidFill>
                        <a:ln w="9525">
                          <a:solidFill>
                            <a:srgbClr val="000000"/>
                          </a:solidFill>
                          <a:miter lim="800000"/>
                          <a:headEnd/>
                          <a:tailEnd/>
                        </a:ln>
                      </wps:spPr>
                      <wps:txbx>
                        <w:txbxContent>
                          <w:p w14:paraId="79C53A77" w14:textId="2FB3C328" w:rsidR="008B7C1B" w:rsidRPr="00972E66" w:rsidRDefault="008B7C1B" w:rsidP="008C3D40">
                            <w:pPr>
                              <w:jc w:val="center"/>
                              <w:rPr>
                                <w:b/>
                                <w:sz w:val="18"/>
                                <w:szCs w:val="18"/>
                              </w:rPr>
                            </w:pPr>
                            <w:r>
                              <w:rPr>
                                <w:b/>
                                <w:sz w:val="18"/>
                                <w:szCs w:val="18"/>
                              </w:rPr>
                              <w:t>December 20, 2018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9F17940" id="_x0000_s1046" type="#_x0000_t202" style="position:absolute;left:0;text-align:left;margin-left:0;margin-top:318.05pt;width:102pt;height:18.7pt;z-index:251912192;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">
                <v:textbox>
                  <w:txbxContent>
                    <w:p w14:paraId="79C53A77" w14:textId="2FB3C328" w:rsidR="008B7C1B" w:rsidRPr="00972E66" w:rsidRDefault="008B7C1B" w:rsidP="008C3D40">
                      <w:pPr>
                        <w:jc w:val="center"/>
                        <w:rPr>
                          <w:b/>
                          <w:sz w:val="18"/>
                          <w:szCs w:val="18"/>
                        </w:rPr>
                      </w:pPr>
                      <w:r>
                        <w:rPr>
                          <w:b/>
                          <w:sz w:val="18"/>
                          <w:szCs w:val="18"/>
                        </w:rPr>
                        <w:t>December 20, 2018</w:t>
                      </w:r>
                    </w:p>
                  </w:txbxContent>
                </v:textbox>
                <w10:wrap anchorx="margin"/>
              </v:shape>
            </w:pict>
          </mc:Fallback>
        </mc:AlternateContent>
      </w:r>
      <w:r>
        <w:rPr>
          <w:b/>
          <w:noProof/>
        </w:rPr>
        <mc:AlternateContent>
          <mc:Choice Requires="wps">
            <w:drawing>
              <wp:anchor distT="45720" distB="45720" distL="114300" distR="114300" simplePos="0" relativeHeight="251908096" behindDoc="0" locked="0" layoutInCell="1" allowOverlap="1" wp14:anchorId="40EBA759" wp14:editId="7EAFDECB">
                <wp:simplePos x="0" y="0"/>
                <wp:positionH relativeFrom="margin">
                  <wp:align>center</wp:align>
                </wp:positionH>
                <wp:positionV relativeFrom="paragraph">
                  <wp:posOffset>1909289</wp:posOffset>
                </wp:positionV>
                <wp:extent cx="1276350" cy="236551"/>
                <wp:effectExtent l="0" t="0" r="19050" b="11430"/>
                <wp:wrapNone/>
                <wp:docPr id="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6350" cy="236551"/>
                        </a:xfrm>
                        <a:prstGeom prst="rect">
                          <a:avLst/>
                        </a:prstGeom>
                        <a:solidFill>
                          <a:srgbClr val="FFFFFF"/>
                        </a:solidFill>
                        <a:ln w="9525">
                          <a:solidFill>
                            <a:srgbClr val="000000"/>
                          </a:solidFill>
                          <a:miter lim="800000"/>
                          <a:headEnd/>
                          <a:tailEnd/>
                        </a:ln>
                      </wps:spPr>
                      <wps:txbx>
                        <w:txbxContent>
                          <w:p w14:paraId="3B35EBFB" w14:textId="55E41BA9" w:rsidR="008B7C1B" w:rsidRPr="00972E66" w:rsidRDefault="008B7C1B" w:rsidP="008C3D40">
                            <w:pPr>
                              <w:jc w:val="center"/>
                              <w:rPr>
                                <w:b/>
                                <w:sz w:val="18"/>
                                <w:szCs w:val="18"/>
                              </w:rPr>
                            </w:pPr>
                            <w:r w:rsidRPr="00972E66">
                              <w:rPr>
                                <w:b/>
                                <w:sz w:val="18"/>
                                <w:szCs w:val="18"/>
                              </w:rPr>
                              <w:t>August 2</w:t>
                            </w:r>
                            <w:r>
                              <w:rPr>
                                <w:b/>
                                <w:sz w:val="18"/>
                                <w:szCs w:val="18"/>
                              </w:rPr>
                              <w:t>4, 2018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0EBA759" id="_x0000_s1047" type="#_x0000_t202" style="position:absolute;left:0;text-align:left;margin-left:0;margin-top:150.35pt;width:100.5pt;height:18.65pt;z-index:251908096;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">
                <v:textbox>
                  <w:txbxContent>
                    <w:p w14:paraId="3B35EBFB" w14:textId="55E41BA9" w:rsidR="008B7C1B" w:rsidRPr="00972E66" w:rsidRDefault="008B7C1B" w:rsidP="008C3D40">
                      <w:pPr>
                        <w:jc w:val="center"/>
                        <w:rPr>
                          <w:b/>
                          <w:sz w:val="18"/>
                          <w:szCs w:val="18"/>
                        </w:rPr>
                      </w:pPr>
                      <w:r w:rsidRPr="00972E66">
                        <w:rPr>
                          <w:b/>
                          <w:sz w:val="18"/>
                          <w:szCs w:val="18"/>
                        </w:rPr>
                        <w:t>August 2</w:t>
                      </w:r>
                      <w:r>
                        <w:rPr>
                          <w:b/>
                          <w:sz w:val="18"/>
                          <w:szCs w:val="18"/>
                        </w:rPr>
                        <w:t>4, 2018</w:t>
                      </w:r>
                    </w:p>
                  </w:txbxContent>
                </v:textbox>
                <w10:wrap anchorx="margin"/>
              </v:shape>
            </w:pict>
          </mc:Fallback>
        </mc:AlternateContent>
      </w:r>
      <w:r w:rsidR="007167F4">
        <w:rPr>
          <w:b/>
          <w:noProof/>
        </w:rPr>
        <w:drawing>
          <wp:inline distT="0" distB="0" distL="0" distR="0" wp14:anchorId="210D4CE3" wp14:editId="4F5D34ED">
            <wp:extent cx="2724912" cy="2103120"/>
            <wp:effectExtent l="0" t="0" r="0" b="0"/>
            <wp:docPr id="2112" name="Picture 2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2" name="Event 24 - Cholorophyll Conc_Canyon Lake_2018-07-23.jpg"/>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2724912" cy="2103120"/>
                    </a:xfrm>
                    <a:prstGeom prst="rect">
                      <a:avLst/>
                    </a:prstGeom>
                  </pic:spPr>
                </pic:pic>
              </a:graphicData>
            </a:graphic>
          </wp:inline>
        </w:drawing>
      </w:r>
      <w:r w:rsidR="007167F4">
        <w:rPr>
          <w:b/>
          <w:noProof/>
        </w:rPr>
        <w:drawing>
          <wp:inline distT="0" distB="0" distL="0" distR="0" wp14:anchorId="7DBAAB59" wp14:editId="212B4C67">
            <wp:extent cx="2724912" cy="2103120"/>
            <wp:effectExtent l="0" t="0" r="0" b="0"/>
            <wp:docPr id="2113" name="Picture 2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3" name="Event 25 - Cholorophyll Conc_Canyon Lake_2018-08-24.jpg"/>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2724912" cy="2103120"/>
                    </a:xfrm>
                    <a:prstGeom prst="rect">
                      <a:avLst/>
                    </a:prstGeom>
                  </pic:spPr>
                </pic:pic>
              </a:graphicData>
            </a:graphic>
          </wp:inline>
        </w:drawing>
      </w:r>
      <w:r w:rsidR="000B16D5">
        <w:rPr>
          <w:b/>
          <w:noProof/>
        </w:rPr>
        <w:drawing>
          <wp:inline distT="0" distB="0" distL="0" distR="0" wp14:anchorId="5E7BB624" wp14:editId="4E9AF457">
            <wp:extent cx="2724912" cy="2103120"/>
            <wp:effectExtent l="0" t="0" r="0" b="0"/>
            <wp:docPr id="2114" name="Picture 2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4" name="Event 26 - Cholorophyll Conc_Canyon Lake_2018-09-11.jp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2724912" cy="2103120"/>
                    </a:xfrm>
                    <a:prstGeom prst="rect">
                      <a:avLst/>
                    </a:prstGeom>
                  </pic:spPr>
                </pic:pic>
              </a:graphicData>
            </a:graphic>
          </wp:inline>
        </w:drawing>
      </w:r>
      <w:r w:rsidR="000B16D5">
        <w:rPr>
          <w:b/>
          <w:noProof/>
        </w:rPr>
        <w:drawing>
          <wp:inline distT="0" distB="0" distL="0" distR="0" wp14:anchorId="59E527FB" wp14:editId="0AAEA273">
            <wp:extent cx="2724912" cy="2103120"/>
            <wp:effectExtent l="0" t="0" r="0" b="0"/>
            <wp:docPr id="2115" name="Picture 2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5" name="Event 27 - Cholorophyll Conc_Canyon Lake_2018-10-16.jpg"/>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2724912" cy="2103120"/>
                    </a:xfrm>
                    <a:prstGeom prst="rect">
                      <a:avLst/>
                    </a:prstGeom>
                  </pic:spPr>
                </pic:pic>
              </a:graphicData>
            </a:graphic>
          </wp:inline>
        </w:drawing>
      </w:r>
      <w:r w:rsidR="000B16D5">
        <w:rPr>
          <w:b/>
          <w:noProof/>
        </w:rPr>
        <w:drawing>
          <wp:inline distT="0" distB="0" distL="0" distR="0" wp14:anchorId="76335CDA" wp14:editId="71653D70">
            <wp:extent cx="2724912" cy="2103120"/>
            <wp:effectExtent l="0" t="0" r="0" b="0"/>
            <wp:docPr id="2116" name="Picture 2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6" name="Event 28 - Chlorophyll Conc_Canyon Lake_2018-12-20.jpg"/>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2724912" cy="2103120"/>
                    </a:xfrm>
                    <a:prstGeom prst="rect">
                      <a:avLst/>
                    </a:prstGeom>
                  </pic:spPr>
                </pic:pic>
              </a:graphicData>
            </a:graphic>
          </wp:inline>
        </w:drawing>
      </w:r>
      <w:r w:rsidR="000B16D5">
        <w:rPr>
          <w:noProof/>
        </w:rPr>
        <w:drawing>
          <wp:inline distT="0" distB="0" distL="0" distR="0" wp14:anchorId="2F0E2DEA" wp14:editId="53679EDE">
            <wp:extent cx="2724912" cy="2103120"/>
            <wp:effectExtent l="0" t="0" r="0" b="0"/>
            <wp:docPr id="2117" name="Picture 2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7" name="Event 29 -Chlorophyll_Canyon Lake_2019-02-19.jpg"/>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2724912" cy="2103120"/>
                    </a:xfrm>
                    <a:prstGeom prst="rect">
                      <a:avLst/>
                    </a:prstGeom>
                  </pic:spPr>
                </pic:pic>
              </a:graphicData>
            </a:graphic>
          </wp:inline>
        </w:drawing>
      </w:r>
    </w:p>
    <w:p w14:paraId="4A1C82AB" w14:textId="77777777" w:rsidR="00057227" w:rsidRPr="008A0DBA" w:rsidRDefault="00057227" w:rsidP="00B71BAD"/>
    <w:p w14:paraId="5593F808" w14:textId="5A0E7FA9" w:rsidR="00057227" w:rsidRDefault="00057227">
      <w:pPr>
        <w:pStyle w:val="AmecfwFigureName"/>
      </w:pPr>
      <w:bookmarkStart w:id="243" w:name="_Toc16609326"/>
      <w:r w:rsidRPr="00700A20">
        <w:t xml:space="preserve">Figure </w:t>
      </w:r>
      <w:r w:rsidR="00BC183C">
        <w:t>3-</w:t>
      </w:r>
      <w:r w:rsidR="00CA5740">
        <w:t>20</w:t>
      </w:r>
      <w:r w:rsidRPr="00700A20">
        <w:t xml:space="preserve">.  Satellite Imagery of Chlorophyll-a Concentrations </w:t>
      </w:r>
      <w:r>
        <w:t xml:space="preserve">in Canyon </w:t>
      </w:r>
      <w:r w:rsidRPr="00700A20">
        <w:t>Lake</w:t>
      </w:r>
      <w:bookmarkEnd w:id="243"/>
    </w:p>
    <w:p w14:paraId="289F1BC1" w14:textId="794458B3" w:rsidR="00057227" w:rsidRPr="00877EE7" w:rsidRDefault="00057227">
      <w:pPr>
        <w:tabs>
          <w:tab w:val="left" w:pos="9020"/>
        </w:tabs>
        <w:jc w:val="center"/>
        <w:rPr>
          <w:b/>
          <w:i/>
          <w:sz w:val="16"/>
        </w:rPr>
      </w:pPr>
      <w:r w:rsidRPr="00877EE7">
        <w:rPr>
          <w:b/>
          <w:i/>
          <w:sz w:val="16"/>
        </w:rPr>
        <w:t>(</w:t>
      </w:r>
      <w:r w:rsidR="00777823" w:rsidRPr="00877EE7">
        <w:rPr>
          <w:b/>
          <w:i/>
          <w:sz w:val="16"/>
        </w:rPr>
        <w:t>H</w:t>
      </w:r>
      <w:r w:rsidRPr="00877EE7">
        <w:rPr>
          <w:b/>
          <w:i/>
          <w:sz w:val="16"/>
        </w:rPr>
        <w:t xml:space="preserve">igh cirrus cloud interference caused data gaps in </w:t>
      </w:r>
      <w:r w:rsidR="000B16D5" w:rsidRPr="00877EE7">
        <w:rPr>
          <w:b/>
          <w:i/>
          <w:sz w:val="16"/>
        </w:rPr>
        <w:t>July</w:t>
      </w:r>
      <w:r w:rsidRPr="00877EE7">
        <w:rPr>
          <w:b/>
          <w:i/>
          <w:sz w:val="16"/>
        </w:rPr>
        <w:t xml:space="preserve"> 2018</w:t>
      </w:r>
      <w:r w:rsidR="00D439F2" w:rsidRPr="00877EE7">
        <w:rPr>
          <w:b/>
          <w:i/>
          <w:sz w:val="16"/>
        </w:rPr>
        <w:t xml:space="preserve">, and </w:t>
      </w:r>
      <w:r w:rsidR="000B16D5" w:rsidRPr="00877EE7">
        <w:rPr>
          <w:b/>
          <w:i/>
          <w:sz w:val="16"/>
        </w:rPr>
        <w:t>decreased clarity in June 201</w:t>
      </w:r>
      <w:r w:rsidR="00CA5740" w:rsidRPr="00877EE7">
        <w:rPr>
          <w:b/>
          <w:i/>
          <w:sz w:val="16"/>
        </w:rPr>
        <w:t>9</w:t>
      </w:r>
      <w:r w:rsidR="000B16D5" w:rsidRPr="00877EE7">
        <w:rPr>
          <w:b/>
          <w:i/>
          <w:sz w:val="16"/>
        </w:rPr>
        <w:t>.)</w:t>
      </w:r>
    </w:p>
    <w:p w14:paraId="6E79E6B1" w14:textId="77777777" w:rsidR="00531F20" w:rsidRPr="008A0DBA" w:rsidRDefault="00531F20" w:rsidP="00B71BAD"/>
    <w:p w14:paraId="21ABD2E2" w14:textId="3B2F0227" w:rsidR="00527B58" w:rsidRPr="008A0DBA" w:rsidRDefault="004E7840" w:rsidP="00B71BAD">
      <w:pPr>
        <w:jc w:val="center"/>
      </w:pPr>
      <w:r>
        <w:rPr>
          <w:b/>
          <w:noProof/>
        </w:rPr>
        <mc:AlternateContent>
          <mc:Choice Requires="wps">
            <w:drawing>
              <wp:anchor distT="45720" distB="45720" distL="114300" distR="114300" simplePos="0" relativeHeight="251919360" behindDoc="0" locked="0" layoutInCell="1" allowOverlap="1" wp14:anchorId="6A8E537B" wp14:editId="79A98A67">
                <wp:simplePos x="0" y="0"/>
                <wp:positionH relativeFrom="margin">
                  <wp:posOffset>4868545</wp:posOffset>
                </wp:positionH>
                <wp:positionV relativeFrom="paragraph">
                  <wp:posOffset>1901767</wp:posOffset>
                </wp:positionV>
                <wp:extent cx="1171575" cy="219075"/>
                <wp:effectExtent l="0" t="0" r="28575" b="28575"/>
                <wp:wrapNone/>
                <wp:docPr id="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1575" cy="219075"/>
                        </a:xfrm>
                        <a:prstGeom prst="rect">
                          <a:avLst/>
                        </a:prstGeom>
                        <a:solidFill>
                          <a:srgbClr val="FFFFFF"/>
                        </a:solidFill>
                        <a:ln w="9525">
                          <a:solidFill>
                            <a:srgbClr val="000000"/>
                          </a:solidFill>
                          <a:miter lim="800000"/>
                          <a:headEnd/>
                          <a:tailEnd/>
                        </a:ln>
                      </wps:spPr>
                      <wps:txbx>
                        <w:txbxContent>
                          <w:p w14:paraId="0E7B1F35" w14:textId="5117A509" w:rsidR="008B7C1B" w:rsidRPr="00693DF5" w:rsidRDefault="008B7C1B" w:rsidP="008C3D40">
                            <w:pPr>
                              <w:jc w:val="center"/>
                              <w:rPr>
                                <w:b/>
                                <w:sz w:val="18"/>
                                <w:szCs w:val="18"/>
                              </w:rPr>
                            </w:pPr>
                            <w:r>
                              <w:rPr>
                                <w:b/>
                                <w:sz w:val="18"/>
                                <w:szCs w:val="18"/>
                              </w:rPr>
                              <w:t>June 24, 2019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A8E537B" id="_x0000_s1048" type="#_x0000_t202" style="position:absolute;left:0;text-align:left;margin-left:383.35pt;margin-top:149.75pt;width:92.25pt;height:17.25pt;z-index:2519193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">
                <v:textbox>
                  <w:txbxContent>
                    <w:p w14:paraId="0E7B1F35" w14:textId="5117A509" w:rsidR="008B7C1B" w:rsidRPr="00693DF5" w:rsidRDefault="008B7C1B" w:rsidP="008C3D40">
                      <w:pPr>
                        <w:jc w:val="center"/>
                        <w:rPr>
                          <w:b/>
                          <w:sz w:val="18"/>
                          <w:szCs w:val="18"/>
                        </w:rPr>
                      </w:pPr>
                      <w:r>
                        <w:rPr>
                          <w:b/>
                          <w:sz w:val="18"/>
                          <w:szCs w:val="18"/>
                        </w:rPr>
                        <w:t>June 24, 2019</w:t>
                      </w:r>
                    </w:p>
                  </w:txbxContent>
                </v:textbox>
                <w10:wrap anchorx="margin"/>
              </v:shape>
            </w:pict>
          </mc:Fallback>
        </mc:AlternateContent>
      </w:r>
      <w:r w:rsidR="00057227">
        <w:rPr>
          <w:b/>
          <w:noProof/>
        </w:rPr>
        <mc:AlternateContent>
          <mc:Choice Requires="wps">
            <w:drawing>
              <wp:anchor distT="45720" distB="45720" distL="114300" distR="114300" simplePos="0" relativeHeight="251917312" behindDoc="0" locked="0" layoutInCell="1" allowOverlap="1" wp14:anchorId="5404709A" wp14:editId="15725468">
                <wp:simplePos x="0" y="0"/>
                <wp:positionH relativeFrom="margin">
                  <wp:posOffset>2306320</wp:posOffset>
                </wp:positionH>
                <wp:positionV relativeFrom="paragraph">
                  <wp:posOffset>1892242</wp:posOffset>
                </wp:positionV>
                <wp:extent cx="1171575" cy="219075"/>
                <wp:effectExtent l="0" t="0" r="28575" b="28575"/>
                <wp:wrapNone/>
                <wp:docPr id="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1575" cy="219075"/>
                        </a:xfrm>
                        <a:prstGeom prst="rect">
                          <a:avLst/>
                        </a:prstGeom>
                        <a:solidFill>
                          <a:srgbClr val="FFFFFF"/>
                        </a:solidFill>
                        <a:ln w="9525">
                          <a:solidFill>
                            <a:srgbClr val="000000"/>
                          </a:solidFill>
                          <a:miter lim="800000"/>
                          <a:headEnd/>
                          <a:tailEnd/>
                        </a:ln>
                      </wps:spPr>
                      <wps:txbx>
                        <w:txbxContent>
                          <w:p w14:paraId="4B985861" w14:textId="473B4BB0" w:rsidR="008B7C1B" w:rsidRPr="00693DF5" w:rsidRDefault="008B7C1B" w:rsidP="008C3D40">
                            <w:pPr>
                              <w:jc w:val="center"/>
                              <w:rPr>
                                <w:b/>
                                <w:sz w:val="18"/>
                                <w:szCs w:val="18"/>
                              </w:rPr>
                            </w:pPr>
                            <w:r>
                              <w:rPr>
                                <w:b/>
                                <w:sz w:val="18"/>
                                <w:szCs w:val="18"/>
                              </w:rPr>
                              <w:t>April 9, 2019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404709A" id="_x0000_s1049" type="#_x0000_t202" style="position:absolute;left:0;text-align:left;margin-left:181.6pt;margin-top:149pt;width:92.25pt;height:17.25pt;z-index:2519173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">
                <v:textbox>
                  <w:txbxContent>
                    <w:p w14:paraId="4B985861" w14:textId="473B4BB0" w:rsidR="008B7C1B" w:rsidRPr="00693DF5" w:rsidRDefault="008B7C1B" w:rsidP="008C3D40">
                      <w:pPr>
                        <w:jc w:val="center"/>
                        <w:rPr>
                          <w:b/>
                          <w:sz w:val="18"/>
                          <w:szCs w:val="18"/>
                        </w:rPr>
                      </w:pPr>
                      <w:r>
                        <w:rPr>
                          <w:b/>
                          <w:sz w:val="18"/>
                          <w:szCs w:val="18"/>
                        </w:rPr>
                        <w:t>April 9, 2019</w:t>
                      </w:r>
                    </w:p>
                  </w:txbxContent>
                </v:textbox>
                <w10:wrap anchorx="margin"/>
              </v:shape>
            </w:pict>
          </mc:Fallback>
        </mc:AlternateContent>
      </w:r>
      <w:r w:rsidR="000B16D5">
        <w:rPr>
          <w:b/>
          <w:noProof/>
        </w:rPr>
        <w:drawing>
          <wp:inline distT="0" distB="0" distL="0" distR="0" wp14:anchorId="0F5DEC46" wp14:editId="0B2E49DA">
            <wp:extent cx="2724912" cy="2103120"/>
            <wp:effectExtent l="0" t="0" r="0" b="0"/>
            <wp:docPr id="2118" name="Picture 2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8" name="Event 30 - Chlorophyll_Canyon Lake_2019-04-09.jpg"/>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2724912" cy="2103120"/>
                    </a:xfrm>
                    <a:prstGeom prst="rect">
                      <a:avLst/>
                    </a:prstGeom>
                  </pic:spPr>
                </pic:pic>
              </a:graphicData>
            </a:graphic>
          </wp:inline>
        </w:drawing>
      </w:r>
      <w:r w:rsidR="000B16D5">
        <w:rPr>
          <w:noProof/>
        </w:rPr>
        <w:drawing>
          <wp:inline distT="0" distB="0" distL="0" distR="0" wp14:anchorId="04BC5A18" wp14:editId="75CEDEE1">
            <wp:extent cx="2724912" cy="2103120"/>
            <wp:effectExtent l="0" t="0" r="0" b="0"/>
            <wp:docPr id="2119" name="Picture 2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9" name="Event 31 - Chlorophyll_Canyon Lake_2019-06-24.jpg"/>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2724912" cy="2103120"/>
                    </a:xfrm>
                    <a:prstGeom prst="rect">
                      <a:avLst/>
                    </a:prstGeom>
                  </pic:spPr>
                </pic:pic>
              </a:graphicData>
            </a:graphic>
          </wp:inline>
        </w:drawing>
      </w:r>
    </w:p>
    <w:p w14:paraId="442A2A97" w14:textId="75B41B8C" w:rsidR="00531F20" w:rsidRDefault="00531F20" w:rsidP="00B71BAD">
      <w:pPr>
        <w:pStyle w:val="AmecfwFigureName"/>
        <w:jc w:val="left"/>
      </w:pPr>
    </w:p>
    <w:p w14:paraId="030B7E95" w14:textId="4E0BB0DB" w:rsidR="00F02AEC" w:rsidRPr="00746D32" w:rsidRDefault="00F02AEC" w:rsidP="009802EB">
      <w:pPr>
        <w:jc w:val="center"/>
        <w:rPr>
          <w:b/>
        </w:rPr>
      </w:pPr>
      <w:r w:rsidRPr="00746D32">
        <w:rPr>
          <w:b/>
        </w:rPr>
        <w:t xml:space="preserve">Figure </w:t>
      </w:r>
      <w:r w:rsidR="00BC183C" w:rsidRPr="00746D32">
        <w:rPr>
          <w:b/>
        </w:rPr>
        <w:t>3-</w:t>
      </w:r>
      <w:r w:rsidR="00CA5740" w:rsidRPr="00746D32">
        <w:rPr>
          <w:b/>
        </w:rPr>
        <w:t>20</w:t>
      </w:r>
      <w:r w:rsidR="00057227" w:rsidRPr="00746D32">
        <w:rPr>
          <w:b/>
        </w:rPr>
        <w:t xml:space="preserve"> (cont)</w:t>
      </w:r>
      <w:r w:rsidRPr="00746D32">
        <w:rPr>
          <w:b/>
        </w:rPr>
        <w:t>.  Satellite Imagery of Chlorophyll-a Concentrations in Canyon Lake</w:t>
      </w:r>
      <w:bookmarkEnd w:id="242"/>
    </w:p>
    <w:p w14:paraId="5F184886" w14:textId="77777777" w:rsidR="009802EB" w:rsidRDefault="009802EB" w:rsidP="009802EB">
      <w:pPr>
        <w:jc w:val="center"/>
      </w:pPr>
    </w:p>
    <w:p w14:paraId="02BED6BB" w14:textId="7A9D9461" w:rsidR="000B16D5" w:rsidRPr="00877EE7" w:rsidRDefault="000B16D5" w:rsidP="000B16D5">
      <w:pPr>
        <w:tabs>
          <w:tab w:val="left" w:pos="9020"/>
        </w:tabs>
        <w:jc w:val="center"/>
        <w:rPr>
          <w:b/>
          <w:i/>
          <w:sz w:val="16"/>
        </w:rPr>
      </w:pPr>
      <w:r w:rsidRPr="00877EE7">
        <w:rPr>
          <w:b/>
          <w:i/>
          <w:sz w:val="16"/>
        </w:rPr>
        <w:t>(High cirrus cloud interference caused data gaps in July 2018, and decreased clarity in June 201</w:t>
      </w:r>
      <w:r w:rsidR="00CA5740" w:rsidRPr="00877EE7">
        <w:rPr>
          <w:b/>
          <w:i/>
          <w:sz w:val="16"/>
        </w:rPr>
        <w:t>9</w:t>
      </w:r>
      <w:r w:rsidRPr="00877EE7">
        <w:rPr>
          <w:b/>
          <w:i/>
          <w:sz w:val="16"/>
        </w:rPr>
        <w:t>.)</w:t>
      </w:r>
    </w:p>
    <w:p w14:paraId="33C316B0" w14:textId="2E8A17C6" w:rsidR="00D439F2" w:rsidRDefault="00D439F2" w:rsidP="00D439F2">
      <w:pPr>
        <w:tabs>
          <w:tab w:val="left" w:pos="9020"/>
        </w:tabs>
        <w:jc w:val="center"/>
        <w:rPr>
          <w:b/>
          <w:i/>
          <w:sz w:val="18"/>
        </w:rPr>
      </w:pPr>
    </w:p>
    <w:p w14:paraId="36AAE202" w14:textId="487F52DA" w:rsidR="00F02AEC" w:rsidRDefault="00D439F2" w:rsidP="00B71BAD">
      <w:pPr>
        <w:tabs>
          <w:tab w:val="left" w:pos="9020"/>
        </w:tabs>
        <w:jc w:val="center"/>
        <w:rPr>
          <w:b/>
          <w:i/>
          <w:sz w:val="18"/>
        </w:rPr>
      </w:pPr>
      <w:r w:rsidRPr="00443BFA" w:rsidDel="00D439F2">
        <w:rPr>
          <w:b/>
          <w:i/>
          <w:sz w:val="18"/>
        </w:rPr>
        <w:t xml:space="preserve"> </w:t>
      </w:r>
    </w:p>
    <w:p w14:paraId="54AD2BA9" w14:textId="2AE924B4" w:rsidR="00F02AEC" w:rsidRPr="00086B60" w:rsidRDefault="00F02AEC" w:rsidP="00F02AEC">
      <w:pPr>
        <w:tabs>
          <w:tab w:val="left" w:pos="9020"/>
        </w:tabs>
        <w:jc w:val="center"/>
        <w:rPr>
          <w:sz w:val="18"/>
        </w:rPr>
      </w:pPr>
    </w:p>
    <w:p w14:paraId="1270D06F" w14:textId="5F2B0795" w:rsidR="00F02AEC" w:rsidRDefault="00F02AEC" w:rsidP="00086B60">
      <w:pPr>
        <w:tabs>
          <w:tab w:val="left" w:pos="9020"/>
        </w:tabs>
        <w:jc w:val="left"/>
        <w:rPr>
          <w:sz w:val="18"/>
        </w:rPr>
      </w:pPr>
    </w:p>
    <w:p w14:paraId="10CEBA78" w14:textId="77777777" w:rsidR="00C14FF9" w:rsidRPr="00086B60" w:rsidRDefault="00C14FF9" w:rsidP="00086B60">
      <w:pPr>
        <w:tabs>
          <w:tab w:val="left" w:pos="9020"/>
        </w:tabs>
        <w:jc w:val="left"/>
        <w:rPr>
          <w:sz w:val="18"/>
        </w:rPr>
      </w:pPr>
    </w:p>
    <w:p w14:paraId="0CF8E43B" w14:textId="22349EE9" w:rsidR="00F02AEC" w:rsidRDefault="00F02AEC" w:rsidP="00F02AEC">
      <w:pPr>
        <w:tabs>
          <w:tab w:val="left" w:pos="9020"/>
        </w:tabs>
        <w:jc w:val="center"/>
        <w:rPr>
          <w:b/>
          <w:i/>
          <w:sz w:val="18"/>
        </w:rPr>
      </w:pPr>
    </w:p>
    <w:p w14:paraId="43585DDC" w14:textId="77777777" w:rsidR="00F02AEC" w:rsidRDefault="00F02AEC" w:rsidP="00F02AEC">
      <w:pPr>
        <w:tabs>
          <w:tab w:val="left" w:pos="9020"/>
        </w:tabs>
        <w:jc w:val="center"/>
        <w:rPr>
          <w:b/>
          <w:i/>
          <w:sz w:val="18"/>
        </w:rPr>
      </w:pPr>
    </w:p>
    <w:p w14:paraId="3015A421" w14:textId="466EFE88" w:rsidR="00F02AEC" w:rsidRDefault="00F02AEC" w:rsidP="00F02AEC">
      <w:pPr>
        <w:tabs>
          <w:tab w:val="left" w:pos="9020"/>
        </w:tabs>
        <w:jc w:val="center"/>
        <w:rPr>
          <w:b/>
          <w:i/>
          <w:sz w:val="18"/>
        </w:rPr>
      </w:pPr>
    </w:p>
    <w:p w14:paraId="53403C53" w14:textId="7F97DC6A" w:rsidR="00C14FF9" w:rsidRDefault="004E7840" w:rsidP="00B71BAD">
      <w:pPr>
        <w:tabs>
          <w:tab w:val="left" w:pos="9020"/>
        </w:tabs>
        <w:jc w:val="left"/>
        <w:rPr>
          <w:sz w:val="18"/>
        </w:rPr>
      </w:pPr>
      <w:r>
        <w:rPr>
          <w:noProof/>
        </w:rPr>
        <mc:AlternateContent>
          <mc:Choice Requires="wps">
            <w:drawing>
              <wp:anchor distT="45720" distB="45720" distL="114300" distR="114300" simplePos="0" relativeHeight="251921408" behindDoc="0" locked="0" layoutInCell="1" allowOverlap="1" wp14:anchorId="3CB92872" wp14:editId="661A0DD3">
                <wp:simplePos x="0" y="0"/>
                <wp:positionH relativeFrom="column">
                  <wp:posOffset>820420</wp:posOffset>
                </wp:positionH>
                <wp:positionV relativeFrom="paragraph">
                  <wp:posOffset>1902402</wp:posOffset>
                </wp:positionV>
                <wp:extent cx="1276350" cy="238125"/>
                <wp:effectExtent l="0" t="0" r="19050" b="28575"/>
                <wp:wrapNone/>
                <wp:docPr id="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6350" cy="238125"/>
                        </a:xfrm>
                        <a:prstGeom prst="rect">
                          <a:avLst/>
                        </a:prstGeom>
                        <a:solidFill>
                          <a:srgbClr val="FFFFFF"/>
                        </a:solidFill>
                        <a:ln w="9525">
                          <a:solidFill>
                            <a:srgbClr val="000000"/>
                          </a:solidFill>
                          <a:miter lim="800000"/>
                          <a:headEnd/>
                          <a:tailEnd/>
                        </a:ln>
                      </wps:spPr>
                      <wps:txbx>
                        <w:txbxContent>
                          <w:p w14:paraId="787F9D88" w14:textId="6382639A" w:rsidR="008B7C1B" w:rsidRPr="00972E66" w:rsidRDefault="008B7C1B" w:rsidP="000E3E97">
                            <w:pPr>
                              <w:jc w:val="center"/>
                              <w:rPr>
                                <w:b/>
                                <w:sz w:val="18"/>
                                <w:szCs w:val="18"/>
                              </w:rPr>
                            </w:pPr>
                            <w:r>
                              <w:rPr>
                                <w:b/>
                                <w:sz w:val="18"/>
                                <w:szCs w:val="18"/>
                              </w:rPr>
                              <w:t>July 23, 2018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CB92872" id="_x0000_s1050" type="#_x0000_t202" style="position:absolute;margin-left:64.6pt;margin-top:149.8pt;width:100.5pt;height:18.75pt;z-index:2519214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">
                <v:textbox>
                  <w:txbxContent>
                    <w:p w14:paraId="787F9D88" w14:textId="6382639A" w:rsidR="008B7C1B" w:rsidRPr="00972E66" w:rsidRDefault="008B7C1B" w:rsidP="000E3E97">
                      <w:pPr>
                        <w:jc w:val="center"/>
                        <w:rPr>
                          <w:b/>
                          <w:sz w:val="18"/>
                          <w:szCs w:val="18"/>
                        </w:rPr>
                      </w:pPr>
                      <w:r>
                        <w:rPr>
                          <w:b/>
                          <w:sz w:val="18"/>
                          <w:szCs w:val="18"/>
                        </w:rPr>
                        <w:t>July 23, 2018</w:t>
                      </w:r>
                    </w:p>
                  </w:txbxContent>
                </v:textbox>
              </v:shape>
            </w:pict>
          </mc:Fallback>
        </mc:AlternateContent>
      </w:r>
      <w:r>
        <w:rPr>
          <w:noProof/>
        </w:rPr>
        <mc:AlternateContent>
          <mc:Choice Requires="wps">
            <w:drawing>
              <wp:anchor distT="45720" distB="45720" distL="114300" distR="114300" simplePos="0" relativeHeight="251927552" behindDoc="0" locked="0" layoutInCell="1" allowOverlap="1" wp14:anchorId="1042291D" wp14:editId="5141047B">
                <wp:simplePos x="0" y="0"/>
                <wp:positionH relativeFrom="margin">
                  <wp:posOffset>6214110</wp:posOffset>
                </wp:positionH>
                <wp:positionV relativeFrom="paragraph">
                  <wp:posOffset>4034097</wp:posOffset>
                </wp:positionV>
                <wp:extent cx="1228725" cy="238125"/>
                <wp:effectExtent l="0" t="0" r="28575" b="28575"/>
                <wp:wrapNone/>
                <wp:docPr id="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8725" cy="238125"/>
                        </a:xfrm>
                        <a:prstGeom prst="rect">
                          <a:avLst/>
                        </a:prstGeom>
                        <a:solidFill>
                          <a:srgbClr val="FFFFFF"/>
                        </a:solidFill>
                        <a:ln w="9525">
                          <a:solidFill>
                            <a:srgbClr val="000000"/>
                          </a:solidFill>
                          <a:miter lim="800000"/>
                          <a:headEnd/>
                          <a:tailEnd/>
                        </a:ln>
                      </wps:spPr>
                      <wps:txbx>
                        <w:txbxContent>
                          <w:p w14:paraId="6D494637" w14:textId="3709B4F0" w:rsidR="008B7C1B" w:rsidRPr="00693DF5" w:rsidRDefault="008B7C1B" w:rsidP="000E3E97">
                            <w:pPr>
                              <w:jc w:val="center"/>
                              <w:rPr>
                                <w:b/>
                                <w:sz w:val="18"/>
                                <w:szCs w:val="18"/>
                              </w:rPr>
                            </w:pPr>
                            <w:r>
                              <w:rPr>
                                <w:b/>
                                <w:sz w:val="18"/>
                                <w:szCs w:val="18"/>
                              </w:rPr>
                              <w:t>February 19, 2019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042291D" id="_x0000_s1051" type="#_x0000_t202" style="position:absolute;margin-left:489.3pt;margin-top:317.65pt;width:96.75pt;height:18.75pt;z-index:2519275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">
                <v:textbox>
                  <w:txbxContent>
                    <w:p w14:paraId="6D494637" w14:textId="3709B4F0" w:rsidR="008B7C1B" w:rsidRPr="00693DF5" w:rsidRDefault="008B7C1B" w:rsidP="000E3E97">
                      <w:pPr>
                        <w:jc w:val="center"/>
                        <w:rPr>
                          <w:b/>
                          <w:sz w:val="18"/>
                          <w:szCs w:val="18"/>
                        </w:rPr>
                      </w:pPr>
                      <w:r>
                        <w:rPr>
                          <w:b/>
                          <w:sz w:val="18"/>
                          <w:szCs w:val="18"/>
                        </w:rPr>
                        <w:t>February 19, 2019</w:t>
                      </w:r>
                    </w:p>
                  </w:txbxContent>
                </v:textbox>
                <w10:wrap anchorx="margin"/>
              </v:shape>
            </w:pict>
          </mc:Fallback>
        </mc:AlternateContent>
      </w:r>
      <w:r>
        <w:rPr>
          <w:noProof/>
        </w:rPr>
        <mc:AlternateContent>
          <mc:Choice Requires="wps">
            <w:drawing>
              <wp:anchor distT="45720" distB="45720" distL="114300" distR="114300" simplePos="0" relativeHeight="251925504" behindDoc="0" locked="0" layoutInCell="1" allowOverlap="1" wp14:anchorId="50A27AC4" wp14:editId="0010E1DA">
                <wp:simplePos x="0" y="0"/>
                <wp:positionH relativeFrom="margin">
                  <wp:posOffset>3438525</wp:posOffset>
                </wp:positionH>
                <wp:positionV relativeFrom="paragraph">
                  <wp:posOffset>4018857</wp:posOffset>
                </wp:positionV>
                <wp:extent cx="1333500" cy="247650"/>
                <wp:effectExtent l="0" t="0" r="19050" b="19050"/>
                <wp:wrapNone/>
                <wp:docPr id="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33500" cy="247650"/>
                        </a:xfrm>
                        <a:prstGeom prst="rect">
                          <a:avLst/>
                        </a:prstGeom>
                        <a:solidFill>
                          <a:srgbClr val="FFFFFF"/>
                        </a:solidFill>
                        <a:ln w="9525">
                          <a:solidFill>
                            <a:srgbClr val="000000"/>
                          </a:solidFill>
                          <a:miter lim="800000"/>
                          <a:headEnd/>
                          <a:tailEnd/>
                        </a:ln>
                      </wps:spPr>
                      <wps:txbx>
                        <w:txbxContent>
                          <w:p w14:paraId="77056045" w14:textId="1C9C7058" w:rsidR="008B7C1B" w:rsidRPr="00972E66" w:rsidRDefault="008B7C1B" w:rsidP="000E3E97">
                            <w:pPr>
                              <w:jc w:val="center"/>
                              <w:rPr>
                                <w:b/>
                                <w:sz w:val="18"/>
                                <w:szCs w:val="18"/>
                              </w:rPr>
                            </w:pPr>
                            <w:r w:rsidRPr="00972E66">
                              <w:rPr>
                                <w:b/>
                                <w:sz w:val="18"/>
                                <w:szCs w:val="18"/>
                              </w:rPr>
                              <w:t>Dec</w:t>
                            </w:r>
                            <w:r>
                              <w:rPr>
                                <w:b/>
                                <w:sz w:val="18"/>
                                <w:szCs w:val="18"/>
                              </w:rPr>
                              <w:t>ember 20, 2018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0A27AC4" id="_x0000_s1052" type="#_x0000_t202" style="position:absolute;margin-left:270.75pt;margin-top:316.45pt;width:105pt;height:19.5pt;z-index:2519255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">
                <v:textbox>
                  <w:txbxContent>
                    <w:p w14:paraId="77056045" w14:textId="1C9C7058" w:rsidR="008B7C1B" w:rsidRPr="00972E66" w:rsidRDefault="008B7C1B" w:rsidP="000E3E97">
                      <w:pPr>
                        <w:jc w:val="center"/>
                        <w:rPr>
                          <w:b/>
                          <w:sz w:val="18"/>
                          <w:szCs w:val="18"/>
                        </w:rPr>
                      </w:pPr>
                      <w:r w:rsidRPr="00972E66">
                        <w:rPr>
                          <w:b/>
                          <w:sz w:val="18"/>
                          <w:szCs w:val="18"/>
                        </w:rPr>
                        <w:t>Dec</w:t>
                      </w:r>
                      <w:r>
                        <w:rPr>
                          <w:b/>
                          <w:sz w:val="18"/>
                          <w:szCs w:val="18"/>
                        </w:rPr>
                        <w:t>ember 20, 2018</w:t>
                      </w:r>
                    </w:p>
                  </w:txbxContent>
                </v:textbox>
                <w10:wrap anchorx="margin"/>
              </v:shape>
            </w:pict>
          </mc:Fallback>
        </mc:AlternateContent>
      </w:r>
      <w:r>
        <w:rPr>
          <w:noProof/>
        </w:rPr>
        <mc:AlternateContent>
          <mc:Choice Requires="wps">
            <w:drawing>
              <wp:anchor distT="0" distB="0" distL="114300" distR="114300" simplePos="0" relativeHeight="251923456" behindDoc="0" locked="0" layoutInCell="1" allowOverlap="1" wp14:anchorId="10B7D7BE" wp14:editId="2D853312">
                <wp:simplePos x="0" y="0"/>
                <wp:positionH relativeFrom="margin">
                  <wp:posOffset>796290</wp:posOffset>
                </wp:positionH>
                <wp:positionV relativeFrom="paragraph">
                  <wp:posOffset>4022032</wp:posOffset>
                </wp:positionV>
                <wp:extent cx="1228725" cy="238125"/>
                <wp:effectExtent l="0" t="0" r="28575" b="28575"/>
                <wp:wrapNone/>
                <wp:docPr id="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8725" cy="238125"/>
                        </a:xfrm>
                        <a:prstGeom prst="rect">
                          <a:avLst/>
                        </a:prstGeom>
                        <a:solidFill>
                          <a:srgbClr val="FFFFFF"/>
                        </a:solidFill>
                        <a:ln w="9525">
                          <a:solidFill>
                            <a:srgbClr val="000000"/>
                          </a:solidFill>
                          <a:miter lim="800000"/>
                          <a:headEnd/>
                          <a:tailEnd/>
                        </a:ln>
                      </wps:spPr>
                      <wps:txbx>
                        <w:txbxContent>
                          <w:p w14:paraId="3A2E8E78" w14:textId="29504641" w:rsidR="008B7C1B" w:rsidRPr="00693DF5" w:rsidRDefault="008B7C1B" w:rsidP="000E3E97">
                            <w:pPr>
                              <w:jc w:val="center"/>
                              <w:rPr>
                                <w:b/>
                                <w:sz w:val="18"/>
                                <w:szCs w:val="18"/>
                              </w:rPr>
                            </w:pPr>
                            <w:r>
                              <w:rPr>
                                <w:b/>
                                <w:sz w:val="18"/>
                                <w:szCs w:val="18"/>
                              </w:rPr>
                              <w:t>October 16, 2018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0B7D7BE" id="_x0000_s1053" type="#_x0000_t202" style="position:absolute;margin-left:62.7pt;margin-top:316.7pt;width:96.75pt;height:18.75pt;z-index:251923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">
                <v:textbox>
                  <w:txbxContent>
                    <w:p w14:paraId="3A2E8E78" w14:textId="29504641" w:rsidR="008B7C1B" w:rsidRPr="00693DF5" w:rsidRDefault="008B7C1B" w:rsidP="000E3E97">
                      <w:pPr>
                        <w:jc w:val="center"/>
                        <w:rPr>
                          <w:b/>
                          <w:sz w:val="18"/>
                          <w:szCs w:val="18"/>
                        </w:rPr>
                      </w:pPr>
                      <w:r>
                        <w:rPr>
                          <w:b/>
                          <w:sz w:val="18"/>
                          <w:szCs w:val="18"/>
                        </w:rPr>
                        <w:t>October 16, 2018</w:t>
                      </w:r>
                    </w:p>
                  </w:txbxContent>
                </v:textbox>
                <w10:wrap anchorx="margin"/>
              </v:shape>
            </w:pict>
          </mc:Fallback>
        </mc:AlternateContent>
      </w:r>
      <w:r w:rsidR="000B16D5">
        <w:rPr>
          <w:noProof/>
        </w:rPr>
        <mc:AlternateContent>
          <mc:Choice Requires="wps">
            <w:drawing>
              <wp:anchor distT="0" distB="0" distL="114300" distR="114300" simplePos="0" relativeHeight="251939840" behindDoc="0" locked="0" layoutInCell="1" allowOverlap="1" wp14:anchorId="1422CAF0" wp14:editId="70E38D99">
                <wp:simplePos x="0" y="0"/>
                <wp:positionH relativeFrom="margin">
                  <wp:posOffset>3409950</wp:posOffset>
                </wp:positionH>
                <wp:positionV relativeFrom="paragraph">
                  <wp:posOffset>1890036</wp:posOffset>
                </wp:positionV>
                <wp:extent cx="1228725" cy="238125"/>
                <wp:effectExtent l="0" t="0" r="28575" b="28575"/>
                <wp:wrapNone/>
                <wp:docPr id="206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8725" cy="238125"/>
                        </a:xfrm>
                        <a:prstGeom prst="rect">
                          <a:avLst/>
                        </a:prstGeom>
                        <a:solidFill>
                          <a:srgbClr val="FFFFFF"/>
                        </a:solidFill>
                        <a:ln w="9525">
                          <a:solidFill>
                            <a:srgbClr val="000000"/>
                          </a:solidFill>
                          <a:miter lim="800000"/>
                          <a:headEnd/>
                          <a:tailEnd/>
                        </a:ln>
                      </wps:spPr>
                      <wps:txbx>
                        <w:txbxContent>
                          <w:p w14:paraId="34FD2A15" w14:textId="43D8E505" w:rsidR="008B7C1B" w:rsidRPr="00693DF5" w:rsidRDefault="008B7C1B" w:rsidP="00C14FF9">
                            <w:pPr>
                              <w:jc w:val="center"/>
                              <w:rPr>
                                <w:b/>
                                <w:sz w:val="18"/>
                                <w:szCs w:val="18"/>
                              </w:rPr>
                            </w:pPr>
                            <w:r>
                              <w:rPr>
                                <w:b/>
                                <w:sz w:val="18"/>
                                <w:szCs w:val="18"/>
                              </w:rPr>
                              <w:t>August 24, 2018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422CAF0" id="_x0000_s1054" type="#_x0000_t202" style="position:absolute;margin-left:268.5pt;margin-top:148.8pt;width:96.75pt;height:18.75pt;z-index:251939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">
                <v:textbox>
                  <w:txbxContent>
                    <w:p w14:paraId="34FD2A15" w14:textId="43D8E505" w:rsidR="008B7C1B" w:rsidRPr="00693DF5" w:rsidRDefault="008B7C1B" w:rsidP="00C14FF9">
                      <w:pPr>
                        <w:jc w:val="center"/>
                        <w:rPr>
                          <w:b/>
                          <w:sz w:val="18"/>
                          <w:szCs w:val="18"/>
                        </w:rPr>
                      </w:pPr>
                      <w:r>
                        <w:rPr>
                          <w:b/>
                          <w:sz w:val="18"/>
                          <w:szCs w:val="18"/>
                        </w:rPr>
                        <w:t>August 24, 2018</w:t>
                      </w:r>
                    </w:p>
                  </w:txbxContent>
                </v:textbox>
                <w10:wrap anchorx="margin"/>
              </v:shape>
            </w:pict>
          </mc:Fallback>
        </mc:AlternateContent>
      </w:r>
      <w:r w:rsidR="00C14FF9">
        <w:rPr>
          <w:noProof/>
        </w:rPr>
        <mc:AlternateContent>
          <mc:Choice Requires="wps">
            <w:drawing>
              <wp:anchor distT="0" distB="0" distL="114300" distR="114300" simplePos="0" relativeHeight="251941888" behindDoc="0" locked="0" layoutInCell="1" allowOverlap="1" wp14:anchorId="4772DFDE" wp14:editId="7FEFCFE8">
                <wp:simplePos x="0" y="0"/>
                <wp:positionH relativeFrom="margin">
                  <wp:posOffset>6134100</wp:posOffset>
                </wp:positionH>
                <wp:positionV relativeFrom="paragraph">
                  <wp:posOffset>1893570</wp:posOffset>
                </wp:positionV>
                <wp:extent cx="1276350" cy="247650"/>
                <wp:effectExtent l="0" t="0" r="19050" b="19050"/>
                <wp:wrapNone/>
                <wp:docPr id="206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6350" cy="247650"/>
                        </a:xfrm>
                        <a:prstGeom prst="rect">
                          <a:avLst/>
                        </a:prstGeom>
                        <a:solidFill>
                          <a:srgbClr val="FFFFFF"/>
                        </a:solidFill>
                        <a:ln w="9525">
                          <a:solidFill>
                            <a:srgbClr val="000000"/>
                          </a:solidFill>
                          <a:miter lim="800000"/>
                          <a:headEnd/>
                          <a:tailEnd/>
                        </a:ln>
                      </wps:spPr>
                      <wps:txbx>
                        <w:txbxContent>
                          <w:p w14:paraId="10E445F4" w14:textId="47B5C7E3" w:rsidR="008B7C1B" w:rsidRPr="00693DF5" w:rsidRDefault="008B7C1B" w:rsidP="00C14FF9">
                            <w:pPr>
                              <w:jc w:val="center"/>
                              <w:rPr>
                                <w:b/>
                                <w:sz w:val="18"/>
                                <w:szCs w:val="18"/>
                              </w:rPr>
                            </w:pPr>
                            <w:r>
                              <w:rPr>
                                <w:b/>
                                <w:sz w:val="18"/>
                                <w:szCs w:val="18"/>
                              </w:rPr>
                              <w:t>September 11, 2018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772DFDE" id="_x0000_s1055" type="#_x0000_t202" style="position:absolute;margin-left:483pt;margin-top:149.1pt;width:100.5pt;height:19.5pt;z-index:251941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">
                <v:textbox>
                  <w:txbxContent>
                    <w:p w14:paraId="10E445F4" w14:textId="47B5C7E3" w:rsidR="008B7C1B" w:rsidRPr="00693DF5" w:rsidRDefault="008B7C1B" w:rsidP="00C14FF9">
                      <w:pPr>
                        <w:jc w:val="center"/>
                        <w:rPr>
                          <w:b/>
                          <w:sz w:val="18"/>
                          <w:szCs w:val="18"/>
                        </w:rPr>
                      </w:pPr>
                      <w:r>
                        <w:rPr>
                          <w:b/>
                          <w:sz w:val="18"/>
                          <w:szCs w:val="18"/>
                        </w:rPr>
                        <w:t>September 11, 2018</w:t>
                      </w:r>
                    </w:p>
                  </w:txbxContent>
                </v:textbox>
                <w10:wrap anchorx="margin"/>
              </v:shape>
            </w:pict>
          </mc:Fallback>
        </mc:AlternateContent>
      </w:r>
      <w:r w:rsidR="008D2600">
        <w:rPr>
          <w:noProof/>
        </w:rPr>
        <w:drawing>
          <wp:inline distT="0" distB="0" distL="0" distR="0" wp14:anchorId="787256CC" wp14:editId="51D5EC7B">
            <wp:extent cx="2724912" cy="2103120"/>
            <wp:effectExtent l="0" t="0" r="0" b="0"/>
            <wp:docPr id="2120" name="Picture 2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0" name="Event 24 - Turbidity_Canyon Lake_2018-07-23.jpg"/>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2724912" cy="2103120"/>
                    </a:xfrm>
                    <a:prstGeom prst="rect">
                      <a:avLst/>
                    </a:prstGeom>
                  </pic:spPr>
                </pic:pic>
              </a:graphicData>
            </a:graphic>
          </wp:inline>
        </w:drawing>
      </w:r>
      <w:r w:rsidR="008D2600">
        <w:rPr>
          <w:noProof/>
          <w:sz w:val="18"/>
        </w:rPr>
        <w:drawing>
          <wp:inline distT="0" distB="0" distL="0" distR="0" wp14:anchorId="350E10DB" wp14:editId="4EF1DAEA">
            <wp:extent cx="2724912" cy="2103120"/>
            <wp:effectExtent l="0" t="0" r="0" b="0"/>
            <wp:docPr id="2121" name="Picture 2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1" name="Event 25 - Turbidity_Canyon Lake_2018-08-24.jpg"/>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2724912" cy="2103120"/>
                    </a:xfrm>
                    <a:prstGeom prst="rect">
                      <a:avLst/>
                    </a:prstGeom>
                  </pic:spPr>
                </pic:pic>
              </a:graphicData>
            </a:graphic>
          </wp:inline>
        </w:drawing>
      </w:r>
      <w:r w:rsidR="008D2600">
        <w:rPr>
          <w:noProof/>
        </w:rPr>
        <w:drawing>
          <wp:inline distT="0" distB="0" distL="0" distR="0" wp14:anchorId="4DF05FFC" wp14:editId="753E5894">
            <wp:extent cx="2724912" cy="2103120"/>
            <wp:effectExtent l="0" t="0" r="0" b="0"/>
            <wp:docPr id="2122" name="Picture 2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2" name="Event 26 - Turbidity_Canyon Lake_2018-09-11.jpg"/>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2724912" cy="2103120"/>
                    </a:xfrm>
                    <a:prstGeom prst="rect">
                      <a:avLst/>
                    </a:prstGeom>
                  </pic:spPr>
                </pic:pic>
              </a:graphicData>
            </a:graphic>
          </wp:inline>
        </w:drawing>
      </w:r>
      <w:r w:rsidR="008D2600">
        <w:rPr>
          <w:noProof/>
        </w:rPr>
        <w:drawing>
          <wp:inline distT="0" distB="0" distL="0" distR="0" wp14:anchorId="18C19890" wp14:editId="273A4064">
            <wp:extent cx="2724912" cy="2103120"/>
            <wp:effectExtent l="0" t="0" r="0" b="0"/>
            <wp:docPr id="2125" name="Picture 2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5" name="Event 27 - Turbidity_Canyon Lake_2018-10-16.jpg"/>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2724912" cy="2103120"/>
                    </a:xfrm>
                    <a:prstGeom prst="rect">
                      <a:avLst/>
                    </a:prstGeom>
                  </pic:spPr>
                </pic:pic>
              </a:graphicData>
            </a:graphic>
          </wp:inline>
        </w:drawing>
      </w:r>
      <w:r w:rsidR="008D2600">
        <w:rPr>
          <w:noProof/>
        </w:rPr>
        <w:drawing>
          <wp:inline distT="0" distB="0" distL="0" distR="0" wp14:anchorId="3EBB1934" wp14:editId="2FB143AC">
            <wp:extent cx="2724912" cy="2103120"/>
            <wp:effectExtent l="0" t="0" r="0" b="0"/>
            <wp:docPr id="2126" name="Picture 2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6" name="Event 28 - Turbidity_Canyon Lake_2018-12-20.jpg"/>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2724912" cy="2103120"/>
                    </a:xfrm>
                    <a:prstGeom prst="rect">
                      <a:avLst/>
                    </a:prstGeom>
                  </pic:spPr>
                </pic:pic>
              </a:graphicData>
            </a:graphic>
          </wp:inline>
        </w:drawing>
      </w:r>
      <w:r w:rsidR="008D2600">
        <w:rPr>
          <w:noProof/>
          <w:sz w:val="18"/>
        </w:rPr>
        <w:drawing>
          <wp:inline distT="0" distB="0" distL="0" distR="0" wp14:anchorId="420129CA" wp14:editId="02AC7757">
            <wp:extent cx="2724912" cy="2103120"/>
            <wp:effectExtent l="0" t="0" r="0" b="0"/>
            <wp:docPr id="2127" name="Picture 2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7" name="Event 29 -Turbidity_Canyon Lake_2019-02-19.jpg"/>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2724912" cy="2103120"/>
                    </a:xfrm>
                    <a:prstGeom prst="rect">
                      <a:avLst/>
                    </a:prstGeom>
                  </pic:spPr>
                </pic:pic>
              </a:graphicData>
            </a:graphic>
          </wp:inline>
        </w:drawing>
      </w:r>
    </w:p>
    <w:p w14:paraId="410AE0D3" w14:textId="0C6665D6" w:rsidR="00C14FF9" w:rsidRDefault="00C14FF9" w:rsidP="00B71BAD">
      <w:pPr>
        <w:tabs>
          <w:tab w:val="left" w:pos="9020"/>
        </w:tabs>
        <w:jc w:val="left"/>
        <w:rPr>
          <w:sz w:val="18"/>
        </w:rPr>
      </w:pPr>
    </w:p>
    <w:p w14:paraId="4F5D6FB3" w14:textId="4E92FF44" w:rsidR="00C14FF9" w:rsidRDefault="00C14FF9" w:rsidP="00B71BAD">
      <w:pPr>
        <w:tabs>
          <w:tab w:val="left" w:pos="9020"/>
        </w:tabs>
        <w:jc w:val="left"/>
        <w:rPr>
          <w:sz w:val="18"/>
        </w:rPr>
      </w:pPr>
    </w:p>
    <w:p w14:paraId="7857BA5A" w14:textId="77777777" w:rsidR="00C14FF9" w:rsidRDefault="00C14FF9" w:rsidP="00B71BAD">
      <w:pPr>
        <w:tabs>
          <w:tab w:val="left" w:pos="9020"/>
        </w:tabs>
        <w:jc w:val="left"/>
        <w:rPr>
          <w:sz w:val="18"/>
        </w:rPr>
      </w:pPr>
    </w:p>
    <w:p w14:paraId="62570CD9" w14:textId="0A5240B5" w:rsidR="00C14FF9" w:rsidRDefault="00C14FF9" w:rsidP="00C14FF9">
      <w:pPr>
        <w:pStyle w:val="AmecfwFigureName"/>
      </w:pPr>
      <w:bookmarkStart w:id="244" w:name="_Toc16609327"/>
      <w:r>
        <w:t>F</w:t>
      </w:r>
      <w:r w:rsidRPr="002346DA">
        <w:t xml:space="preserve">igure </w:t>
      </w:r>
      <w:r w:rsidR="00BC183C">
        <w:t>3-2</w:t>
      </w:r>
      <w:r w:rsidR="00CA5740">
        <w:t>1</w:t>
      </w:r>
      <w:r w:rsidRPr="002346DA">
        <w:t xml:space="preserve">.  Satellite Imagery of Turbidity Measurements </w:t>
      </w:r>
      <w:r>
        <w:t xml:space="preserve">Canyon </w:t>
      </w:r>
      <w:r w:rsidRPr="002346DA">
        <w:t>Lake</w:t>
      </w:r>
      <w:bookmarkEnd w:id="244"/>
    </w:p>
    <w:p w14:paraId="6A0B95E3" w14:textId="0A4A86DF" w:rsidR="0064681E" w:rsidRPr="00877EE7" w:rsidRDefault="0064681E" w:rsidP="0064681E">
      <w:pPr>
        <w:tabs>
          <w:tab w:val="left" w:pos="9020"/>
        </w:tabs>
        <w:jc w:val="center"/>
        <w:rPr>
          <w:b/>
          <w:i/>
          <w:sz w:val="16"/>
        </w:rPr>
      </w:pPr>
      <w:r w:rsidRPr="00877EE7">
        <w:rPr>
          <w:b/>
          <w:i/>
          <w:sz w:val="16"/>
        </w:rPr>
        <w:t>(High cirrus cloud interference caused data gaps in July 2018, and decreased clarity in June 201</w:t>
      </w:r>
      <w:r w:rsidR="00CA5740" w:rsidRPr="00877EE7">
        <w:rPr>
          <w:b/>
          <w:i/>
          <w:sz w:val="16"/>
        </w:rPr>
        <w:t>9</w:t>
      </w:r>
      <w:r w:rsidRPr="00877EE7">
        <w:rPr>
          <w:b/>
          <w:i/>
          <w:sz w:val="16"/>
        </w:rPr>
        <w:t>.)</w:t>
      </w:r>
    </w:p>
    <w:p w14:paraId="49464C59" w14:textId="7923F3E8" w:rsidR="00F02AEC" w:rsidRPr="00B71BAD" w:rsidRDefault="004E7840" w:rsidP="008A0DBA">
      <w:pPr>
        <w:tabs>
          <w:tab w:val="left" w:pos="9020"/>
        </w:tabs>
        <w:jc w:val="center"/>
        <w:rPr>
          <w:sz w:val="18"/>
        </w:rPr>
      </w:pPr>
      <w:r>
        <w:rPr>
          <w:noProof/>
        </w:rPr>
        <mc:AlternateContent>
          <mc:Choice Requires="wps">
            <w:drawing>
              <wp:anchor distT="45720" distB="45720" distL="114300" distR="114300" simplePos="0" relativeHeight="251929600" behindDoc="0" locked="0" layoutInCell="1" allowOverlap="1" wp14:anchorId="343A6079" wp14:editId="084D0379">
                <wp:simplePos x="0" y="0"/>
                <wp:positionH relativeFrom="margin">
                  <wp:posOffset>2252980</wp:posOffset>
                </wp:positionH>
                <wp:positionV relativeFrom="paragraph">
                  <wp:posOffset>1908175</wp:posOffset>
                </wp:positionV>
                <wp:extent cx="1200150" cy="228600"/>
                <wp:effectExtent l="0" t="0" r="19050" b="19050"/>
                <wp:wrapNone/>
                <wp:docPr id="204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0150" cy="228600"/>
                        </a:xfrm>
                        <a:prstGeom prst="rect">
                          <a:avLst/>
                        </a:prstGeom>
                        <a:solidFill>
                          <a:srgbClr val="FFFFFF"/>
                        </a:solidFill>
                        <a:ln w="9525">
                          <a:solidFill>
                            <a:srgbClr val="000000"/>
                          </a:solidFill>
                          <a:miter lim="800000"/>
                          <a:headEnd/>
                          <a:tailEnd/>
                        </a:ln>
                      </wps:spPr>
                      <wps:txbx>
                        <w:txbxContent>
                          <w:p w14:paraId="4A47A322" w14:textId="33E611DF" w:rsidR="008B7C1B" w:rsidRPr="00693DF5" w:rsidRDefault="008B7C1B" w:rsidP="000E3E97">
                            <w:pPr>
                              <w:jc w:val="center"/>
                              <w:rPr>
                                <w:b/>
                                <w:sz w:val="18"/>
                                <w:szCs w:val="18"/>
                              </w:rPr>
                            </w:pPr>
                            <w:r>
                              <w:rPr>
                                <w:b/>
                                <w:sz w:val="18"/>
                                <w:szCs w:val="18"/>
                              </w:rPr>
                              <w:t>April 9, 2019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43A6079" id="_x0000_s1056" type="#_x0000_t202" style="position:absolute;left:0;text-align:left;margin-left:177.4pt;margin-top:150.25pt;width:94.5pt;height:18pt;z-index:2519296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">
                <v:textbox>
                  <w:txbxContent>
                    <w:p w14:paraId="4A47A322" w14:textId="33E611DF" w:rsidR="008B7C1B" w:rsidRPr="00693DF5" w:rsidRDefault="008B7C1B" w:rsidP="000E3E97">
                      <w:pPr>
                        <w:jc w:val="center"/>
                        <w:rPr>
                          <w:b/>
                          <w:sz w:val="18"/>
                          <w:szCs w:val="18"/>
                        </w:rPr>
                      </w:pPr>
                      <w:r>
                        <w:rPr>
                          <w:b/>
                          <w:sz w:val="18"/>
                          <w:szCs w:val="18"/>
                        </w:rPr>
                        <w:t>April 9, 2019</w:t>
                      </w:r>
                    </w:p>
                  </w:txbxContent>
                </v:textbox>
                <w10:wrap anchorx="margin"/>
              </v:shape>
            </w:pict>
          </mc:Fallback>
        </mc:AlternateContent>
      </w:r>
      <w:r>
        <w:rPr>
          <w:noProof/>
        </w:rPr>
        <mc:AlternateContent>
          <mc:Choice Requires="wps">
            <w:drawing>
              <wp:anchor distT="45720" distB="45720" distL="114300" distR="114300" simplePos="0" relativeHeight="251931648" behindDoc="0" locked="0" layoutInCell="1" allowOverlap="1" wp14:anchorId="30BD7428" wp14:editId="735105B6">
                <wp:simplePos x="0" y="0"/>
                <wp:positionH relativeFrom="margin">
                  <wp:posOffset>4907915</wp:posOffset>
                </wp:positionH>
                <wp:positionV relativeFrom="paragraph">
                  <wp:posOffset>1904942</wp:posOffset>
                </wp:positionV>
                <wp:extent cx="1200150" cy="228600"/>
                <wp:effectExtent l="0" t="0" r="19050" b="19050"/>
                <wp:wrapNone/>
                <wp:docPr id="20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0150" cy="228600"/>
                        </a:xfrm>
                        <a:prstGeom prst="rect">
                          <a:avLst/>
                        </a:prstGeom>
                        <a:solidFill>
                          <a:srgbClr val="FFFFFF"/>
                        </a:solidFill>
                        <a:ln w="9525">
                          <a:solidFill>
                            <a:srgbClr val="000000"/>
                          </a:solidFill>
                          <a:miter lim="800000"/>
                          <a:headEnd/>
                          <a:tailEnd/>
                        </a:ln>
                      </wps:spPr>
                      <wps:txbx>
                        <w:txbxContent>
                          <w:p w14:paraId="4968E286" w14:textId="5B05F65B" w:rsidR="008B7C1B" w:rsidRPr="00693DF5" w:rsidRDefault="008B7C1B" w:rsidP="000E3E97">
                            <w:pPr>
                              <w:jc w:val="center"/>
                              <w:rPr>
                                <w:b/>
                                <w:sz w:val="18"/>
                                <w:szCs w:val="18"/>
                              </w:rPr>
                            </w:pPr>
                            <w:r>
                              <w:rPr>
                                <w:b/>
                                <w:sz w:val="18"/>
                                <w:szCs w:val="18"/>
                              </w:rPr>
                              <w:t>June 24, 2019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0BD7428" id="_x0000_s1057" type="#_x0000_t202" style="position:absolute;left:0;text-align:left;margin-left:386.45pt;margin-top:150pt;width:94.5pt;height:18pt;z-index:2519316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">
                <v:textbox>
                  <w:txbxContent>
                    <w:p w14:paraId="4968E286" w14:textId="5B05F65B" w:rsidR="008B7C1B" w:rsidRPr="00693DF5" w:rsidRDefault="008B7C1B" w:rsidP="000E3E97">
                      <w:pPr>
                        <w:jc w:val="center"/>
                        <w:rPr>
                          <w:b/>
                          <w:sz w:val="18"/>
                          <w:szCs w:val="18"/>
                        </w:rPr>
                      </w:pPr>
                      <w:r>
                        <w:rPr>
                          <w:b/>
                          <w:sz w:val="18"/>
                          <w:szCs w:val="18"/>
                        </w:rPr>
                        <w:t>June 24, 2019</w:t>
                      </w:r>
                    </w:p>
                  </w:txbxContent>
                </v:textbox>
                <w10:wrap anchorx="margin"/>
              </v:shape>
            </w:pict>
          </mc:Fallback>
        </mc:AlternateContent>
      </w:r>
      <w:r w:rsidR="00D439F2" w:rsidRPr="00443BFA" w:rsidDel="00D439F2">
        <w:rPr>
          <w:b/>
          <w:i/>
          <w:sz w:val="18"/>
        </w:rPr>
        <w:t xml:space="preserve"> </w:t>
      </w:r>
      <w:r w:rsidR="0064681E">
        <w:rPr>
          <w:noProof/>
          <w:sz w:val="18"/>
        </w:rPr>
        <w:drawing>
          <wp:inline distT="0" distB="0" distL="0" distR="0" wp14:anchorId="63B42CDA" wp14:editId="22346DCB">
            <wp:extent cx="2724912" cy="2103120"/>
            <wp:effectExtent l="0" t="0" r="0" b="0"/>
            <wp:docPr id="2128" name="Picture 2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8" name="Event 30 - Turbidity_Canyon Lake_2019-04-09.jpg"/>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2724912" cy="2103120"/>
                    </a:xfrm>
                    <a:prstGeom prst="rect">
                      <a:avLst/>
                    </a:prstGeom>
                  </pic:spPr>
                </pic:pic>
              </a:graphicData>
            </a:graphic>
          </wp:inline>
        </w:drawing>
      </w:r>
      <w:r w:rsidR="0064681E">
        <w:rPr>
          <w:noProof/>
          <w:sz w:val="18"/>
        </w:rPr>
        <w:drawing>
          <wp:inline distT="0" distB="0" distL="0" distR="0" wp14:anchorId="24C614A9" wp14:editId="1B057A2B">
            <wp:extent cx="2724912" cy="2103120"/>
            <wp:effectExtent l="0" t="0" r="0" b="0"/>
            <wp:docPr id="2129" name="Picture 2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9" name="Event 31 - Turbidity_Canyon Lake_2019-06-24.jpg"/>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2724912" cy="2103120"/>
                    </a:xfrm>
                    <a:prstGeom prst="rect">
                      <a:avLst/>
                    </a:prstGeom>
                  </pic:spPr>
                </pic:pic>
              </a:graphicData>
            </a:graphic>
          </wp:inline>
        </w:drawing>
      </w:r>
    </w:p>
    <w:p w14:paraId="28EBBB50" w14:textId="77777777" w:rsidR="00F02AEC" w:rsidRDefault="00F02AEC">
      <w:pPr>
        <w:tabs>
          <w:tab w:val="left" w:pos="9020"/>
        </w:tabs>
        <w:jc w:val="center"/>
        <w:rPr>
          <w:b/>
          <w:i/>
          <w:sz w:val="18"/>
        </w:rPr>
      </w:pPr>
    </w:p>
    <w:p w14:paraId="51B94EF9" w14:textId="77777777" w:rsidR="00EA54A5" w:rsidRDefault="00EA54A5">
      <w:pPr>
        <w:pStyle w:val="AmecfwFigureName"/>
      </w:pPr>
      <w:bookmarkStart w:id="245" w:name="_Toc486592201"/>
    </w:p>
    <w:p w14:paraId="33CC1425" w14:textId="6824DE8B" w:rsidR="00F02AEC" w:rsidRPr="00746D32" w:rsidRDefault="00F02AEC" w:rsidP="009802EB">
      <w:pPr>
        <w:jc w:val="center"/>
        <w:rPr>
          <w:b/>
        </w:rPr>
      </w:pPr>
      <w:r w:rsidRPr="00746D32">
        <w:rPr>
          <w:b/>
        </w:rPr>
        <w:t xml:space="preserve">Figure </w:t>
      </w:r>
      <w:r w:rsidR="00BC183C" w:rsidRPr="00746D32">
        <w:rPr>
          <w:b/>
        </w:rPr>
        <w:t>3-2</w:t>
      </w:r>
      <w:r w:rsidR="00CA5740" w:rsidRPr="00746D32">
        <w:rPr>
          <w:b/>
        </w:rPr>
        <w:t>1</w:t>
      </w:r>
      <w:r w:rsidR="00C14FF9" w:rsidRPr="00746D32">
        <w:rPr>
          <w:b/>
        </w:rPr>
        <w:t xml:space="preserve"> (cont)</w:t>
      </w:r>
      <w:r w:rsidRPr="00746D32">
        <w:rPr>
          <w:b/>
        </w:rPr>
        <w:t>.  Satellite Imagery of Turbidity Measurements Canyon Lake</w:t>
      </w:r>
      <w:bookmarkEnd w:id="245"/>
    </w:p>
    <w:p w14:paraId="29E2CFA2" w14:textId="77777777" w:rsidR="009802EB" w:rsidRDefault="009802EB" w:rsidP="009802EB">
      <w:pPr>
        <w:jc w:val="center"/>
      </w:pPr>
    </w:p>
    <w:p w14:paraId="598210B0" w14:textId="49889A8C" w:rsidR="0064681E" w:rsidRPr="00877EE7" w:rsidRDefault="0064681E" w:rsidP="0064681E">
      <w:pPr>
        <w:tabs>
          <w:tab w:val="left" w:pos="9020"/>
        </w:tabs>
        <w:jc w:val="center"/>
        <w:rPr>
          <w:b/>
          <w:i/>
          <w:sz w:val="16"/>
        </w:rPr>
      </w:pPr>
      <w:r w:rsidRPr="00877EE7">
        <w:rPr>
          <w:b/>
          <w:i/>
          <w:sz w:val="16"/>
        </w:rPr>
        <w:t>(High cirrus cloud interference caused data gaps in July 2018, and decreased clarity in June 201</w:t>
      </w:r>
      <w:r w:rsidR="00CA5740" w:rsidRPr="00877EE7">
        <w:rPr>
          <w:b/>
          <w:i/>
          <w:sz w:val="16"/>
        </w:rPr>
        <w:t>9</w:t>
      </w:r>
      <w:r w:rsidRPr="00877EE7">
        <w:rPr>
          <w:b/>
          <w:i/>
          <w:sz w:val="16"/>
        </w:rPr>
        <w:t>.)</w:t>
      </w:r>
    </w:p>
    <w:p w14:paraId="06DA748C" w14:textId="6680DCDB" w:rsidR="00F02AEC" w:rsidRDefault="00D439F2" w:rsidP="00B71BAD">
      <w:pPr>
        <w:pStyle w:val="AmecfwFigureName"/>
        <w:jc w:val="both"/>
      </w:pPr>
      <w:r w:rsidRPr="00443BFA" w:rsidDel="00D439F2">
        <w:rPr>
          <w:b w:val="0"/>
          <w:i/>
          <w:sz w:val="18"/>
        </w:rPr>
        <w:t xml:space="preserve"> </w:t>
      </w:r>
    </w:p>
    <w:p w14:paraId="07D926C2" w14:textId="77777777" w:rsidR="0083396F" w:rsidRDefault="0083396F" w:rsidP="00B71BAD">
      <w:pPr>
        <w:rPr>
          <w:b/>
        </w:rPr>
        <w:sectPr w:rsidR="0083396F" w:rsidSect="00F02AEC">
          <w:footerReference w:type="default" r:id="rId122"/>
          <w:pgSz w:w="15840" w:h="12240" w:orient="landscape"/>
          <w:pgMar w:top="1440" w:right="1440" w:bottom="1440" w:left="1440" w:header="720" w:footer="720" w:gutter="0"/>
          <w:cols w:space="720"/>
          <w:docGrid w:linePitch="360"/>
        </w:sectPr>
      </w:pPr>
    </w:p>
    <w:p w14:paraId="322E0FF1" w14:textId="472FBE22" w:rsidR="00B03E2C" w:rsidRPr="00E27398" w:rsidRDefault="009640A0" w:rsidP="00E27398">
      <w:pPr>
        <w:jc w:val="center"/>
        <w:rPr>
          <w:b/>
        </w:rPr>
      </w:pPr>
      <w:r>
        <w:rPr>
          <w:b/>
          <w:noProof/>
        </w:rPr>
        <w:drawing>
          <wp:inline distT="0" distB="0" distL="0" distR="0" wp14:anchorId="0D9DFE57" wp14:editId="6D19EF8B">
            <wp:extent cx="5412542" cy="7588333"/>
            <wp:effectExtent l="0" t="0" r="0" b="0"/>
            <wp:docPr id="2142" name="Picture 2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2" name="Lake Elsinore chl-a CDF.png"/>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5416670" cy="7594121"/>
                    </a:xfrm>
                    <a:prstGeom prst="rect">
                      <a:avLst/>
                    </a:prstGeom>
                  </pic:spPr>
                </pic:pic>
              </a:graphicData>
            </a:graphic>
          </wp:inline>
        </w:drawing>
      </w:r>
    </w:p>
    <w:p w14:paraId="4F17A998" w14:textId="189DD95C" w:rsidR="009B0B2E" w:rsidRDefault="00BC183C" w:rsidP="00B03E2C">
      <w:pPr>
        <w:pStyle w:val="AmecfwFigureName"/>
        <w:spacing w:after="0"/>
      </w:pPr>
      <w:bookmarkStart w:id="246" w:name="_Toc16609328"/>
      <w:r>
        <w:t>Figure 3-2</w:t>
      </w:r>
      <w:r w:rsidR="00797095">
        <w:t>2</w:t>
      </w:r>
      <w:r w:rsidR="009B0B2E" w:rsidRPr="00D83F23">
        <w:t xml:space="preserve">.  Cumulative Distribution of </w:t>
      </w:r>
      <w:r w:rsidR="00373B8F">
        <w:t xml:space="preserve">Satellite Derived </w:t>
      </w:r>
      <w:r w:rsidR="009B0B2E" w:rsidRPr="00D83F23">
        <w:t>Chlorophyll-a Concentrations in Lake Elsinor</w:t>
      </w:r>
      <w:r w:rsidR="00D87CC5">
        <w:t>e Relative</w:t>
      </w:r>
      <w:r w:rsidR="009B0B2E" w:rsidRPr="00D83F23">
        <w:t xml:space="preserve"> to </w:t>
      </w:r>
      <w:r w:rsidR="00D87CC5">
        <w:t>Field Collected Samples</w:t>
      </w:r>
      <w:bookmarkEnd w:id="246"/>
      <w:r w:rsidR="00D87CC5">
        <w:t xml:space="preserve"> </w:t>
      </w:r>
    </w:p>
    <w:p w14:paraId="43D1E7C4" w14:textId="668CF5BE" w:rsidR="00E27398" w:rsidRDefault="00E27398" w:rsidP="00E27398">
      <w:pPr>
        <w:jc w:val="center"/>
      </w:pPr>
    </w:p>
    <w:p w14:paraId="083082B1" w14:textId="288DDF54" w:rsidR="00327AB7" w:rsidRDefault="0064681E" w:rsidP="00F96D4A">
      <w:pPr>
        <w:jc w:val="center"/>
      </w:pPr>
      <w:r>
        <w:rPr>
          <w:noProof/>
        </w:rPr>
        <w:drawing>
          <wp:inline distT="0" distB="0" distL="0" distR="0" wp14:anchorId="65BD5B9A" wp14:editId="1426068C">
            <wp:extent cx="5819775" cy="6958237"/>
            <wp:effectExtent l="0" t="0" r="0" b="0"/>
            <wp:docPr id="2131" name="Picture 2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1" name="Canyon Lake  chl-a CDF 1.png"/>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5820228" cy="6958779"/>
                    </a:xfrm>
                    <a:prstGeom prst="rect">
                      <a:avLst/>
                    </a:prstGeom>
                  </pic:spPr>
                </pic:pic>
              </a:graphicData>
            </a:graphic>
          </wp:inline>
        </w:drawing>
      </w:r>
    </w:p>
    <w:p w14:paraId="22DE13B7" w14:textId="7ECE6292" w:rsidR="00D87CC5" w:rsidRDefault="00BC183C" w:rsidP="00B03E2C">
      <w:pPr>
        <w:pStyle w:val="AmecfwFigureName"/>
        <w:spacing w:after="0"/>
      </w:pPr>
      <w:bookmarkStart w:id="247" w:name="_Toc16609329"/>
      <w:bookmarkStart w:id="248" w:name="OLE_LINK1"/>
      <w:r>
        <w:t>Figure 3-2</w:t>
      </w:r>
      <w:r w:rsidR="00797095">
        <w:t>3</w:t>
      </w:r>
      <w:r w:rsidR="00D87CC5" w:rsidRPr="00D83F23">
        <w:t xml:space="preserve">.  Cumulative Distribution of </w:t>
      </w:r>
      <w:r w:rsidR="00373B8F">
        <w:t xml:space="preserve">Satellite Derived </w:t>
      </w:r>
      <w:r w:rsidR="00D87CC5" w:rsidRPr="00D83F23">
        <w:t>Chlorophyll-</w:t>
      </w:r>
      <w:r w:rsidR="00D87CC5">
        <w:t xml:space="preserve">a Concentrations in </w:t>
      </w:r>
      <w:r w:rsidR="00D87CC5" w:rsidRPr="00D83F23">
        <w:t xml:space="preserve">Canyon Lake </w:t>
      </w:r>
      <w:r w:rsidR="00D87CC5">
        <w:t>Relative</w:t>
      </w:r>
      <w:r w:rsidR="00D87CC5" w:rsidRPr="00D83F23">
        <w:t xml:space="preserve"> to </w:t>
      </w:r>
      <w:r w:rsidR="00D87CC5">
        <w:t>Field Collected Samples</w:t>
      </w:r>
      <w:bookmarkEnd w:id="247"/>
    </w:p>
    <w:bookmarkEnd w:id="248"/>
    <w:p w14:paraId="219CADB9" w14:textId="4FA3F908" w:rsidR="00327AB7" w:rsidRDefault="00A2705D" w:rsidP="00A2705D">
      <w:pPr>
        <w:jc w:val="center"/>
      </w:pPr>
      <w:r>
        <w:rPr>
          <w:noProof/>
        </w:rPr>
        <w:drawing>
          <wp:inline distT="0" distB="0" distL="0" distR="0" wp14:anchorId="60958411" wp14:editId="4E3C0CB8">
            <wp:extent cx="5554352" cy="6994567"/>
            <wp:effectExtent l="0" t="0" r="8255" b="0"/>
            <wp:docPr id="2143" name="Picture 2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3" name="Canyon Lake chl-a CDF2.png"/>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5555119" cy="6995533"/>
                    </a:xfrm>
                    <a:prstGeom prst="rect">
                      <a:avLst/>
                    </a:prstGeom>
                  </pic:spPr>
                </pic:pic>
              </a:graphicData>
            </a:graphic>
          </wp:inline>
        </w:drawing>
      </w:r>
    </w:p>
    <w:p w14:paraId="316A6C0B" w14:textId="5ABFB4CA" w:rsidR="00494244" w:rsidRDefault="00494244" w:rsidP="00D87CC5"/>
    <w:p w14:paraId="07879E93" w14:textId="77777777" w:rsidR="00494244" w:rsidRDefault="00494244" w:rsidP="00D87CC5"/>
    <w:p w14:paraId="1A2AFF92" w14:textId="70C0CCF3" w:rsidR="00AA13C4" w:rsidRPr="0064681E" w:rsidRDefault="00327AB7" w:rsidP="009802EB">
      <w:pPr>
        <w:jc w:val="center"/>
        <w:rPr>
          <w:b/>
        </w:rPr>
      </w:pPr>
      <w:r w:rsidRPr="0064681E">
        <w:rPr>
          <w:b/>
        </w:rPr>
        <w:t>Figure 3-</w:t>
      </w:r>
      <w:r w:rsidR="00BC183C" w:rsidRPr="0064681E">
        <w:rPr>
          <w:b/>
        </w:rPr>
        <w:t>2</w:t>
      </w:r>
      <w:r w:rsidR="00797095">
        <w:rPr>
          <w:b/>
        </w:rPr>
        <w:t>3</w:t>
      </w:r>
      <w:r w:rsidR="00A2705D">
        <w:rPr>
          <w:b/>
        </w:rPr>
        <w:t>.</w:t>
      </w:r>
      <w:r w:rsidRPr="0064681E">
        <w:rPr>
          <w:b/>
        </w:rPr>
        <w:t xml:space="preserve"> (cont).  Cumulative Distribution of </w:t>
      </w:r>
      <w:r w:rsidR="00373B8F" w:rsidRPr="0064681E">
        <w:rPr>
          <w:b/>
        </w:rPr>
        <w:t xml:space="preserve">Satellite Derived </w:t>
      </w:r>
      <w:r w:rsidRPr="0064681E">
        <w:rPr>
          <w:b/>
        </w:rPr>
        <w:t>Chlorophyll-a Concentrations in Canyon Lake Relative to Field Collected Sampl</w:t>
      </w:r>
      <w:r w:rsidR="0008658B" w:rsidRPr="0064681E">
        <w:rPr>
          <w:b/>
        </w:rPr>
        <w:t>e</w:t>
      </w:r>
    </w:p>
    <w:p w14:paraId="6E0989E5" w14:textId="2C39C88A" w:rsidR="00E27398" w:rsidRDefault="00E27398" w:rsidP="00E27398">
      <w:pPr>
        <w:jc w:val="center"/>
      </w:pPr>
    </w:p>
    <w:p w14:paraId="23771DE7" w14:textId="77777777" w:rsidR="00AA13C4" w:rsidRPr="00761EA7" w:rsidRDefault="00AA13C4" w:rsidP="00AA13C4">
      <w:pPr>
        <w:pStyle w:val="Heading1"/>
      </w:pPr>
      <w:bookmarkStart w:id="249" w:name="_Toc16609154"/>
      <w:r w:rsidRPr="00761EA7">
        <w:t>References</w:t>
      </w:r>
      <w:bookmarkEnd w:id="249"/>
    </w:p>
    <w:p w14:paraId="2BC2FF69" w14:textId="77777777" w:rsidR="00AA13C4" w:rsidRDefault="00AA13C4" w:rsidP="00AA13C4">
      <w:pPr>
        <w:pStyle w:val="AmecfwReferences"/>
        <w:rPr>
          <w:rFonts w:eastAsia="Calibri"/>
        </w:rPr>
      </w:pPr>
      <w:r>
        <w:rPr>
          <w:rFonts w:eastAsia="Calibri"/>
        </w:rPr>
        <w:t>Amec Foster Wheeler. 2016. Quality Assurance Project Plan for Lake Elsinore, Canyon Lake, and San Jacinto River Watershed TMDL Monitoring Program. May 2015.</w:t>
      </w:r>
    </w:p>
    <w:p w14:paraId="20DA4014" w14:textId="3EB8D5C8" w:rsidR="007C59F4" w:rsidRDefault="007C59F4" w:rsidP="007C59F4">
      <w:pPr>
        <w:pStyle w:val="AmecfwReferences"/>
        <w:rPr>
          <w:rFonts w:eastAsia="Calibri"/>
        </w:rPr>
      </w:pPr>
      <w:r>
        <w:rPr>
          <w:rFonts w:eastAsia="Calibri"/>
        </w:rPr>
        <w:t>Amec Foster Wheeler. 2017.</w:t>
      </w:r>
      <w:r w:rsidRPr="007C59F4">
        <w:t xml:space="preserve"> </w:t>
      </w:r>
      <w:r>
        <w:rPr>
          <w:rFonts w:eastAsia="Calibri"/>
        </w:rPr>
        <w:t xml:space="preserve">Lake Elsinore and Canyon Lake </w:t>
      </w:r>
      <w:r w:rsidRPr="007C59F4">
        <w:rPr>
          <w:rFonts w:eastAsia="Calibri"/>
        </w:rPr>
        <w:t>Water</w:t>
      </w:r>
      <w:r>
        <w:rPr>
          <w:rFonts w:eastAsia="Calibri"/>
        </w:rPr>
        <w:t>sheds Nutrient TMDL Monitoring, 2016-2017</w:t>
      </w:r>
      <w:r w:rsidRPr="007C59F4">
        <w:rPr>
          <w:rFonts w:eastAsia="Calibri"/>
        </w:rPr>
        <w:t xml:space="preserve"> Annual Report</w:t>
      </w:r>
      <w:r>
        <w:rPr>
          <w:rFonts w:eastAsia="Calibri"/>
        </w:rPr>
        <w:t xml:space="preserve">.  Prepared for the </w:t>
      </w:r>
      <w:r w:rsidRPr="007C59F4">
        <w:rPr>
          <w:rFonts w:eastAsia="Calibri"/>
        </w:rPr>
        <w:t>Lake Elsinore &amp; San Jacinto Watersheds Project Authority</w:t>
      </w:r>
      <w:r>
        <w:rPr>
          <w:rFonts w:eastAsia="Calibri"/>
        </w:rPr>
        <w:t>, August 2017.</w:t>
      </w:r>
    </w:p>
    <w:p w14:paraId="72CD2679" w14:textId="77777777" w:rsidR="00AA13C4" w:rsidRDefault="00AA13C4" w:rsidP="00AA13C4">
      <w:pPr>
        <w:pStyle w:val="AmecfwReferences"/>
        <w:rPr>
          <w:rFonts w:eastAsia="Calibri"/>
        </w:rPr>
      </w:pPr>
      <w:r>
        <w:rPr>
          <w:rFonts w:eastAsia="Calibri"/>
        </w:rPr>
        <w:t>Haley &amp; Aldrich, Inc. 2015. Lake Elsinore and Canyon Lake Nutrient TMDL Compliance Monitoring Work Plan for Lake Elsinore and San Jacinto Watershed Authority. Riverside, CA. April 2016.</w:t>
      </w:r>
    </w:p>
    <w:p w14:paraId="4349ED2A" w14:textId="77777777" w:rsidR="00AA13C4" w:rsidRPr="00032CDA" w:rsidRDefault="00AA13C4" w:rsidP="00AA13C4">
      <w:pPr>
        <w:pStyle w:val="AmecfwReferences"/>
        <w:rPr>
          <w:rFonts w:eastAsia="Calibri"/>
        </w:rPr>
      </w:pPr>
      <w:r w:rsidRPr="00761EA7">
        <w:rPr>
          <w:rFonts w:eastAsia="Calibri"/>
        </w:rPr>
        <w:t>Lake Elsinore and San Jacinto Watersheds Authority (LESJWA).</w:t>
      </w:r>
      <w:r>
        <w:rPr>
          <w:rFonts w:eastAsia="Calibri"/>
        </w:rPr>
        <w:t xml:space="preserve"> 2006. Lake Elsinore and Canyon </w:t>
      </w:r>
      <w:r w:rsidRPr="00761EA7">
        <w:rPr>
          <w:rFonts w:eastAsia="Calibri"/>
        </w:rPr>
        <w:t>Lake Nutrient TMDL Monitoring Plan. CA Regional Water Q</w:t>
      </w:r>
      <w:r>
        <w:rPr>
          <w:rFonts w:eastAsia="Calibri"/>
        </w:rPr>
        <w:t xml:space="preserve">uality Control Board, Santa Ana </w:t>
      </w:r>
      <w:r w:rsidRPr="00761EA7">
        <w:rPr>
          <w:rFonts w:eastAsia="Calibri"/>
        </w:rPr>
        <w:t xml:space="preserve">Region. February.   </w:t>
      </w:r>
    </w:p>
    <w:p w14:paraId="061C2BD1" w14:textId="5624781C" w:rsidR="00AA13C4" w:rsidRDefault="00AA13C4" w:rsidP="00AA13C4">
      <w:pPr>
        <w:pStyle w:val="AmecfwReferences"/>
        <w:rPr>
          <w:rFonts w:eastAsia="Calibri"/>
        </w:rPr>
      </w:pPr>
      <w:r w:rsidRPr="00010686">
        <w:rPr>
          <w:rFonts w:eastAsia="Calibri"/>
        </w:rPr>
        <w:t xml:space="preserve">Montgomery Watson </w:t>
      </w:r>
      <w:r>
        <w:rPr>
          <w:rFonts w:eastAsia="Calibri"/>
        </w:rPr>
        <w:t xml:space="preserve">and </w:t>
      </w:r>
      <w:r w:rsidRPr="00010686">
        <w:rPr>
          <w:rFonts w:eastAsia="Calibri"/>
        </w:rPr>
        <w:t>Elsinore V</w:t>
      </w:r>
      <w:r>
        <w:rPr>
          <w:rFonts w:eastAsia="Calibri"/>
        </w:rPr>
        <w:t>alley Munici</w:t>
      </w:r>
      <w:r w:rsidR="005A0948">
        <w:rPr>
          <w:rFonts w:eastAsia="Calibri"/>
        </w:rPr>
        <w:t>pal Water District (MWH/ EVMWD).</w:t>
      </w:r>
      <w:r>
        <w:rPr>
          <w:rFonts w:eastAsia="Calibri"/>
        </w:rPr>
        <w:t xml:space="preserve"> 2009.  Canyon Lake Bacteria </w:t>
      </w:r>
      <w:r w:rsidRPr="00010686">
        <w:rPr>
          <w:rFonts w:eastAsia="Calibri"/>
        </w:rPr>
        <w:t>Characterization</w:t>
      </w:r>
      <w:r>
        <w:rPr>
          <w:rFonts w:eastAsia="Calibri"/>
        </w:rPr>
        <w:t xml:space="preserve"> Study. Technical Memorandum prepared for the Lake Elsinore and Canyon Lake TMDL Task Force.  </w:t>
      </w:r>
      <w:r w:rsidRPr="00010686">
        <w:rPr>
          <w:rFonts w:eastAsia="Calibri"/>
        </w:rPr>
        <w:t>December 1, 2009</w:t>
      </w:r>
    </w:p>
    <w:p w14:paraId="36253D5E" w14:textId="34AF524C" w:rsidR="005A0948" w:rsidRDefault="005A0948" w:rsidP="00AA13C4">
      <w:pPr>
        <w:pStyle w:val="AmecfwReferences"/>
        <w:rPr>
          <w:rFonts w:eastAsia="Calibri"/>
        </w:rPr>
      </w:pPr>
      <w:r>
        <w:t>Riverside County Flood Control and Water Conservation District (</w:t>
      </w:r>
      <w:r w:rsidRPr="005A0948">
        <w:t>RCFCWCD</w:t>
      </w:r>
      <w:r>
        <w:t xml:space="preserve">). 2019. Rain Gauge Map. </w:t>
      </w:r>
      <w:r w:rsidRPr="005A0948">
        <w:t>http://rcflood.org/RainFallMap.aspx</w:t>
      </w:r>
      <w:r>
        <w:t>.</w:t>
      </w:r>
    </w:p>
    <w:p w14:paraId="01C9B650" w14:textId="77777777" w:rsidR="00AA13C4" w:rsidRDefault="00AA13C4" w:rsidP="00AA13C4">
      <w:pPr>
        <w:pStyle w:val="AmecfwReferences"/>
        <w:rPr>
          <w:rFonts w:eastAsia="Calibri"/>
        </w:rPr>
      </w:pPr>
      <w:r w:rsidRPr="00761EA7">
        <w:rPr>
          <w:rFonts w:eastAsia="Calibri"/>
        </w:rPr>
        <w:t>Santa Ana Region</w:t>
      </w:r>
      <w:r>
        <w:rPr>
          <w:rFonts w:eastAsia="Calibri"/>
        </w:rPr>
        <w:t>al Water Quality Control Board. 2007. Resolution</w:t>
      </w:r>
      <w:r w:rsidRPr="00761EA7">
        <w:rPr>
          <w:rFonts w:eastAsia="Calibri"/>
        </w:rPr>
        <w:t xml:space="preserve"> Amending the Water Quality Contr</w:t>
      </w:r>
      <w:r>
        <w:rPr>
          <w:rFonts w:eastAsia="Calibri"/>
        </w:rPr>
        <w:t xml:space="preserve">ol Plan for the Santa Ana River </w:t>
      </w:r>
      <w:r w:rsidRPr="00761EA7">
        <w:rPr>
          <w:rFonts w:eastAsia="Calibri"/>
        </w:rPr>
        <w:t>Basin to Incorporate Nutrient Total Maximum Daily Loads (TMDL</w:t>
      </w:r>
      <w:r>
        <w:rPr>
          <w:rFonts w:eastAsia="Calibri"/>
        </w:rPr>
        <w:t>s</w:t>
      </w:r>
      <w:r w:rsidRPr="00761EA7">
        <w:rPr>
          <w:rFonts w:eastAsia="Calibri"/>
        </w:rPr>
        <w:t>) for Lake Elsinore and Canyo</w:t>
      </w:r>
      <w:r>
        <w:rPr>
          <w:rFonts w:eastAsia="Calibri"/>
        </w:rPr>
        <w:t>n Lake,</w:t>
      </w:r>
      <w:r w:rsidRPr="00010686">
        <w:rPr>
          <w:rFonts w:eastAsia="Calibri"/>
        </w:rPr>
        <w:t xml:space="preserve"> </w:t>
      </w:r>
      <w:r>
        <w:rPr>
          <w:rFonts w:eastAsia="Calibri"/>
        </w:rPr>
        <w:t>No. R8-2004-0037.</w:t>
      </w:r>
    </w:p>
    <w:p w14:paraId="3263D62F" w14:textId="77777777" w:rsidR="00AA13C4" w:rsidRDefault="00AA13C4" w:rsidP="00AA13C4">
      <w:pPr>
        <w:pStyle w:val="AmecfwReferences"/>
        <w:rPr>
          <w:rFonts w:eastAsia="Calibri" w:cs="Arial"/>
          <w:bCs/>
          <w:color w:val="000000"/>
          <w:szCs w:val="22"/>
        </w:rPr>
      </w:pPr>
      <w:r w:rsidRPr="00761EA7">
        <w:rPr>
          <w:rFonts w:eastAsia="Calibri"/>
        </w:rPr>
        <w:t>Santa Ana Region</w:t>
      </w:r>
      <w:r>
        <w:rPr>
          <w:rFonts w:eastAsia="Calibri"/>
        </w:rPr>
        <w:t>al Water Quality Control Board. 2007.</w:t>
      </w:r>
      <w:r w:rsidRPr="00761EA7">
        <w:rPr>
          <w:rFonts w:eastAsia="Calibri"/>
        </w:rPr>
        <w:t xml:space="preserve"> Resolution</w:t>
      </w:r>
      <w:r>
        <w:rPr>
          <w:rFonts w:eastAsia="Calibri"/>
        </w:rPr>
        <w:t xml:space="preserve"> </w:t>
      </w:r>
      <w:r w:rsidRPr="00761EA7">
        <w:rPr>
          <w:rFonts w:eastAsia="Calibri" w:cs="Arial"/>
          <w:bCs/>
          <w:color w:val="000000"/>
          <w:szCs w:val="22"/>
        </w:rPr>
        <w:t>Approving Plans and Schedules Submitted by the Canyon Lake/Lake Elsinore TMDL Task Force and Individual Discharger Groups Pursuant to the Lake Elsinore</w:t>
      </w:r>
      <w:r>
        <w:rPr>
          <w:rFonts w:eastAsia="Calibri" w:cs="Arial"/>
          <w:bCs/>
          <w:color w:val="000000"/>
          <w:szCs w:val="22"/>
        </w:rPr>
        <w:t xml:space="preserve"> and Canyon Lake Nutrient Total </w:t>
      </w:r>
      <w:r w:rsidRPr="00761EA7">
        <w:rPr>
          <w:rFonts w:eastAsia="Calibri" w:cs="Arial"/>
          <w:bCs/>
          <w:color w:val="000000"/>
          <w:szCs w:val="22"/>
        </w:rPr>
        <w:t>Maximum Daily Loads Specified in the Water Qua</w:t>
      </w:r>
      <w:r>
        <w:rPr>
          <w:rFonts w:eastAsia="Calibri" w:cs="Arial"/>
          <w:bCs/>
          <w:color w:val="000000"/>
          <w:szCs w:val="22"/>
        </w:rPr>
        <w:t xml:space="preserve">lity Control Plan for the Santa </w:t>
      </w:r>
      <w:r w:rsidRPr="00761EA7">
        <w:rPr>
          <w:rFonts w:eastAsia="Calibri" w:cs="Arial"/>
          <w:bCs/>
          <w:color w:val="000000"/>
          <w:szCs w:val="22"/>
        </w:rPr>
        <w:t xml:space="preserve">Ana River Basin. </w:t>
      </w:r>
      <w:r w:rsidRPr="00761EA7">
        <w:rPr>
          <w:rFonts w:eastAsia="Calibri"/>
        </w:rPr>
        <w:t>Resolution R8-2007-0083.</w:t>
      </w:r>
    </w:p>
    <w:p w14:paraId="567DB4A6" w14:textId="77777777" w:rsidR="00DF4FAB" w:rsidRDefault="00AA13C4" w:rsidP="00AA13C4">
      <w:pPr>
        <w:pStyle w:val="AmecfwReferences"/>
        <w:rPr>
          <w:rFonts w:eastAsia="Calibri" w:cs="Arial"/>
          <w:bCs/>
          <w:color w:val="000000"/>
          <w:szCs w:val="22"/>
        </w:rPr>
      </w:pPr>
      <w:r>
        <w:rPr>
          <w:rFonts w:eastAsia="Calibri" w:cs="Arial"/>
          <w:bCs/>
          <w:color w:val="000000"/>
          <w:szCs w:val="22"/>
        </w:rPr>
        <w:t xml:space="preserve">Thursby, C.B. 1986. Memorandum to David J. Hansen, U.S. EPA, </w:t>
      </w:r>
      <w:r w:rsidRPr="000449CA">
        <w:rPr>
          <w:rFonts w:eastAsia="Calibri" w:cs="Arial"/>
          <w:bCs/>
          <w:color w:val="000000"/>
          <w:szCs w:val="22"/>
        </w:rPr>
        <w:t>Narragansett, Rhode Island.</w:t>
      </w:r>
    </w:p>
    <w:p w14:paraId="10E44865" w14:textId="77777777" w:rsidR="00761EA7" w:rsidRDefault="00761EA7" w:rsidP="0036195E">
      <w:pPr>
        <w:autoSpaceDE w:val="0"/>
        <w:autoSpaceDN w:val="0"/>
        <w:adjustRightInd w:val="0"/>
        <w:spacing w:line="240" w:lineRule="auto"/>
        <w:jc w:val="left"/>
        <w:rPr>
          <w:rFonts w:eastAsia="Calibri" w:cs="Arial"/>
          <w:bCs w:val="0"/>
          <w:color w:val="000000"/>
          <w:szCs w:val="22"/>
        </w:rPr>
      </w:pPr>
    </w:p>
    <w:p w14:paraId="0D75B6E2" w14:textId="77777777" w:rsidR="0089641A" w:rsidRDefault="0089641A" w:rsidP="0036195E">
      <w:pPr>
        <w:autoSpaceDE w:val="0"/>
        <w:autoSpaceDN w:val="0"/>
        <w:adjustRightInd w:val="0"/>
        <w:spacing w:line="240" w:lineRule="auto"/>
        <w:jc w:val="left"/>
        <w:rPr>
          <w:rFonts w:eastAsia="Calibri" w:cs="Arial"/>
          <w:bCs w:val="0"/>
          <w:color w:val="000000"/>
          <w:szCs w:val="22"/>
        </w:rPr>
        <w:sectPr w:rsidR="0089641A">
          <w:pgSz w:w="12240" w:h="15840"/>
          <w:pgMar w:top="1440" w:right="1440" w:bottom="1440" w:left="1440" w:header="720" w:footer="720" w:gutter="0"/>
          <w:cols w:space="720"/>
          <w:docGrid w:linePitch="360"/>
        </w:sectPr>
      </w:pPr>
    </w:p>
    <w:p w14:paraId="4077D0D1" w14:textId="77777777" w:rsidR="0089641A" w:rsidRDefault="0089641A" w:rsidP="0089641A">
      <w:pPr>
        <w:rPr>
          <w:rFonts w:cs="Arial"/>
        </w:rPr>
      </w:pPr>
    </w:p>
    <w:p w14:paraId="4F92C5F4" w14:textId="77777777" w:rsidR="0089641A" w:rsidRDefault="0089641A" w:rsidP="0089641A">
      <w:pPr>
        <w:spacing w:before="4800"/>
        <w:jc w:val="center"/>
        <w:rPr>
          <w:rFonts w:cs="Arial"/>
        </w:rPr>
      </w:pPr>
      <w:r>
        <w:rPr>
          <w:rFonts w:cs="Arial"/>
        </w:rPr>
        <w:t>This page intentionally left blank.</w:t>
      </w:r>
    </w:p>
    <w:p w14:paraId="20BA018B" w14:textId="1854EF86" w:rsidR="00761EA7" w:rsidRDefault="00761EA7" w:rsidP="0036195E">
      <w:pPr>
        <w:autoSpaceDE w:val="0"/>
        <w:autoSpaceDN w:val="0"/>
        <w:adjustRightInd w:val="0"/>
        <w:spacing w:line="240" w:lineRule="auto"/>
        <w:jc w:val="left"/>
        <w:rPr>
          <w:rFonts w:eastAsia="Calibri" w:cs="Arial"/>
          <w:bCs w:val="0"/>
          <w:color w:val="000000"/>
          <w:szCs w:val="22"/>
        </w:rPr>
        <w:sectPr w:rsidR="00761EA7">
          <w:pgSz w:w="12240" w:h="15840"/>
          <w:pgMar w:top="1440" w:right="1440" w:bottom="1440" w:left="1440" w:header="720" w:footer="720" w:gutter="0"/>
          <w:cols w:space="720"/>
          <w:docGrid w:linePitch="360"/>
        </w:sectPr>
      </w:pPr>
    </w:p>
    <w:p w14:paraId="563A709F" w14:textId="5DB6B8C4" w:rsidR="00BE6C06" w:rsidRPr="005559F3" w:rsidRDefault="00BE6C06" w:rsidP="008B7C1B">
      <w:pPr>
        <w:pStyle w:val="Heading9"/>
        <w:numPr>
          <w:ilvl w:val="0"/>
          <w:numId w:val="0"/>
        </w:numPr>
        <w:spacing w:before="100" w:beforeAutospacing="1"/>
        <w:jc w:val="both"/>
        <w:rPr>
          <w:rFonts w:eastAsia="Calibri"/>
          <w:caps/>
        </w:rPr>
      </w:pPr>
    </w:p>
    <w:sectPr w:rsidR="00BE6C06" w:rsidRPr="005559F3" w:rsidSect="00525831">
      <w:headerReference w:type="even" r:id="rId126"/>
      <w:headerReference w:type="default" r:id="rId127"/>
      <w:footerReference w:type="default" r:id="rId128"/>
      <w:headerReference w:type="first" r:id="rId129"/>
      <w:pgSz w:w="12240" w:h="15840" w:code="1"/>
      <w:pgMar w:top="1440" w:right="1440" w:bottom="1440" w:left="1440" w:header="720" w:footer="720" w:gutter="0"/>
      <w:cols w:space="720"/>
      <w:vAlign w:val="center"/>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A1F6936" w14:textId="77777777" w:rsidR="009861EF" w:rsidRDefault="009861EF" w:rsidP="00552331">
      <w:pPr>
        <w:spacing w:line="240" w:lineRule="auto"/>
      </w:pPr>
      <w:r>
        <w:separator/>
      </w:r>
    </w:p>
  </w:endnote>
  <w:endnote w:type="continuationSeparator" w:id="0">
    <w:p w14:paraId="5BD8C832" w14:textId="77777777" w:rsidR="009861EF" w:rsidRDefault="009861EF" w:rsidP="00552331">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2EFF" w:usb1="C000247B" w:usb2="00000009" w:usb3="00000000" w:csb0="000001FF" w:csb1="00000000"/>
  </w:font>
  <w:font w:name="Arial Bold">
    <w:altName w:val="Arial"/>
    <w:panose1 w:val="00000000000000000000"/>
    <w:charset w:val="00"/>
    <w:family w:val="swiss"/>
    <w:notTrueType/>
    <w:pitch w:val="default"/>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Segoe UI">
    <w:panose1 w:val="020B0502040204020203"/>
    <w:charset w:val="00"/>
    <w:family w:val="swiss"/>
    <w:pitch w:val="variable"/>
    <w:sig w:usb0="E4002EFF" w:usb1="C000E47F" w:usb2="00000009" w:usb3="00000000" w:csb0="000001FF" w:csb1="00000000"/>
  </w:font>
  <w:font w:name="Microsoft Sans Serif">
    <w:panose1 w:val="020B0604020202020204"/>
    <w:charset w:val="00"/>
    <w:family w:val="swiss"/>
    <w:pitch w:val="variable"/>
    <w:sig w:usb0="E5002EFF" w:usb1="C000605B" w:usb2="00000029" w:usb3="00000000" w:csb0="000101F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400095375"/>
      <w:docPartObj>
        <w:docPartGallery w:val="Page Numbers (Bottom of Page)"/>
        <w:docPartUnique/>
      </w:docPartObj>
    </w:sdtPr>
    <w:sdtEndPr>
      <w:rPr>
        <w:noProof/>
      </w:rPr>
    </w:sdtEndPr>
    <w:sdtContent>
      <w:p w14:paraId="6E073505" w14:textId="6F5DEB4E" w:rsidR="008B7C1B" w:rsidRDefault="008B7C1B">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2589EBF7" w14:textId="77777777" w:rsidR="008B7C1B" w:rsidRDefault="008B7C1B">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67253C8" w14:textId="6DC9C222" w:rsidR="008B7C1B" w:rsidRPr="00525831" w:rsidRDefault="008B7C1B" w:rsidP="00525831">
    <w:pPr>
      <w:pStyle w:val="Footer"/>
      <w:tabs>
        <w:tab w:val="right" w:pos="9360"/>
      </w:tabs>
    </w:pPr>
    <w:r w:rsidRPr="008F680B">
      <w:t>©201</w:t>
    </w:r>
    <w:r>
      <w:t>9</w:t>
    </w:r>
    <w:r w:rsidRPr="008F680B">
      <w:t xml:space="preserve"> </w:t>
    </w:r>
    <w:r w:rsidRPr="00221198">
      <w:t>Wood E</w:t>
    </w:r>
    <w:r>
      <w:t>nvironment &amp; Infrastructure Inc</w:t>
    </w:r>
    <w:r w:rsidRPr="008F680B">
      <w:t>. All Rights Reserved.</w:t>
    </w:r>
    <w:r>
      <w:tab/>
    </w:r>
    <w:r w:rsidRPr="00525831">
      <w:t xml:space="preserve">Page </w:t>
    </w:r>
    <w:r w:rsidRPr="00525831">
      <w:fldChar w:fldCharType="begin"/>
    </w:r>
    <w:r w:rsidRPr="00525831">
      <w:instrText xml:space="preserve"> PAGE   \* MERGEFORMAT </w:instrText>
    </w:r>
    <w:r w:rsidRPr="00525831">
      <w:fldChar w:fldCharType="separate"/>
    </w:r>
    <w:r>
      <w:rPr>
        <w:noProof/>
      </w:rPr>
      <w:t>vi</w:t>
    </w:r>
    <w:r w:rsidRPr="00525831">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5CF1646" w14:textId="77777777" w:rsidR="008B7C1B" w:rsidRPr="00525831" w:rsidRDefault="008B7C1B" w:rsidP="00E07358">
    <w:pPr>
      <w:pStyle w:val="Footer"/>
      <w:tabs>
        <w:tab w:val="right" w:pos="9360"/>
      </w:tabs>
    </w:pPr>
    <w:r w:rsidRPr="008F680B">
      <w:t>©201</w:t>
    </w:r>
    <w:r>
      <w:t>8</w:t>
    </w:r>
    <w:r w:rsidRPr="008F680B">
      <w:t xml:space="preserve"> </w:t>
    </w:r>
    <w:r w:rsidRPr="00221198">
      <w:t>Wood E</w:t>
    </w:r>
    <w:r>
      <w:t>nvironment &amp; Infrastructure Inc</w:t>
    </w:r>
    <w:r w:rsidRPr="008F680B">
      <w:t>. All Rights Reserved.</w:t>
    </w:r>
    <w:r>
      <w:tab/>
    </w:r>
    <w:r w:rsidRPr="00525831">
      <w:t xml:space="preserve">Page </w:t>
    </w:r>
    <w:r w:rsidRPr="00525831">
      <w:fldChar w:fldCharType="begin"/>
    </w:r>
    <w:r w:rsidRPr="00525831">
      <w:instrText xml:space="preserve"> PAGE   \* MERGEFORMAT </w:instrText>
    </w:r>
    <w:r w:rsidRPr="00525831">
      <w:fldChar w:fldCharType="separate"/>
    </w:r>
    <w:r>
      <w:rPr>
        <w:noProof/>
      </w:rPr>
      <w:t>iii</w:t>
    </w:r>
    <w:r w:rsidRPr="00525831">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EE2E505" w14:textId="3D3A9ED8" w:rsidR="008B7C1B" w:rsidRPr="00525831" w:rsidRDefault="008B7C1B" w:rsidP="00035D1F">
    <w:pPr>
      <w:pStyle w:val="Footer"/>
      <w:tabs>
        <w:tab w:val="right" w:pos="12960"/>
      </w:tabs>
    </w:pPr>
    <w:r w:rsidRPr="008F680B">
      <w:t>©201</w:t>
    </w:r>
    <w:r>
      <w:t>9</w:t>
    </w:r>
    <w:r w:rsidRPr="008F680B">
      <w:t xml:space="preserve"> </w:t>
    </w:r>
    <w:r>
      <w:t>Wood Environment &amp; Infrastructure Inc</w:t>
    </w:r>
    <w:r w:rsidRPr="008F680B">
      <w:t>. All Rights Reserved.</w:t>
    </w:r>
    <w:r>
      <w:tab/>
    </w:r>
    <w:r w:rsidRPr="00525831">
      <w:t xml:space="preserve">Page </w:t>
    </w:r>
    <w:r w:rsidRPr="00525831">
      <w:fldChar w:fldCharType="begin"/>
    </w:r>
    <w:r w:rsidRPr="00525831">
      <w:instrText xml:space="preserve"> PAGE   \* MERGEFORMAT </w:instrText>
    </w:r>
    <w:r w:rsidRPr="00525831">
      <w:fldChar w:fldCharType="separate"/>
    </w:r>
    <w:r>
      <w:rPr>
        <w:noProof/>
      </w:rPr>
      <w:t>50</w:t>
    </w:r>
    <w:r w:rsidRPr="00525831">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3708D91" w14:textId="004ADC5D" w:rsidR="008B7C1B" w:rsidRDefault="008B7C1B" w:rsidP="00BD5A8E">
    <w:pPr>
      <w:pStyle w:val="Footer"/>
      <w:tabs>
        <w:tab w:val="right" w:pos="12960"/>
      </w:tabs>
    </w:pPr>
    <w:r w:rsidRPr="008F680B">
      <w:t>©201</w:t>
    </w:r>
    <w:r>
      <w:t>8</w:t>
    </w:r>
    <w:r w:rsidRPr="008F680B">
      <w:t xml:space="preserve"> </w:t>
    </w:r>
    <w:r>
      <w:t>Wood Environment &amp; Infrastructure Inc</w:t>
    </w:r>
    <w:r w:rsidRPr="008F680B">
      <w:t>. All Rights Reserved.</w:t>
    </w:r>
    <w:r>
      <w:tab/>
      <w:t xml:space="preserve">  </w:t>
    </w:r>
    <w:r w:rsidRPr="00525831">
      <w:t xml:space="preserve">Page </w:t>
    </w:r>
    <w:r w:rsidRPr="00525831">
      <w:fldChar w:fldCharType="begin"/>
    </w:r>
    <w:r w:rsidRPr="00525831">
      <w:instrText xml:space="preserve"> PAGE   \* MERGEFORMAT </w:instrText>
    </w:r>
    <w:r w:rsidRPr="00525831">
      <w:fldChar w:fldCharType="separate"/>
    </w:r>
    <w:r>
      <w:rPr>
        <w:noProof/>
      </w:rPr>
      <w:t>91</w:t>
    </w:r>
    <w:r w:rsidRPr="00525831">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E715E07" w14:textId="77777777" w:rsidR="008B7C1B" w:rsidRPr="00525831" w:rsidRDefault="008B7C1B" w:rsidP="00525831">
    <w:pPr>
      <w:pStyle w:val="Footer"/>
      <w:tabs>
        <w:tab w:val="right" w:pos="9360"/>
      </w:tabs>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CE6203E" w14:textId="77777777" w:rsidR="009861EF" w:rsidRDefault="009861EF" w:rsidP="00552331">
      <w:pPr>
        <w:spacing w:line="240" w:lineRule="auto"/>
      </w:pPr>
      <w:r>
        <w:separator/>
      </w:r>
    </w:p>
  </w:footnote>
  <w:footnote w:type="continuationSeparator" w:id="0">
    <w:p w14:paraId="61CA1596" w14:textId="77777777" w:rsidR="009861EF" w:rsidRDefault="009861EF" w:rsidP="00552331">
      <w:pPr>
        <w:spacing w:line="240" w:lineRule="auto"/>
      </w:pPr>
      <w:r>
        <w:continuationSeparator/>
      </w:r>
    </w:p>
  </w:footnote>
  <w:footnote w:id="1">
    <w:p w14:paraId="5899F3FE" w14:textId="0BC494D6" w:rsidR="008B7C1B" w:rsidRPr="00EC2EDD" w:rsidRDefault="008B7C1B">
      <w:pPr>
        <w:pStyle w:val="FootnoteText"/>
        <w:rPr>
          <w:sz w:val="16"/>
        </w:rPr>
      </w:pPr>
      <w:r w:rsidRPr="00EC2EDD">
        <w:rPr>
          <w:rStyle w:val="FootnoteReference"/>
          <w:sz w:val="16"/>
        </w:rPr>
        <w:footnoteRef/>
      </w:r>
      <w:r w:rsidRPr="00EC2EDD">
        <w:rPr>
          <w:sz w:val="16"/>
        </w:rPr>
        <w:t xml:space="preserve"> Based on federally listed Riverside fairy shrimp (</w:t>
      </w:r>
      <w:r w:rsidRPr="002573F7">
        <w:rPr>
          <w:i/>
          <w:sz w:val="16"/>
        </w:rPr>
        <w:t>Streptocephalus woottoni</w:t>
      </w:r>
      <w:r w:rsidRPr="00EC2EDD">
        <w:rPr>
          <w:sz w:val="16"/>
        </w:rPr>
        <w:t>) in adjacent wetlands.</w:t>
      </w:r>
    </w:p>
  </w:footnote>
  <w:footnote w:id="2">
    <w:p w14:paraId="54A01E2D" w14:textId="2D11C3DA" w:rsidR="008B7C1B" w:rsidRPr="00EC2EDD" w:rsidRDefault="008B7C1B" w:rsidP="006702C3">
      <w:pPr>
        <w:pStyle w:val="FootnoteText"/>
        <w:rPr>
          <w:sz w:val="16"/>
        </w:rPr>
      </w:pPr>
      <w:r w:rsidRPr="00EC2EDD">
        <w:rPr>
          <w:rStyle w:val="FootnoteReference"/>
          <w:sz w:val="16"/>
        </w:rPr>
        <w:footnoteRef/>
      </w:r>
      <w:r w:rsidRPr="00EC2EDD">
        <w:rPr>
          <w:sz w:val="16"/>
        </w:rPr>
        <w:t xml:space="preserve"> The 303d listing for bacteria in Canyon Lake was addressed by the </w:t>
      </w:r>
      <w:r>
        <w:rPr>
          <w:sz w:val="16"/>
        </w:rPr>
        <w:t>TMDL Task Force</w:t>
      </w:r>
      <w:r w:rsidRPr="00EC2EDD">
        <w:rPr>
          <w:sz w:val="16"/>
        </w:rPr>
        <w:t xml:space="preserve"> and Elsinore Valley Municipal Water District (EVMWD) through an enhanced special bacteria indicator monitoring study in 2009 by Montgomery Watson (EVMWD/ MWH, 2009).  The results of this study found no exceedances relative to recreational contact water quality standards.  </w:t>
      </w:r>
    </w:p>
    <w:p w14:paraId="1DB2744C" w14:textId="77777777" w:rsidR="008B7C1B" w:rsidRDefault="008B7C1B" w:rsidP="006702C3">
      <w:pPr>
        <w:pStyle w:val="FootnoteText"/>
      </w:pPr>
    </w:p>
  </w:footnote>
  <w:footnote w:id="3">
    <w:p w14:paraId="24796658" w14:textId="38F89943" w:rsidR="008B7C1B" w:rsidRPr="00C01D5A" w:rsidRDefault="008B7C1B">
      <w:pPr>
        <w:pStyle w:val="FootnoteText"/>
        <w:rPr>
          <w:sz w:val="16"/>
          <w:szCs w:val="16"/>
        </w:rPr>
      </w:pPr>
      <w:r w:rsidRPr="00C01D5A">
        <w:rPr>
          <w:rStyle w:val="FootnoteReference"/>
          <w:sz w:val="16"/>
          <w:szCs w:val="16"/>
        </w:rPr>
        <w:footnoteRef/>
      </w:r>
      <w:r w:rsidRPr="00C01D5A">
        <w:rPr>
          <w:sz w:val="16"/>
          <w:szCs w:val="16"/>
        </w:rPr>
        <w:t xml:space="preserve"> The potential impact of this Holy Fire sediment plume is being evaluated under a separate study funded by the State Water Quality Control Board Cleanup and Abatement Account through the City of Lake Elsinore.  </w:t>
      </w:r>
    </w:p>
  </w:footnote>
  <w:footnote w:id="4">
    <w:p w14:paraId="7B3646D4" w14:textId="77777777" w:rsidR="008B7C1B" w:rsidRPr="00DB58D2" w:rsidRDefault="008B7C1B" w:rsidP="001D465C">
      <w:pPr>
        <w:pStyle w:val="FootnoteText"/>
        <w:rPr>
          <w:sz w:val="16"/>
          <w:szCs w:val="16"/>
        </w:rPr>
      </w:pPr>
      <w:r w:rsidRPr="00DB58D2">
        <w:rPr>
          <w:rStyle w:val="FootnoteReference"/>
          <w:sz w:val="16"/>
          <w:szCs w:val="16"/>
        </w:rPr>
        <w:footnoteRef/>
      </w:r>
      <w:r w:rsidRPr="00DB58D2">
        <w:rPr>
          <w:sz w:val="16"/>
          <w:szCs w:val="16"/>
        </w:rPr>
        <w:t xml:space="preserve"> The Sentinel-2 satellite cannot be used during summer months due to a glare from the sun caused by the angle of satellite viewing, and thereby reducing the image quality.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913F604" w14:textId="2E828790" w:rsidR="008B7C1B" w:rsidRDefault="008B7C1B">
    <w:pPr>
      <w:pStyle w:val="Header"/>
    </w:pPr>
    <w:r>
      <w:rPr>
        <w:rFonts w:ascii="Arial" w:hAnsi="Arial"/>
        <w:noProof/>
      </w:rPr>
      <w:drawing>
        <wp:anchor distT="0" distB="0" distL="114300" distR="114300" simplePos="0" relativeHeight="251659264" behindDoc="0" locked="0" layoutInCell="1" allowOverlap="1" wp14:anchorId="60977434" wp14:editId="59BCB630">
          <wp:simplePos x="0" y="0"/>
          <wp:positionH relativeFrom="column">
            <wp:posOffset>4933950</wp:posOffset>
          </wp:positionH>
          <wp:positionV relativeFrom="paragraph">
            <wp:posOffset>-152400</wp:posOffset>
          </wp:positionV>
          <wp:extent cx="1383665" cy="420370"/>
          <wp:effectExtent l="0" t="0" r="6985" b="0"/>
          <wp:wrapNone/>
          <wp:docPr id="2191" name="Picture 2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83665" cy="420370"/>
                  </a:xfrm>
                  <a:prstGeom prst="rect">
                    <a:avLst/>
                  </a:prstGeom>
                  <a:noFill/>
                </pic:spPr>
              </pic:pic>
            </a:graphicData>
          </a:graphic>
        </wp:anchor>
      </w:drawing>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EF29571" w14:textId="77777777" w:rsidR="008B7C1B" w:rsidRDefault="008B7C1B">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BF4720C" w14:textId="77777777" w:rsidR="008B7C1B" w:rsidRDefault="008B7C1B" w:rsidP="00326DE7">
    <w:pPr>
      <w:pStyle w:val="Header"/>
      <w:rPr>
        <w:rFonts w:ascii="Arial" w:hAnsi="Arial" w:cs="Arial"/>
        <w:sz w:val="18"/>
        <w:szCs w:val="18"/>
      </w:rPr>
    </w:pPr>
    <w:r>
      <w:rPr>
        <w:rFonts w:ascii="Arial" w:hAnsi="Arial" w:cs="Arial"/>
        <w:sz w:val="18"/>
        <w:szCs w:val="18"/>
      </w:rPr>
      <w:t>Wood Environment &amp; Infrastructure Inc.</w:t>
    </w:r>
  </w:p>
  <w:p w14:paraId="5BC7F66C" w14:textId="77777777" w:rsidR="008B7C1B" w:rsidRPr="002C5168" w:rsidRDefault="008B7C1B" w:rsidP="00326DE7">
    <w:pPr>
      <w:pStyle w:val="Header"/>
      <w:rPr>
        <w:rFonts w:ascii="Arial" w:hAnsi="Arial" w:cs="Arial"/>
        <w:sz w:val="18"/>
        <w:szCs w:val="18"/>
      </w:rPr>
    </w:pPr>
    <w:r w:rsidRPr="002C5168">
      <w:rPr>
        <w:rFonts w:ascii="Arial" w:hAnsi="Arial" w:cs="Arial"/>
        <w:sz w:val="18"/>
        <w:szCs w:val="18"/>
      </w:rPr>
      <w:t xml:space="preserve">Lake Elsinore and Canyon Lake </w:t>
    </w:r>
    <w:r>
      <w:rPr>
        <w:rFonts w:ascii="Arial" w:hAnsi="Arial" w:cs="Arial"/>
        <w:sz w:val="18"/>
        <w:szCs w:val="18"/>
      </w:rPr>
      <w:t xml:space="preserve">Watersheds </w:t>
    </w:r>
    <w:r w:rsidRPr="002C5168">
      <w:rPr>
        <w:rFonts w:ascii="Arial" w:hAnsi="Arial" w:cs="Arial"/>
        <w:sz w:val="18"/>
        <w:szCs w:val="18"/>
      </w:rPr>
      <w:t>Nutrient TMDL Monitoring 201</w:t>
    </w:r>
    <w:r>
      <w:rPr>
        <w:rFonts w:ascii="Arial" w:hAnsi="Arial" w:cs="Arial"/>
        <w:sz w:val="18"/>
        <w:szCs w:val="18"/>
      </w:rPr>
      <w:t>8</w:t>
    </w:r>
    <w:r w:rsidRPr="002C5168">
      <w:rPr>
        <w:rFonts w:ascii="Arial" w:hAnsi="Arial" w:cs="Arial"/>
        <w:sz w:val="18"/>
        <w:szCs w:val="18"/>
      </w:rPr>
      <w:t>-201</w:t>
    </w:r>
    <w:r>
      <w:rPr>
        <w:rFonts w:ascii="Arial" w:hAnsi="Arial" w:cs="Arial"/>
        <w:sz w:val="18"/>
        <w:szCs w:val="18"/>
      </w:rPr>
      <w:t>9</w:t>
    </w:r>
    <w:r w:rsidRPr="002C5168">
      <w:rPr>
        <w:rFonts w:ascii="Arial" w:hAnsi="Arial" w:cs="Arial"/>
        <w:sz w:val="18"/>
        <w:szCs w:val="18"/>
      </w:rPr>
      <w:t xml:space="preserve"> Report - </w:t>
    </w:r>
    <w:r>
      <w:rPr>
        <w:rFonts w:ascii="Arial" w:hAnsi="Arial" w:cs="Arial"/>
        <w:sz w:val="18"/>
        <w:szCs w:val="18"/>
      </w:rPr>
      <w:t>DRAFT</w:t>
    </w:r>
  </w:p>
  <w:p w14:paraId="214572B1" w14:textId="16FE5B8E" w:rsidR="008B7C1B" w:rsidRDefault="008B7C1B" w:rsidP="00326DE7">
    <w:pPr>
      <w:pStyle w:val="Header"/>
      <w:pBdr>
        <w:bottom w:val="single" w:sz="4" w:space="1" w:color="auto"/>
      </w:pBdr>
      <w:rPr>
        <w:rFonts w:ascii="Arial" w:hAnsi="Arial" w:cs="Arial"/>
        <w:sz w:val="18"/>
        <w:szCs w:val="18"/>
      </w:rPr>
    </w:pPr>
    <w:r>
      <w:rPr>
        <w:rFonts w:ascii="Arial" w:hAnsi="Arial" w:cs="Arial"/>
        <w:sz w:val="18"/>
        <w:szCs w:val="18"/>
      </w:rPr>
      <w:t xml:space="preserve">August </w:t>
    </w:r>
    <w:r w:rsidRPr="00F74DB1">
      <w:rPr>
        <w:rFonts w:ascii="Arial" w:hAnsi="Arial" w:cs="Arial"/>
        <w:sz w:val="18"/>
        <w:szCs w:val="18"/>
      </w:rPr>
      <w:t>201</w:t>
    </w:r>
    <w:r>
      <w:rPr>
        <w:rFonts w:ascii="Arial" w:hAnsi="Arial" w:cs="Arial"/>
        <w:sz w:val="18"/>
        <w:szCs w:val="18"/>
      </w:rPr>
      <w:t>9</w:t>
    </w:r>
  </w:p>
  <w:p w14:paraId="63CB8EBD" w14:textId="77777777" w:rsidR="008B7C1B" w:rsidRPr="002C5168" w:rsidRDefault="008B7C1B" w:rsidP="00B8748E">
    <w:pPr>
      <w:pStyle w:val="Header"/>
      <w:rPr>
        <w:rFonts w:ascii="Arial" w:hAnsi="Arial" w:cs="Arial"/>
        <w:sz w:val="18"/>
        <w:szCs w:val="18"/>
      </w:rP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114CB70" w14:textId="77777777" w:rsidR="008B7C1B" w:rsidRDefault="008B7C1B">
    <w:pPr>
      <w:pStyle w:val="Heade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296700E" w14:textId="77777777" w:rsidR="008B7C1B" w:rsidRDefault="008B7C1B">
    <w:pPr>
      <w:pStyle w:val="Heade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C0B414D" w14:textId="77777777" w:rsidR="008B7C1B" w:rsidRDefault="008B7C1B" w:rsidP="00761EA7">
    <w:pPr>
      <w:pStyle w:val="Header"/>
    </w:pPr>
  </w:p>
  <w:p w14:paraId="06D505D6" w14:textId="77777777" w:rsidR="008B7C1B" w:rsidRDefault="008B7C1B" w:rsidP="00761EA7">
    <w:pPr>
      <w:pStyle w:val="Heade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EE22D3E" w14:textId="77777777" w:rsidR="008B7C1B" w:rsidRDefault="008B7C1B">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FAFB625" w14:textId="77777777" w:rsidR="008B7C1B" w:rsidRDefault="008B7C1B">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3DE6E0D" w14:textId="77777777" w:rsidR="008B7C1B" w:rsidRPr="002C5168" w:rsidRDefault="008B7C1B" w:rsidP="0097116A">
    <w:pPr>
      <w:pStyle w:val="Header"/>
      <w:rPr>
        <w:rFonts w:ascii="Arial" w:hAnsi="Arial" w:cs="Arial"/>
        <w:sz w:val="18"/>
        <w:szCs w:val="18"/>
      </w:rPr>
    </w:pPr>
    <w:r>
      <w:rPr>
        <w:rFonts w:ascii="Arial" w:hAnsi="Arial" w:cs="Arial"/>
        <w:sz w:val="18"/>
        <w:szCs w:val="18"/>
      </w:rPr>
      <w:t>Wood Environment &amp; Infrastructure Inc.</w:t>
    </w:r>
  </w:p>
  <w:p w14:paraId="3730D36C" w14:textId="77777777" w:rsidR="008B7C1B" w:rsidRPr="00996689" w:rsidRDefault="008B7C1B" w:rsidP="0097116A">
    <w:pPr>
      <w:pStyle w:val="Header"/>
      <w:rPr>
        <w:rFonts w:ascii="Arial" w:hAnsi="Arial" w:cs="Arial"/>
        <w:sz w:val="18"/>
        <w:szCs w:val="18"/>
      </w:rPr>
    </w:pPr>
    <w:r w:rsidRPr="00996689">
      <w:rPr>
        <w:rFonts w:ascii="Arial" w:hAnsi="Arial" w:cs="Arial"/>
        <w:sz w:val="18"/>
        <w:szCs w:val="18"/>
      </w:rPr>
      <w:t>Lake Elsinore and Canyon Lake Watershed</w:t>
    </w:r>
    <w:r>
      <w:rPr>
        <w:rFonts w:ascii="Arial" w:hAnsi="Arial" w:cs="Arial"/>
        <w:sz w:val="18"/>
        <w:szCs w:val="18"/>
      </w:rPr>
      <w:t>s</w:t>
    </w:r>
    <w:r w:rsidRPr="00996689">
      <w:rPr>
        <w:rFonts w:ascii="Arial" w:hAnsi="Arial" w:cs="Arial"/>
        <w:sz w:val="18"/>
        <w:szCs w:val="18"/>
      </w:rPr>
      <w:t xml:space="preserve"> Nutrient TMDL Monitoring 201</w:t>
    </w:r>
    <w:r>
      <w:rPr>
        <w:rFonts w:ascii="Arial" w:hAnsi="Arial" w:cs="Arial"/>
        <w:sz w:val="18"/>
        <w:szCs w:val="18"/>
      </w:rPr>
      <w:t>8</w:t>
    </w:r>
    <w:r w:rsidRPr="00996689">
      <w:rPr>
        <w:rFonts w:ascii="Arial" w:hAnsi="Arial" w:cs="Arial"/>
        <w:sz w:val="18"/>
        <w:szCs w:val="18"/>
      </w:rPr>
      <w:t>-201</w:t>
    </w:r>
    <w:r>
      <w:rPr>
        <w:rFonts w:ascii="Arial" w:hAnsi="Arial" w:cs="Arial"/>
        <w:sz w:val="18"/>
        <w:szCs w:val="18"/>
      </w:rPr>
      <w:t>9</w:t>
    </w:r>
    <w:r w:rsidRPr="00996689">
      <w:rPr>
        <w:rFonts w:ascii="Arial" w:hAnsi="Arial" w:cs="Arial"/>
        <w:sz w:val="18"/>
        <w:szCs w:val="18"/>
      </w:rPr>
      <w:t xml:space="preserve"> Annual Report</w:t>
    </w:r>
    <w:r>
      <w:rPr>
        <w:rFonts w:ascii="Arial" w:hAnsi="Arial" w:cs="Arial"/>
        <w:sz w:val="18"/>
        <w:szCs w:val="18"/>
      </w:rPr>
      <w:t xml:space="preserve"> - DRAFT</w:t>
    </w:r>
  </w:p>
  <w:p w14:paraId="672BA2E2" w14:textId="4E789326" w:rsidR="008B7C1B" w:rsidRDefault="008B7C1B" w:rsidP="0097116A">
    <w:pPr>
      <w:pStyle w:val="Header"/>
      <w:pBdr>
        <w:bottom w:val="single" w:sz="4" w:space="1" w:color="auto"/>
      </w:pBdr>
      <w:rPr>
        <w:rFonts w:ascii="Arial" w:hAnsi="Arial" w:cs="Arial"/>
        <w:sz w:val="18"/>
        <w:szCs w:val="18"/>
      </w:rPr>
    </w:pPr>
    <w:r>
      <w:rPr>
        <w:rFonts w:ascii="Arial" w:hAnsi="Arial" w:cs="Arial"/>
        <w:sz w:val="18"/>
        <w:szCs w:val="18"/>
      </w:rPr>
      <w:t>August</w:t>
    </w:r>
    <w:r w:rsidRPr="00996689">
      <w:rPr>
        <w:rFonts w:ascii="Arial" w:hAnsi="Arial" w:cs="Arial"/>
        <w:sz w:val="18"/>
        <w:szCs w:val="18"/>
      </w:rPr>
      <w:t xml:space="preserve"> 201</w:t>
    </w:r>
    <w:r>
      <w:rPr>
        <w:rFonts w:ascii="Arial" w:hAnsi="Arial" w:cs="Arial"/>
        <w:sz w:val="18"/>
        <w:szCs w:val="18"/>
      </w:rPr>
      <w:t>9</w:t>
    </w:r>
  </w:p>
  <w:p w14:paraId="2EC2940D" w14:textId="77777777" w:rsidR="008B7C1B" w:rsidRDefault="008B7C1B" w:rsidP="00B8748E">
    <w:pPr>
      <w:pStyle w:val="Header"/>
      <w:rPr>
        <w:rFonts w:ascii="Arial" w:hAnsi="Arial" w:cs="Arial"/>
        <w:sz w:val="18"/>
        <w:szCs w:val="18"/>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8857313" w14:textId="77777777" w:rsidR="008B7C1B" w:rsidRDefault="008B7C1B">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A6373FF" w14:textId="77777777" w:rsidR="008B7C1B" w:rsidRPr="002C5168" w:rsidRDefault="008B7C1B" w:rsidP="005535B8">
    <w:pPr>
      <w:pStyle w:val="Header"/>
      <w:rPr>
        <w:rFonts w:ascii="Arial" w:hAnsi="Arial" w:cs="Arial"/>
        <w:sz w:val="18"/>
        <w:szCs w:val="18"/>
      </w:rPr>
    </w:pPr>
    <w:r>
      <w:rPr>
        <w:rFonts w:ascii="Arial" w:hAnsi="Arial" w:cs="Arial"/>
        <w:sz w:val="18"/>
        <w:szCs w:val="18"/>
      </w:rPr>
      <w:t>Wood Environment &amp; Infrastructure Inc.</w:t>
    </w:r>
  </w:p>
  <w:p w14:paraId="2465BF33" w14:textId="18700A67" w:rsidR="008B7C1B" w:rsidRPr="00996689" w:rsidRDefault="008B7C1B" w:rsidP="005535B8">
    <w:pPr>
      <w:pStyle w:val="Header"/>
      <w:rPr>
        <w:rFonts w:ascii="Arial" w:hAnsi="Arial" w:cs="Arial"/>
        <w:sz w:val="18"/>
        <w:szCs w:val="18"/>
      </w:rPr>
    </w:pPr>
    <w:r w:rsidRPr="00996689">
      <w:rPr>
        <w:rFonts w:ascii="Arial" w:hAnsi="Arial" w:cs="Arial"/>
        <w:sz w:val="18"/>
        <w:szCs w:val="18"/>
      </w:rPr>
      <w:t>Lake Elsinore and Canyon Lake Watershed</w:t>
    </w:r>
    <w:r>
      <w:rPr>
        <w:rFonts w:ascii="Arial" w:hAnsi="Arial" w:cs="Arial"/>
        <w:sz w:val="18"/>
        <w:szCs w:val="18"/>
      </w:rPr>
      <w:t>s</w:t>
    </w:r>
    <w:r w:rsidRPr="00996689">
      <w:rPr>
        <w:rFonts w:ascii="Arial" w:hAnsi="Arial" w:cs="Arial"/>
        <w:sz w:val="18"/>
        <w:szCs w:val="18"/>
      </w:rPr>
      <w:t xml:space="preserve"> Nutrient TMDL Monitoring 201</w:t>
    </w:r>
    <w:r>
      <w:rPr>
        <w:rFonts w:ascii="Arial" w:hAnsi="Arial" w:cs="Arial"/>
        <w:sz w:val="18"/>
        <w:szCs w:val="18"/>
      </w:rPr>
      <w:t>8</w:t>
    </w:r>
    <w:r w:rsidRPr="00996689">
      <w:rPr>
        <w:rFonts w:ascii="Arial" w:hAnsi="Arial" w:cs="Arial"/>
        <w:sz w:val="18"/>
        <w:szCs w:val="18"/>
      </w:rPr>
      <w:t>-201</w:t>
    </w:r>
    <w:r>
      <w:rPr>
        <w:rFonts w:ascii="Arial" w:hAnsi="Arial" w:cs="Arial"/>
        <w:sz w:val="18"/>
        <w:szCs w:val="18"/>
      </w:rPr>
      <w:t>9</w:t>
    </w:r>
    <w:r w:rsidRPr="00996689">
      <w:rPr>
        <w:rFonts w:ascii="Arial" w:hAnsi="Arial" w:cs="Arial"/>
        <w:sz w:val="18"/>
        <w:szCs w:val="18"/>
      </w:rPr>
      <w:t xml:space="preserve"> Annual Report</w:t>
    </w:r>
    <w:r>
      <w:rPr>
        <w:rFonts w:ascii="Arial" w:hAnsi="Arial" w:cs="Arial"/>
        <w:sz w:val="18"/>
        <w:szCs w:val="18"/>
      </w:rPr>
      <w:t xml:space="preserve"> - DRAFT</w:t>
    </w:r>
  </w:p>
  <w:p w14:paraId="6E64DEE4" w14:textId="3E46260B" w:rsidR="008B7C1B" w:rsidRDefault="008B7C1B" w:rsidP="005535B8">
    <w:pPr>
      <w:pStyle w:val="Header"/>
      <w:pBdr>
        <w:bottom w:val="single" w:sz="4" w:space="1" w:color="auto"/>
      </w:pBdr>
      <w:rPr>
        <w:rFonts w:ascii="Arial" w:hAnsi="Arial" w:cs="Arial"/>
        <w:sz w:val="18"/>
        <w:szCs w:val="18"/>
      </w:rPr>
    </w:pPr>
    <w:r>
      <w:rPr>
        <w:rFonts w:ascii="Arial" w:hAnsi="Arial" w:cs="Arial"/>
        <w:sz w:val="18"/>
        <w:szCs w:val="18"/>
      </w:rPr>
      <w:t xml:space="preserve">August </w:t>
    </w:r>
    <w:r w:rsidRPr="00996689">
      <w:rPr>
        <w:rFonts w:ascii="Arial" w:hAnsi="Arial" w:cs="Arial"/>
        <w:sz w:val="18"/>
        <w:szCs w:val="18"/>
      </w:rPr>
      <w:t>201</w:t>
    </w:r>
    <w:r>
      <w:rPr>
        <w:rFonts w:ascii="Arial" w:hAnsi="Arial" w:cs="Arial"/>
        <w:sz w:val="18"/>
        <w:szCs w:val="18"/>
      </w:rPr>
      <w:t>9</w:t>
    </w:r>
  </w:p>
  <w:p w14:paraId="2EC7C917" w14:textId="77777777" w:rsidR="008B7C1B" w:rsidRDefault="008B7C1B" w:rsidP="00B8748E">
    <w:pPr>
      <w:pStyle w:val="Header"/>
      <w:rPr>
        <w:rFonts w:ascii="Arial" w:hAnsi="Arial" w:cs="Arial"/>
        <w:sz w:val="18"/>
        <w:szCs w:val="18"/>
      </w:rPr>
    </w:pPr>
  </w:p>
  <w:p w14:paraId="417A3F5D" w14:textId="06E39DAA" w:rsidR="008B7C1B" w:rsidRDefault="008B7C1B" w:rsidP="00525301">
    <w:pPr>
      <w:pStyle w:val="AmecfwTOCHeadingContinued"/>
    </w:pPr>
    <w:r>
      <w:t>LIST OF FIGURES (CONTINUED)</w:t>
    </w:r>
  </w:p>
  <w:p w14:paraId="5F6A2A3F" w14:textId="77777777" w:rsidR="008B7C1B" w:rsidRDefault="008B7C1B" w:rsidP="00B8748E">
    <w:pPr>
      <w:pStyle w:val="Header"/>
      <w:rPr>
        <w:rFonts w:ascii="Arial" w:hAnsi="Arial" w:cs="Arial"/>
        <w:sz w:val="18"/>
        <w:szCs w:val="18"/>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B53ED92" w14:textId="77777777" w:rsidR="008B7C1B" w:rsidRPr="002C5168" w:rsidRDefault="008B7C1B" w:rsidP="0097116A">
    <w:pPr>
      <w:pStyle w:val="Header"/>
      <w:rPr>
        <w:rFonts w:ascii="Arial" w:hAnsi="Arial" w:cs="Arial"/>
        <w:sz w:val="18"/>
        <w:szCs w:val="18"/>
      </w:rPr>
    </w:pPr>
    <w:r>
      <w:rPr>
        <w:rFonts w:ascii="Arial" w:hAnsi="Arial" w:cs="Arial"/>
        <w:sz w:val="18"/>
        <w:szCs w:val="18"/>
      </w:rPr>
      <w:t>Wood Environment &amp; Infrastructure Inc.</w:t>
    </w:r>
  </w:p>
  <w:p w14:paraId="6DCDEA21" w14:textId="77777777" w:rsidR="008B7C1B" w:rsidRPr="00996689" w:rsidRDefault="008B7C1B" w:rsidP="0097116A">
    <w:pPr>
      <w:pStyle w:val="Header"/>
      <w:rPr>
        <w:rFonts w:ascii="Arial" w:hAnsi="Arial" w:cs="Arial"/>
        <w:sz w:val="18"/>
        <w:szCs w:val="18"/>
      </w:rPr>
    </w:pPr>
    <w:r w:rsidRPr="00996689">
      <w:rPr>
        <w:rFonts w:ascii="Arial" w:hAnsi="Arial" w:cs="Arial"/>
        <w:sz w:val="18"/>
        <w:szCs w:val="18"/>
      </w:rPr>
      <w:t>Lake Elsinore and Canyon Lake Watershed</w:t>
    </w:r>
    <w:r>
      <w:rPr>
        <w:rFonts w:ascii="Arial" w:hAnsi="Arial" w:cs="Arial"/>
        <w:sz w:val="18"/>
        <w:szCs w:val="18"/>
      </w:rPr>
      <w:t>s</w:t>
    </w:r>
    <w:r w:rsidRPr="00996689">
      <w:rPr>
        <w:rFonts w:ascii="Arial" w:hAnsi="Arial" w:cs="Arial"/>
        <w:sz w:val="18"/>
        <w:szCs w:val="18"/>
      </w:rPr>
      <w:t xml:space="preserve"> Nutrient TMDL Monitoring 201</w:t>
    </w:r>
    <w:r>
      <w:rPr>
        <w:rFonts w:ascii="Arial" w:hAnsi="Arial" w:cs="Arial"/>
        <w:sz w:val="18"/>
        <w:szCs w:val="18"/>
      </w:rPr>
      <w:t>8</w:t>
    </w:r>
    <w:r w:rsidRPr="00996689">
      <w:rPr>
        <w:rFonts w:ascii="Arial" w:hAnsi="Arial" w:cs="Arial"/>
        <w:sz w:val="18"/>
        <w:szCs w:val="18"/>
      </w:rPr>
      <w:t>-201</w:t>
    </w:r>
    <w:r>
      <w:rPr>
        <w:rFonts w:ascii="Arial" w:hAnsi="Arial" w:cs="Arial"/>
        <w:sz w:val="18"/>
        <w:szCs w:val="18"/>
      </w:rPr>
      <w:t>9</w:t>
    </w:r>
    <w:r w:rsidRPr="00996689">
      <w:rPr>
        <w:rFonts w:ascii="Arial" w:hAnsi="Arial" w:cs="Arial"/>
        <w:sz w:val="18"/>
        <w:szCs w:val="18"/>
      </w:rPr>
      <w:t xml:space="preserve"> Annual Report</w:t>
    </w:r>
    <w:r>
      <w:rPr>
        <w:rFonts w:ascii="Arial" w:hAnsi="Arial" w:cs="Arial"/>
        <w:sz w:val="18"/>
        <w:szCs w:val="18"/>
      </w:rPr>
      <w:t xml:space="preserve"> - DRAFT</w:t>
    </w:r>
  </w:p>
  <w:p w14:paraId="0F9BEA01" w14:textId="2F90A738" w:rsidR="008B7C1B" w:rsidRDefault="008B7C1B" w:rsidP="0097116A">
    <w:pPr>
      <w:pStyle w:val="Header"/>
      <w:pBdr>
        <w:bottom w:val="single" w:sz="4" w:space="1" w:color="auto"/>
      </w:pBdr>
      <w:rPr>
        <w:rFonts w:ascii="Arial" w:hAnsi="Arial" w:cs="Arial"/>
        <w:sz w:val="18"/>
        <w:szCs w:val="18"/>
      </w:rPr>
    </w:pPr>
    <w:r>
      <w:rPr>
        <w:rFonts w:ascii="Arial" w:hAnsi="Arial" w:cs="Arial"/>
        <w:sz w:val="18"/>
        <w:szCs w:val="18"/>
      </w:rPr>
      <w:t>August</w:t>
    </w:r>
    <w:r w:rsidRPr="00996689">
      <w:rPr>
        <w:rFonts w:ascii="Arial" w:hAnsi="Arial" w:cs="Arial"/>
        <w:sz w:val="18"/>
        <w:szCs w:val="18"/>
      </w:rPr>
      <w:t xml:space="preserve"> 201</w:t>
    </w:r>
    <w:r>
      <w:rPr>
        <w:rFonts w:ascii="Arial" w:hAnsi="Arial" w:cs="Arial"/>
        <w:sz w:val="18"/>
        <w:szCs w:val="18"/>
      </w:rPr>
      <w:t>9</w:t>
    </w:r>
  </w:p>
  <w:p w14:paraId="159A7EE0" w14:textId="77777777" w:rsidR="008B7C1B" w:rsidRDefault="008B7C1B" w:rsidP="00525301">
    <w:pPr>
      <w:pStyle w:val="Header"/>
      <w:rPr>
        <w:rFonts w:ascii="Arial" w:hAnsi="Arial" w:cs="Arial"/>
        <w:sz w:val="18"/>
        <w:szCs w:val="18"/>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B07FC64" w14:textId="77777777" w:rsidR="008B7C1B" w:rsidRDefault="008B7C1B">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8250490" w14:textId="77777777" w:rsidR="008B7C1B" w:rsidRPr="002C5168" w:rsidRDefault="008B7C1B" w:rsidP="00221198">
    <w:pPr>
      <w:pStyle w:val="Header"/>
      <w:rPr>
        <w:rFonts w:ascii="Arial" w:hAnsi="Arial" w:cs="Arial"/>
        <w:sz w:val="18"/>
        <w:szCs w:val="18"/>
      </w:rPr>
    </w:pPr>
    <w:r>
      <w:rPr>
        <w:rFonts w:ascii="Arial" w:hAnsi="Arial" w:cs="Arial"/>
        <w:sz w:val="18"/>
        <w:szCs w:val="18"/>
      </w:rPr>
      <w:t>Wood Environment &amp; Infrastructure Inc.</w:t>
    </w:r>
  </w:p>
  <w:p w14:paraId="2C31E08B" w14:textId="0A398083" w:rsidR="008B7C1B" w:rsidRPr="005F1043" w:rsidRDefault="008B7C1B" w:rsidP="005535B8">
    <w:pPr>
      <w:pStyle w:val="Header"/>
      <w:rPr>
        <w:rFonts w:ascii="Arial" w:hAnsi="Arial" w:cs="Arial"/>
        <w:sz w:val="18"/>
        <w:szCs w:val="18"/>
      </w:rPr>
    </w:pPr>
    <w:r w:rsidRPr="005F1043">
      <w:rPr>
        <w:rFonts w:ascii="Arial" w:hAnsi="Arial" w:cs="Arial"/>
        <w:sz w:val="18"/>
        <w:szCs w:val="18"/>
      </w:rPr>
      <w:t>Lake Elsinore and Canyon Lake Watersheds Nutrient TMDL Monitoring 201</w:t>
    </w:r>
    <w:r>
      <w:rPr>
        <w:rFonts w:ascii="Arial" w:hAnsi="Arial" w:cs="Arial"/>
        <w:sz w:val="18"/>
        <w:szCs w:val="18"/>
      </w:rPr>
      <w:t>8</w:t>
    </w:r>
    <w:r w:rsidRPr="005F1043">
      <w:rPr>
        <w:rFonts w:ascii="Arial" w:hAnsi="Arial" w:cs="Arial"/>
        <w:sz w:val="18"/>
        <w:szCs w:val="18"/>
      </w:rPr>
      <w:t>-201</w:t>
    </w:r>
    <w:r>
      <w:rPr>
        <w:rFonts w:ascii="Arial" w:hAnsi="Arial" w:cs="Arial"/>
        <w:sz w:val="18"/>
        <w:szCs w:val="18"/>
      </w:rPr>
      <w:t>9</w:t>
    </w:r>
    <w:r w:rsidRPr="005F1043">
      <w:rPr>
        <w:rFonts w:ascii="Arial" w:hAnsi="Arial" w:cs="Arial"/>
        <w:sz w:val="18"/>
        <w:szCs w:val="18"/>
      </w:rPr>
      <w:t xml:space="preserve"> Annual Report</w:t>
    </w:r>
    <w:r>
      <w:rPr>
        <w:rFonts w:ascii="Arial" w:hAnsi="Arial" w:cs="Arial"/>
        <w:sz w:val="18"/>
        <w:szCs w:val="18"/>
      </w:rPr>
      <w:t xml:space="preserve"> - DRAFT</w:t>
    </w:r>
  </w:p>
  <w:p w14:paraId="10800AF7" w14:textId="11FC0089" w:rsidR="008B7C1B" w:rsidRPr="005F1043" w:rsidRDefault="008B7C1B" w:rsidP="00EC2EDD">
    <w:pPr>
      <w:pStyle w:val="Header"/>
      <w:pBdr>
        <w:bottom w:val="single" w:sz="4" w:space="1" w:color="auto"/>
      </w:pBdr>
      <w:rPr>
        <w:rFonts w:ascii="Arial" w:hAnsi="Arial" w:cs="Arial"/>
        <w:sz w:val="18"/>
        <w:szCs w:val="18"/>
      </w:rPr>
    </w:pPr>
    <w:r>
      <w:rPr>
        <w:rFonts w:ascii="Arial" w:hAnsi="Arial" w:cs="Arial"/>
        <w:sz w:val="18"/>
        <w:szCs w:val="18"/>
      </w:rPr>
      <w:t>August</w:t>
    </w:r>
    <w:r w:rsidRPr="005F1043">
      <w:rPr>
        <w:rFonts w:ascii="Arial" w:hAnsi="Arial" w:cs="Arial"/>
        <w:sz w:val="18"/>
        <w:szCs w:val="18"/>
      </w:rPr>
      <w:t xml:space="preserve"> 201</w:t>
    </w:r>
    <w:r>
      <w:rPr>
        <w:rFonts w:ascii="Arial" w:hAnsi="Arial" w:cs="Arial"/>
        <w:sz w:val="18"/>
        <w:szCs w:val="18"/>
      </w:rPr>
      <w:t>9</w:t>
    </w:r>
  </w:p>
  <w:p w14:paraId="08DC35F9" w14:textId="77777777" w:rsidR="008B7C1B" w:rsidRDefault="008B7C1B" w:rsidP="00B8748E">
    <w:pPr>
      <w:pStyle w:val="Header"/>
      <w:rPr>
        <w:rFonts w:ascii="Arial" w:hAnsi="Arial" w:cs="Arial"/>
        <w:sz w:val="18"/>
        <w:szCs w:val="18"/>
      </w:rP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94AB3B8" w14:textId="77777777" w:rsidR="008B7C1B" w:rsidRDefault="008B7C1B">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C"/>
    <w:multiLevelType w:val="singleLevel"/>
    <w:tmpl w:val="975E84D8"/>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E8D82DFC"/>
    <w:lvl w:ilvl="0">
      <w:start w:val="1"/>
      <w:numFmt w:val="decimal"/>
      <w:lvlText w:val="%1."/>
      <w:lvlJc w:val="left"/>
      <w:pPr>
        <w:tabs>
          <w:tab w:val="num" w:pos="1440"/>
        </w:tabs>
        <w:ind w:left="1440" w:hanging="360"/>
      </w:pPr>
    </w:lvl>
  </w:abstractNum>
  <w:abstractNum w:abstractNumId="2" w15:restartNumberingAfterBreak="0">
    <w:nsid w:val="FFFFFF7E"/>
    <w:multiLevelType w:val="singleLevel"/>
    <w:tmpl w:val="30FEEBB4"/>
    <w:lvl w:ilvl="0">
      <w:start w:val="1"/>
      <w:numFmt w:val="decimal"/>
      <w:lvlText w:val="%1."/>
      <w:lvlJc w:val="left"/>
      <w:pPr>
        <w:tabs>
          <w:tab w:val="num" w:pos="1080"/>
        </w:tabs>
        <w:ind w:left="1080" w:hanging="360"/>
      </w:pPr>
    </w:lvl>
  </w:abstractNum>
  <w:abstractNum w:abstractNumId="3" w15:restartNumberingAfterBreak="0">
    <w:nsid w:val="FFFFFF7F"/>
    <w:multiLevelType w:val="singleLevel"/>
    <w:tmpl w:val="D3B8B7B6"/>
    <w:lvl w:ilvl="0">
      <w:start w:val="1"/>
      <w:numFmt w:val="decimal"/>
      <w:lvlText w:val="%1."/>
      <w:lvlJc w:val="left"/>
      <w:pPr>
        <w:tabs>
          <w:tab w:val="num" w:pos="720"/>
        </w:tabs>
        <w:ind w:left="720" w:hanging="360"/>
      </w:pPr>
    </w:lvl>
  </w:abstractNum>
  <w:abstractNum w:abstractNumId="4" w15:restartNumberingAfterBreak="0">
    <w:nsid w:val="FFFFFF80"/>
    <w:multiLevelType w:val="singleLevel"/>
    <w:tmpl w:val="CDCE0182"/>
    <w:lvl w:ilvl="0">
      <w:start w:val="1"/>
      <w:numFmt w:val="bullet"/>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20F0DA5C"/>
    <w:lvl w:ilvl="0">
      <w:start w:val="1"/>
      <w:numFmt w:val="bullet"/>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C0C26E82"/>
    <w:lvl w:ilvl="0">
      <w:start w:val="1"/>
      <w:numFmt w:val="bullet"/>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B79C7F30"/>
    <w:lvl w:ilvl="0">
      <w:start w:val="1"/>
      <w:numFmt w:val="bullet"/>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31E6C4D6"/>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88940D82"/>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237B65E9"/>
    <w:multiLevelType w:val="multilevel"/>
    <w:tmpl w:val="B706DD02"/>
    <w:lvl w:ilvl="0">
      <w:start w:val="2"/>
      <w:numFmt w:val="decimal"/>
      <w:lvlText w:val="%1"/>
      <w:lvlJc w:val="left"/>
      <w:pPr>
        <w:ind w:left="405" w:hanging="405"/>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1" w15:restartNumberingAfterBreak="0">
    <w:nsid w:val="2B4B2A62"/>
    <w:multiLevelType w:val="hybridMultilevel"/>
    <w:tmpl w:val="58F2D1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6CE2BC2"/>
    <w:multiLevelType w:val="hybridMultilevel"/>
    <w:tmpl w:val="E70097C2"/>
    <w:lvl w:ilvl="0" w:tplc="B4E2CDEE">
      <w:start w:val="1"/>
      <w:numFmt w:val="decimal"/>
      <w:lvlText w:val="%1."/>
      <w:lvlJc w:val="left"/>
      <w:pPr>
        <w:tabs>
          <w:tab w:val="num" w:pos="900"/>
        </w:tabs>
        <w:ind w:left="900" w:hanging="360"/>
      </w:pPr>
      <w:rPr>
        <w:rFonts w:cs="Times New Roman" w:hint="default"/>
      </w:rPr>
    </w:lvl>
    <w:lvl w:ilvl="1" w:tplc="B22CBCF6">
      <w:start w:val="1"/>
      <w:numFmt w:val="decimal"/>
      <w:isLgl/>
      <w:lvlText w:val="3.%2"/>
      <w:lvlJc w:val="left"/>
      <w:pPr>
        <w:tabs>
          <w:tab w:val="num" w:pos="1260"/>
        </w:tabs>
        <w:ind w:left="1260" w:hanging="720"/>
      </w:pPr>
      <w:rPr>
        <w:rFonts w:cs="Times New Roman" w:hint="default"/>
      </w:rPr>
    </w:lvl>
    <w:lvl w:ilvl="2" w:tplc="D842D6CE">
      <w:numFmt w:val="none"/>
      <w:lvlText w:val=""/>
      <w:lvlJc w:val="left"/>
      <w:pPr>
        <w:tabs>
          <w:tab w:val="num" w:pos="360"/>
        </w:tabs>
      </w:pPr>
      <w:rPr>
        <w:rFonts w:cs="Times New Roman"/>
      </w:rPr>
    </w:lvl>
    <w:lvl w:ilvl="3" w:tplc="1C10EF3C">
      <w:numFmt w:val="none"/>
      <w:lvlText w:val=""/>
      <w:lvlJc w:val="left"/>
      <w:pPr>
        <w:tabs>
          <w:tab w:val="num" w:pos="360"/>
        </w:tabs>
      </w:pPr>
      <w:rPr>
        <w:rFonts w:cs="Times New Roman"/>
      </w:rPr>
    </w:lvl>
    <w:lvl w:ilvl="4" w:tplc="7340CD30">
      <w:numFmt w:val="none"/>
      <w:lvlText w:val=""/>
      <w:lvlJc w:val="left"/>
      <w:pPr>
        <w:tabs>
          <w:tab w:val="num" w:pos="360"/>
        </w:tabs>
      </w:pPr>
      <w:rPr>
        <w:rFonts w:cs="Times New Roman"/>
      </w:rPr>
    </w:lvl>
    <w:lvl w:ilvl="5" w:tplc="5DA4ED66">
      <w:numFmt w:val="none"/>
      <w:lvlText w:val=""/>
      <w:lvlJc w:val="left"/>
      <w:pPr>
        <w:tabs>
          <w:tab w:val="num" w:pos="360"/>
        </w:tabs>
      </w:pPr>
      <w:rPr>
        <w:rFonts w:cs="Times New Roman"/>
      </w:rPr>
    </w:lvl>
    <w:lvl w:ilvl="6" w:tplc="24DA3D6C">
      <w:numFmt w:val="none"/>
      <w:lvlText w:val=""/>
      <w:lvlJc w:val="left"/>
      <w:pPr>
        <w:tabs>
          <w:tab w:val="num" w:pos="360"/>
        </w:tabs>
      </w:pPr>
      <w:rPr>
        <w:rFonts w:cs="Times New Roman"/>
      </w:rPr>
    </w:lvl>
    <w:lvl w:ilvl="7" w:tplc="D494BF9E">
      <w:numFmt w:val="none"/>
      <w:lvlText w:val=""/>
      <w:lvlJc w:val="left"/>
      <w:pPr>
        <w:tabs>
          <w:tab w:val="num" w:pos="360"/>
        </w:tabs>
      </w:pPr>
      <w:rPr>
        <w:rFonts w:cs="Times New Roman"/>
      </w:rPr>
    </w:lvl>
    <w:lvl w:ilvl="8" w:tplc="AD4A7FD4">
      <w:numFmt w:val="none"/>
      <w:lvlText w:val=""/>
      <w:lvlJc w:val="left"/>
      <w:pPr>
        <w:tabs>
          <w:tab w:val="num" w:pos="360"/>
        </w:tabs>
      </w:pPr>
      <w:rPr>
        <w:rFonts w:cs="Times New Roman"/>
      </w:rPr>
    </w:lvl>
  </w:abstractNum>
  <w:abstractNum w:abstractNumId="13" w15:restartNumberingAfterBreak="0">
    <w:nsid w:val="45854FC2"/>
    <w:multiLevelType w:val="multilevel"/>
    <w:tmpl w:val="6A20C722"/>
    <w:lvl w:ilvl="0">
      <w:start w:val="1"/>
      <w:numFmt w:val="decimal"/>
      <w:pStyle w:val="Heading1"/>
      <w:lvlText w:val="%1.0"/>
      <w:lvlJc w:val="left"/>
      <w:pPr>
        <w:tabs>
          <w:tab w:val="num" w:pos="720"/>
        </w:tabs>
        <w:ind w:left="720" w:hanging="720"/>
      </w:pPr>
      <w:rPr>
        <w:rFonts w:cs="Times New Roman" w:hint="default"/>
        <w:i w:val="0"/>
        <w:iCs w:val="0"/>
        <w:caps w:val="0"/>
        <w:smallCaps w:val="0"/>
        <w:strike w:val="0"/>
        <w:dstrike w:val="0"/>
        <w:noProof w:val="0"/>
        <w:vanish w:val="0"/>
        <w:color w:val="000000"/>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pStyle w:val="Heading2"/>
      <w:lvlText w:val="%1.%2"/>
      <w:lvlJc w:val="left"/>
      <w:pPr>
        <w:tabs>
          <w:tab w:val="num" w:pos="720"/>
        </w:tabs>
        <w:ind w:left="720" w:hanging="720"/>
      </w:pPr>
      <w:rPr>
        <w:rFonts w:ascii="Arial" w:hAnsi="Arial" w:cs="Arial" w:hint="default"/>
        <w:b/>
        <w:i w:val="0"/>
        <w:caps w:val="0"/>
        <w:strike w:val="0"/>
        <w:dstrike w:val="0"/>
        <w:vanish w:val="0"/>
        <w:color w:val="auto"/>
        <w:sz w:val="24"/>
        <w:vertAlign w:val="baseline"/>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pStyle w:val="Heading3"/>
      <w:lvlText w:val="%1.%2.%3"/>
      <w:lvlJc w:val="left"/>
      <w:pPr>
        <w:tabs>
          <w:tab w:val="num" w:pos="720"/>
        </w:tabs>
        <w:ind w:left="720" w:hanging="720"/>
      </w:pPr>
      <w:rPr>
        <w:rFonts w:cs="Times New Roman" w:hint="default"/>
        <w:i w:val="0"/>
        <w:iCs w:val="0"/>
        <w:caps w:val="0"/>
        <w:smallCaps w:val="0"/>
        <w:strike w:val="0"/>
        <w:dstrike w:val="0"/>
        <w:noProof w:val="0"/>
        <w:vanish w:val="0"/>
        <w:color w:val="000000"/>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lvlText w:val="%1.%2.%3.%4"/>
      <w:lvlJc w:val="left"/>
      <w:pPr>
        <w:tabs>
          <w:tab w:val="num" w:pos="864"/>
        </w:tabs>
        <w:ind w:left="864" w:hanging="864"/>
      </w:pPr>
      <w:rPr>
        <w:rFonts w:hint="default"/>
        <w:i w:val="0"/>
      </w:rPr>
    </w:lvl>
    <w:lvl w:ilvl="4">
      <w:start w:val="1"/>
      <w:numFmt w:val="decimal"/>
      <w:pStyle w:val="Heading5"/>
      <w:lvlText w:val="%1.%2.%3.%4.%5"/>
      <w:lvlJc w:val="left"/>
      <w:pPr>
        <w:tabs>
          <w:tab w:val="num" w:pos="1080"/>
        </w:tabs>
        <w:ind w:left="1008" w:hanging="1008"/>
      </w:pPr>
      <w:rPr>
        <w:rFonts w:hint="default"/>
      </w:rPr>
    </w:lvl>
    <w:lvl w:ilvl="5">
      <w:start w:val="1"/>
      <w:numFmt w:val="decimal"/>
      <w:pStyle w:val="Heading6"/>
      <w:lvlText w:val="%1.%2.%3.%4.%5.%6"/>
      <w:lvlJc w:val="left"/>
      <w:pPr>
        <w:tabs>
          <w:tab w:val="num" w:pos="1152"/>
        </w:tabs>
        <w:ind w:left="1152" w:hanging="1152"/>
      </w:pPr>
      <w:rPr>
        <w:rFonts w:hint="default"/>
      </w:rPr>
    </w:lvl>
    <w:lvl w:ilvl="6">
      <w:start w:val="1"/>
      <w:numFmt w:val="decimal"/>
      <w:pStyle w:val="Heading7"/>
      <w:lvlText w:val="%1.%2.%3.%4.%5.%6.%7"/>
      <w:lvlJc w:val="left"/>
      <w:pPr>
        <w:tabs>
          <w:tab w:val="num" w:pos="1296"/>
        </w:tabs>
        <w:ind w:left="1296" w:hanging="1296"/>
      </w:pPr>
      <w:rPr>
        <w:rFonts w:hint="default"/>
      </w:rPr>
    </w:lvl>
    <w:lvl w:ilvl="7">
      <w:start w:val="1"/>
      <w:numFmt w:val="decimal"/>
      <w:pStyle w:val="Heading8"/>
      <w:lvlText w:val="%1.%2.%3.%4.%5.%6.%7.%8"/>
      <w:lvlJc w:val="left"/>
      <w:pPr>
        <w:tabs>
          <w:tab w:val="num" w:pos="1440"/>
        </w:tabs>
        <w:ind w:left="1440" w:hanging="1440"/>
      </w:pPr>
      <w:rPr>
        <w:rFonts w:hint="default"/>
      </w:rPr>
    </w:lvl>
    <w:lvl w:ilvl="8">
      <w:start w:val="1"/>
      <w:numFmt w:val="upperLetter"/>
      <w:pStyle w:val="Heading9"/>
      <w:suff w:val="nothing"/>
      <w:lvlText w:val="Appendix %9"/>
      <w:lvlJc w:val="left"/>
      <w:pPr>
        <w:ind w:left="4950" w:firstLine="0"/>
      </w:pPr>
      <w:rPr>
        <w:rFonts w:cs="Times New Roman" w:hint="default"/>
        <w:bCs w:val="0"/>
        <w:i w:val="0"/>
        <w:iCs w:val="0"/>
        <w:caps/>
        <w:smallCaps w:val="0"/>
        <w:strike w:val="0"/>
        <w:dstrike w:val="0"/>
        <w:noProof w:val="0"/>
        <w:vanish w:val="0"/>
        <w:color w:val="000000"/>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abstractNum>
  <w:abstractNum w:abstractNumId="14" w15:restartNumberingAfterBreak="0">
    <w:nsid w:val="5DC9244A"/>
    <w:multiLevelType w:val="hybridMultilevel"/>
    <w:tmpl w:val="38A8D2E0"/>
    <w:lvl w:ilvl="0" w:tplc="3A566886">
      <w:start w:val="1"/>
      <w:numFmt w:val="decimal"/>
      <w:lvlText w:val="%1."/>
      <w:lvlJc w:val="left"/>
      <w:pPr>
        <w:tabs>
          <w:tab w:val="num" w:pos="720"/>
        </w:tabs>
        <w:ind w:left="720" w:hanging="360"/>
      </w:pPr>
      <w:rPr>
        <w:rFonts w:cs="Times New Roman"/>
      </w:rPr>
    </w:lvl>
    <w:lvl w:ilvl="1" w:tplc="41781EBA">
      <w:numFmt w:val="none"/>
      <w:lvlText w:val=""/>
      <w:lvlJc w:val="left"/>
      <w:pPr>
        <w:tabs>
          <w:tab w:val="num" w:pos="360"/>
        </w:tabs>
      </w:pPr>
      <w:rPr>
        <w:rFonts w:cs="Times New Roman"/>
      </w:rPr>
    </w:lvl>
    <w:lvl w:ilvl="2" w:tplc="2CBA57BC">
      <w:numFmt w:val="none"/>
      <w:lvlText w:val=""/>
      <w:lvlJc w:val="left"/>
      <w:pPr>
        <w:tabs>
          <w:tab w:val="num" w:pos="360"/>
        </w:tabs>
      </w:pPr>
      <w:rPr>
        <w:rFonts w:cs="Times New Roman"/>
      </w:rPr>
    </w:lvl>
    <w:lvl w:ilvl="3" w:tplc="2E46B91C">
      <w:numFmt w:val="none"/>
      <w:lvlText w:val=""/>
      <w:lvlJc w:val="left"/>
      <w:pPr>
        <w:tabs>
          <w:tab w:val="num" w:pos="360"/>
        </w:tabs>
      </w:pPr>
      <w:rPr>
        <w:rFonts w:cs="Times New Roman"/>
      </w:rPr>
    </w:lvl>
    <w:lvl w:ilvl="4" w:tplc="E0163822">
      <w:numFmt w:val="none"/>
      <w:lvlText w:val=""/>
      <w:lvlJc w:val="left"/>
      <w:pPr>
        <w:tabs>
          <w:tab w:val="num" w:pos="360"/>
        </w:tabs>
      </w:pPr>
      <w:rPr>
        <w:rFonts w:cs="Times New Roman"/>
      </w:rPr>
    </w:lvl>
    <w:lvl w:ilvl="5" w:tplc="D3BE9F9A">
      <w:numFmt w:val="none"/>
      <w:lvlText w:val=""/>
      <w:lvlJc w:val="left"/>
      <w:pPr>
        <w:tabs>
          <w:tab w:val="num" w:pos="360"/>
        </w:tabs>
      </w:pPr>
      <w:rPr>
        <w:rFonts w:cs="Times New Roman"/>
      </w:rPr>
    </w:lvl>
    <w:lvl w:ilvl="6" w:tplc="88F218D8">
      <w:numFmt w:val="none"/>
      <w:lvlText w:val=""/>
      <w:lvlJc w:val="left"/>
      <w:pPr>
        <w:tabs>
          <w:tab w:val="num" w:pos="360"/>
        </w:tabs>
      </w:pPr>
      <w:rPr>
        <w:rFonts w:cs="Times New Roman"/>
      </w:rPr>
    </w:lvl>
    <w:lvl w:ilvl="7" w:tplc="8B7453B4">
      <w:numFmt w:val="none"/>
      <w:lvlText w:val=""/>
      <w:lvlJc w:val="left"/>
      <w:pPr>
        <w:tabs>
          <w:tab w:val="num" w:pos="360"/>
        </w:tabs>
      </w:pPr>
      <w:rPr>
        <w:rFonts w:cs="Times New Roman"/>
      </w:rPr>
    </w:lvl>
    <w:lvl w:ilvl="8" w:tplc="7A463BA0">
      <w:numFmt w:val="none"/>
      <w:lvlText w:val=""/>
      <w:lvlJc w:val="left"/>
      <w:pPr>
        <w:tabs>
          <w:tab w:val="num" w:pos="360"/>
        </w:tabs>
      </w:pPr>
      <w:rPr>
        <w:rFonts w:cs="Times New Roman"/>
      </w:rPr>
    </w:lvl>
  </w:abstractNum>
  <w:abstractNum w:abstractNumId="15" w15:restartNumberingAfterBreak="0">
    <w:nsid w:val="7BD73B4A"/>
    <w:multiLevelType w:val="hybridMultilevel"/>
    <w:tmpl w:val="C2EA014C"/>
    <w:lvl w:ilvl="0" w:tplc="D132F22A">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2"/>
  </w:num>
  <w:num w:numId="2">
    <w:abstractNumId w:val="14"/>
  </w:num>
  <w:num w:numId="3">
    <w:abstractNumId w:val="11"/>
  </w:num>
  <w:num w:numId="4">
    <w:abstractNumId w:val="10"/>
  </w:num>
  <w:num w:numId="5">
    <w:abstractNumId w:val="13"/>
  </w:num>
  <w:num w:numId="6">
    <w:abstractNumId w:val="9"/>
  </w:num>
  <w:num w:numId="7">
    <w:abstractNumId w:val="7"/>
  </w:num>
  <w:num w:numId="8">
    <w:abstractNumId w:val="6"/>
  </w:num>
  <w:num w:numId="9">
    <w:abstractNumId w:val="5"/>
  </w:num>
  <w:num w:numId="10">
    <w:abstractNumId w:val="4"/>
  </w:num>
  <w:num w:numId="11">
    <w:abstractNumId w:val="8"/>
  </w:num>
  <w:num w:numId="12">
    <w:abstractNumId w:val="3"/>
  </w:num>
  <w:num w:numId="13">
    <w:abstractNumId w:val="2"/>
  </w:num>
  <w:num w:numId="14">
    <w:abstractNumId w:val="1"/>
  </w:num>
  <w:num w:numId="15">
    <w:abstractNumId w:val="0"/>
  </w:num>
  <w:num w:numId="16">
    <w:abstractNumId w:val="15"/>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70"/>
  <w:removePersonalInformation/>
  <w:removeDateAndTime/>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52331"/>
    <w:rsid w:val="000008F4"/>
    <w:rsid w:val="00000A2C"/>
    <w:rsid w:val="00001317"/>
    <w:rsid w:val="00001CEB"/>
    <w:rsid w:val="00003360"/>
    <w:rsid w:val="0000392B"/>
    <w:rsid w:val="00003B63"/>
    <w:rsid w:val="000048BA"/>
    <w:rsid w:val="00006B07"/>
    <w:rsid w:val="00006D78"/>
    <w:rsid w:val="000078AF"/>
    <w:rsid w:val="000104AC"/>
    <w:rsid w:val="0001065C"/>
    <w:rsid w:val="00010686"/>
    <w:rsid w:val="0001234F"/>
    <w:rsid w:val="00012367"/>
    <w:rsid w:val="00013CEF"/>
    <w:rsid w:val="00014250"/>
    <w:rsid w:val="00014CFF"/>
    <w:rsid w:val="00014F7A"/>
    <w:rsid w:val="00014FD4"/>
    <w:rsid w:val="0001667F"/>
    <w:rsid w:val="00016EDC"/>
    <w:rsid w:val="000210B1"/>
    <w:rsid w:val="00022D48"/>
    <w:rsid w:val="00023E04"/>
    <w:rsid w:val="0002445A"/>
    <w:rsid w:val="00025631"/>
    <w:rsid w:val="00026918"/>
    <w:rsid w:val="000272F6"/>
    <w:rsid w:val="00030442"/>
    <w:rsid w:val="00031806"/>
    <w:rsid w:val="00032034"/>
    <w:rsid w:val="00032CDA"/>
    <w:rsid w:val="00035D1F"/>
    <w:rsid w:val="00035FC2"/>
    <w:rsid w:val="00036017"/>
    <w:rsid w:val="0004169C"/>
    <w:rsid w:val="000449CA"/>
    <w:rsid w:val="00047CF4"/>
    <w:rsid w:val="00050AC9"/>
    <w:rsid w:val="00051552"/>
    <w:rsid w:val="00051BDE"/>
    <w:rsid w:val="00052301"/>
    <w:rsid w:val="00052DB5"/>
    <w:rsid w:val="000532F8"/>
    <w:rsid w:val="000563F7"/>
    <w:rsid w:val="00056892"/>
    <w:rsid w:val="00057227"/>
    <w:rsid w:val="0006169A"/>
    <w:rsid w:val="00062C42"/>
    <w:rsid w:val="00062D59"/>
    <w:rsid w:val="00064D19"/>
    <w:rsid w:val="000652E7"/>
    <w:rsid w:val="0006533B"/>
    <w:rsid w:val="0007076F"/>
    <w:rsid w:val="000717D6"/>
    <w:rsid w:val="00076665"/>
    <w:rsid w:val="00076F4A"/>
    <w:rsid w:val="00077B34"/>
    <w:rsid w:val="00081EF6"/>
    <w:rsid w:val="00082E1F"/>
    <w:rsid w:val="000840E8"/>
    <w:rsid w:val="00085292"/>
    <w:rsid w:val="0008658B"/>
    <w:rsid w:val="00086B60"/>
    <w:rsid w:val="00090C32"/>
    <w:rsid w:val="00092DAB"/>
    <w:rsid w:val="00094F18"/>
    <w:rsid w:val="0009779B"/>
    <w:rsid w:val="000A10E4"/>
    <w:rsid w:val="000A110C"/>
    <w:rsid w:val="000A1EA6"/>
    <w:rsid w:val="000A225D"/>
    <w:rsid w:val="000A233C"/>
    <w:rsid w:val="000A302F"/>
    <w:rsid w:val="000A3928"/>
    <w:rsid w:val="000A7415"/>
    <w:rsid w:val="000A788E"/>
    <w:rsid w:val="000B0316"/>
    <w:rsid w:val="000B16D5"/>
    <w:rsid w:val="000B3005"/>
    <w:rsid w:val="000B4C4C"/>
    <w:rsid w:val="000B74ED"/>
    <w:rsid w:val="000B7834"/>
    <w:rsid w:val="000B7EDC"/>
    <w:rsid w:val="000C255B"/>
    <w:rsid w:val="000C420B"/>
    <w:rsid w:val="000C4D52"/>
    <w:rsid w:val="000D03FD"/>
    <w:rsid w:val="000D6CA0"/>
    <w:rsid w:val="000D791A"/>
    <w:rsid w:val="000D7A7F"/>
    <w:rsid w:val="000E224B"/>
    <w:rsid w:val="000E3E97"/>
    <w:rsid w:val="000E45F7"/>
    <w:rsid w:val="000E4A3D"/>
    <w:rsid w:val="000E5F8E"/>
    <w:rsid w:val="000E60A8"/>
    <w:rsid w:val="000E626F"/>
    <w:rsid w:val="000F0071"/>
    <w:rsid w:val="000F0724"/>
    <w:rsid w:val="000F2BE8"/>
    <w:rsid w:val="000F3899"/>
    <w:rsid w:val="000F7D41"/>
    <w:rsid w:val="0010048F"/>
    <w:rsid w:val="00100E2E"/>
    <w:rsid w:val="001035C8"/>
    <w:rsid w:val="00104942"/>
    <w:rsid w:val="001068F1"/>
    <w:rsid w:val="0010798A"/>
    <w:rsid w:val="00111927"/>
    <w:rsid w:val="00112A24"/>
    <w:rsid w:val="00113E3C"/>
    <w:rsid w:val="00114290"/>
    <w:rsid w:val="00117178"/>
    <w:rsid w:val="00120F5A"/>
    <w:rsid w:val="00125B0F"/>
    <w:rsid w:val="001322CE"/>
    <w:rsid w:val="0013336F"/>
    <w:rsid w:val="00135DB3"/>
    <w:rsid w:val="00142D8E"/>
    <w:rsid w:val="001437A5"/>
    <w:rsid w:val="00143EC7"/>
    <w:rsid w:val="00144258"/>
    <w:rsid w:val="00144BED"/>
    <w:rsid w:val="00145136"/>
    <w:rsid w:val="00146725"/>
    <w:rsid w:val="00150E55"/>
    <w:rsid w:val="00151934"/>
    <w:rsid w:val="00152BF0"/>
    <w:rsid w:val="001556A3"/>
    <w:rsid w:val="00155E19"/>
    <w:rsid w:val="001564A3"/>
    <w:rsid w:val="00157ACF"/>
    <w:rsid w:val="001600E5"/>
    <w:rsid w:val="0016010A"/>
    <w:rsid w:val="00160247"/>
    <w:rsid w:val="00161C12"/>
    <w:rsid w:val="001627B5"/>
    <w:rsid w:val="00163AAD"/>
    <w:rsid w:val="001648A5"/>
    <w:rsid w:val="0016558C"/>
    <w:rsid w:val="001659B7"/>
    <w:rsid w:val="00172CB2"/>
    <w:rsid w:val="001733A0"/>
    <w:rsid w:val="0017348A"/>
    <w:rsid w:val="00176120"/>
    <w:rsid w:val="0017716D"/>
    <w:rsid w:val="0018321C"/>
    <w:rsid w:val="00183BA5"/>
    <w:rsid w:val="00184453"/>
    <w:rsid w:val="001846C7"/>
    <w:rsid w:val="00185286"/>
    <w:rsid w:val="00190245"/>
    <w:rsid w:val="001910EF"/>
    <w:rsid w:val="00191D1B"/>
    <w:rsid w:val="00192B79"/>
    <w:rsid w:val="00193F26"/>
    <w:rsid w:val="001A1483"/>
    <w:rsid w:val="001A1B6D"/>
    <w:rsid w:val="001A4E5E"/>
    <w:rsid w:val="001A60E4"/>
    <w:rsid w:val="001A65D8"/>
    <w:rsid w:val="001B2A52"/>
    <w:rsid w:val="001B3B1F"/>
    <w:rsid w:val="001B4810"/>
    <w:rsid w:val="001B4C8B"/>
    <w:rsid w:val="001B64EE"/>
    <w:rsid w:val="001C139C"/>
    <w:rsid w:val="001C1569"/>
    <w:rsid w:val="001C2299"/>
    <w:rsid w:val="001C39E6"/>
    <w:rsid w:val="001C675E"/>
    <w:rsid w:val="001C7DC6"/>
    <w:rsid w:val="001D2DD7"/>
    <w:rsid w:val="001D465C"/>
    <w:rsid w:val="001E062D"/>
    <w:rsid w:val="001E11CC"/>
    <w:rsid w:val="001E1E99"/>
    <w:rsid w:val="001E393E"/>
    <w:rsid w:val="001E7064"/>
    <w:rsid w:val="001E71D4"/>
    <w:rsid w:val="001F266B"/>
    <w:rsid w:val="001F476C"/>
    <w:rsid w:val="001F7A9C"/>
    <w:rsid w:val="002007F9"/>
    <w:rsid w:val="00200C2E"/>
    <w:rsid w:val="00201CD2"/>
    <w:rsid w:val="00203C34"/>
    <w:rsid w:val="00203E66"/>
    <w:rsid w:val="00204283"/>
    <w:rsid w:val="00205C2D"/>
    <w:rsid w:val="0020718C"/>
    <w:rsid w:val="00210AB4"/>
    <w:rsid w:val="00212FC1"/>
    <w:rsid w:val="00213121"/>
    <w:rsid w:val="0021363F"/>
    <w:rsid w:val="002150AE"/>
    <w:rsid w:val="002153A4"/>
    <w:rsid w:val="00215CBA"/>
    <w:rsid w:val="0021619F"/>
    <w:rsid w:val="0021755B"/>
    <w:rsid w:val="00217949"/>
    <w:rsid w:val="00217A46"/>
    <w:rsid w:val="00221198"/>
    <w:rsid w:val="00221A26"/>
    <w:rsid w:val="00221ECD"/>
    <w:rsid w:val="0022232A"/>
    <w:rsid w:val="0022492D"/>
    <w:rsid w:val="00224A4F"/>
    <w:rsid w:val="00224F5E"/>
    <w:rsid w:val="002258B3"/>
    <w:rsid w:val="00226E83"/>
    <w:rsid w:val="00230F42"/>
    <w:rsid w:val="002329AE"/>
    <w:rsid w:val="00233C84"/>
    <w:rsid w:val="002346DA"/>
    <w:rsid w:val="002352E8"/>
    <w:rsid w:val="00235629"/>
    <w:rsid w:val="00235A29"/>
    <w:rsid w:val="00236499"/>
    <w:rsid w:val="00237874"/>
    <w:rsid w:val="002405D0"/>
    <w:rsid w:val="002420BB"/>
    <w:rsid w:val="00243791"/>
    <w:rsid w:val="00243BAF"/>
    <w:rsid w:val="00244B11"/>
    <w:rsid w:val="002459B5"/>
    <w:rsid w:val="002470F2"/>
    <w:rsid w:val="00247677"/>
    <w:rsid w:val="002511B6"/>
    <w:rsid w:val="002527A7"/>
    <w:rsid w:val="00252B6D"/>
    <w:rsid w:val="0025307E"/>
    <w:rsid w:val="00253FB7"/>
    <w:rsid w:val="0025411A"/>
    <w:rsid w:val="00255CA1"/>
    <w:rsid w:val="002561A3"/>
    <w:rsid w:val="002573F7"/>
    <w:rsid w:val="00257E47"/>
    <w:rsid w:val="00260256"/>
    <w:rsid w:val="00260EA9"/>
    <w:rsid w:val="002631A1"/>
    <w:rsid w:val="00266C17"/>
    <w:rsid w:val="00267270"/>
    <w:rsid w:val="00272374"/>
    <w:rsid w:val="00275B5B"/>
    <w:rsid w:val="00280838"/>
    <w:rsid w:val="0028123B"/>
    <w:rsid w:val="00281BA4"/>
    <w:rsid w:val="00282C47"/>
    <w:rsid w:val="002842C0"/>
    <w:rsid w:val="00284997"/>
    <w:rsid w:val="002864A9"/>
    <w:rsid w:val="002872CB"/>
    <w:rsid w:val="0029153E"/>
    <w:rsid w:val="00291AB1"/>
    <w:rsid w:val="00292000"/>
    <w:rsid w:val="00294D38"/>
    <w:rsid w:val="0029554F"/>
    <w:rsid w:val="0029776D"/>
    <w:rsid w:val="00297C00"/>
    <w:rsid w:val="002A0C55"/>
    <w:rsid w:val="002A255F"/>
    <w:rsid w:val="002A27C0"/>
    <w:rsid w:val="002A35F0"/>
    <w:rsid w:val="002A390E"/>
    <w:rsid w:val="002A40C3"/>
    <w:rsid w:val="002A49D0"/>
    <w:rsid w:val="002A7849"/>
    <w:rsid w:val="002A7952"/>
    <w:rsid w:val="002B16DC"/>
    <w:rsid w:val="002B2254"/>
    <w:rsid w:val="002B5B5B"/>
    <w:rsid w:val="002C3101"/>
    <w:rsid w:val="002C5168"/>
    <w:rsid w:val="002C5A60"/>
    <w:rsid w:val="002C702B"/>
    <w:rsid w:val="002D0609"/>
    <w:rsid w:val="002D07C6"/>
    <w:rsid w:val="002D21E1"/>
    <w:rsid w:val="002D3386"/>
    <w:rsid w:val="002D40D4"/>
    <w:rsid w:val="002D4BC5"/>
    <w:rsid w:val="002D67F7"/>
    <w:rsid w:val="002D75CD"/>
    <w:rsid w:val="002E53D9"/>
    <w:rsid w:val="002E5C57"/>
    <w:rsid w:val="002F0257"/>
    <w:rsid w:val="002F1EE3"/>
    <w:rsid w:val="002F27D0"/>
    <w:rsid w:val="002F39FE"/>
    <w:rsid w:val="002F6202"/>
    <w:rsid w:val="003005B5"/>
    <w:rsid w:val="00301572"/>
    <w:rsid w:val="003019DE"/>
    <w:rsid w:val="00303F39"/>
    <w:rsid w:val="00307512"/>
    <w:rsid w:val="003126DB"/>
    <w:rsid w:val="00313D40"/>
    <w:rsid w:val="00315C53"/>
    <w:rsid w:val="00315CB1"/>
    <w:rsid w:val="00316B35"/>
    <w:rsid w:val="003178E0"/>
    <w:rsid w:val="00317E6A"/>
    <w:rsid w:val="00317ECA"/>
    <w:rsid w:val="0032156E"/>
    <w:rsid w:val="00322C0E"/>
    <w:rsid w:val="00322EFA"/>
    <w:rsid w:val="00323E52"/>
    <w:rsid w:val="00323E81"/>
    <w:rsid w:val="0032466C"/>
    <w:rsid w:val="00325805"/>
    <w:rsid w:val="003265F8"/>
    <w:rsid w:val="00326DE7"/>
    <w:rsid w:val="00327AB7"/>
    <w:rsid w:val="00331E8E"/>
    <w:rsid w:val="00332901"/>
    <w:rsid w:val="00333047"/>
    <w:rsid w:val="00336874"/>
    <w:rsid w:val="0034079D"/>
    <w:rsid w:val="003431AF"/>
    <w:rsid w:val="00343E6F"/>
    <w:rsid w:val="00344E2D"/>
    <w:rsid w:val="0034509F"/>
    <w:rsid w:val="00346348"/>
    <w:rsid w:val="00346790"/>
    <w:rsid w:val="003509F2"/>
    <w:rsid w:val="00352A9F"/>
    <w:rsid w:val="00353A3D"/>
    <w:rsid w:val="00354296"/>
    <w:rsid w:val="00355389"/>
    <w:rsid w:val="0036118F"/>
    <w:rsid w:val="0036195E"/>
    <w:rsid w:val="00363BB8"/>
    <w:rsid w:val="00364587"/>
    <w:rsid w:val="00364FF8"/>
    <w:rsid w:val="00373B8F"/>
    <w:rsid w:val="003746DB"/>
    <w:rsid w:val="003749A1"/>
    <w:rsid w:val="00375BBF"/>
    <w:rsid w:val="00376052"/>
    <w:rsid w:val="00377FF6"/>
    <w:rsid w:val="003807BB"/>
    <w:rsid w:val="003855D4"/>
    <w:rsid w:val="003903D1"/>
    <w:rsid w:val="003904AA"/>
    <w:rsid w:val="00390F6C"/>
    <w:rsid w:val="003912CA"/>
    <w:rsid w:val="003936C6"/>
    <w:rsid w:val="003953F7"/>
    <w:rsid w:val="00397BD0"/>
    <w:rsid w:val="003A0339"/>
    <w:rsid w:val="003A09BF"/>
    <w:rsid w:val="003A2007"/>
    <w:rsid w:val="003A2A4F"/>
    <w:rsid w:val="003A34BC"/>
    <w:rsid w:val="003A3797"/>
    <w:rsid w:val="003A4433"/>
    <w:rsid w:val="003A4E49"/>
    <w:rsid w:val="003A54AF"/>
    <w:rsid w:val="003A62BD"/>
    <w:rsid w:val="003A760B"/>
    <w:rsid w:val="003B19F2"/>
    <w:rsid w:val="003B1A87"/>
    <w:rsid w:val="003B1CE7"/>
    <w:rsid w:val="003B785B"/>
    <w:rsid w:val="003B7F70"/>
    <w:rsid w:val="003C0CD4"/>
    <w:rsid w:val="003C1973"/>
    <w:rsid w:val="003C3DAF"/>
    <w:rsid w:val="003C437B"/>
    <w:rsid w:val="003C78EB"/>
    <w:rsid w:val="003D2DBB"/>
    <w:rsid w:val="003D3038"/>
    <w:rsid w:val="003D3911"/>
    <w:rsid w:val="003D57D9"/>
    <w:rsid w:val="003D59B1"/>
    <w:rsid w:val="003D7716"/>
    <w:rsid w:val="003E11DD"/>
    <w:rsid w:val="003E3DC5"/>
    <w:rsid w:val="003E49E0"/>
    <w:rsid w:val="003E5403"/>
    <w:rsid w:val="003E62F2"/>
    <w:rsid w:val="003F089F"/>
    <w:rsid w:val="003F156B"/>
    <w:rsid w:val="003F2160"/>
    <w:rsid w:val="003F5380"/>
    <w:rsid w:val="003F7C90"/>
    <w:rsid w:val="0040102B"/>
    <w:rsid w:val="00401C3A"/>
    <w:rsid w:val="00406030"/>
    <w:rsid w:val="00406346"/>
    <w:rsid w:val="00406350"/>
    <w:rsid w:val="00410A32"/>
    <w:rsid w:val="00412CEC"/>
    <w:rsid w:val="0041680F"/>
    <w:rsid w:val="004228EB"/>
    <w:rsid w:val="00423985"/>
    <w:rsid w:val="00423EED"/>
    <w:rsid w:val="00424FA9"/>
    <w:rsid w:val="00426807"/>
    <w:rsid w:val="00426E75"/>
    <w:rsid w:val="00427041"/>
    <w:rsid w:val="004272D4"/>
    <w:rsid w:val="00430C2D"/>
    <w:rsid w:val="004323E4"/>
    <w:rsid w:val="00433F2F"/>
    <w:rsid w:val="00435770"/>
    <w:rsid w:val="0044045C"/>
    <w:rsid w:val="00440A3C"/>
    <w:rsid w:val="00440C43"/>
    <w:rsid w:val="00443B39"/>
    <w:rsid w:val="00443BFA"/>
    <w:rsid w:val="00444160"/>
    <w:rsid w:val="00446BF4"/>
    <w:rsid w:val="00447A68"/>
    <w:rsid w:val="004513D9"/>
    <w:rsid w:val="00453819"/>
    <w:rsid w:val="00453B36"/>
    <w:rsid w:val="0045411F"/>
    <w:rsid w:val="00454783"/>
    <w:rsid w:val="00455F2F"/>
    <w:rsid w:val="0045733B"/>
    <w:rsid w:val="00461B87"/>
    <w:rsid w:val="00463660"/>
    <w:rsid w:val="00465418"/>
    <w:rsid w:val="00471B23"/>
    <w:rsid w:val="00472207"/>
    <w:rsid w:val="004726B9"/>
    <w:rsid w:val="004745E9"/>
    <w:rsid w:val="004748D6"/>
    <w:rsid w:val="00475404"/>
    <w:rsid w:val="00475F25"/>
    <w:rsid w:val="004772BD"/>
    <w:rsid w:val="00477E6D"/>
    <w:rsid w:val="00481CC6"/>
    <w:rsid w:val="004824F8"/>
    <w:rsid w:val="00482EFC"/>
    <w:rsid w:val="00483837"/>
    <w:rsid w:val="004844AF"/>
    <w:rsid w:val="004846BE"/>
    <w:rsid w:val="0048697A"/>
    <w:rsid w:val="0048726A"/>
    <w:rsid w:val="00487282"/>
    <w:rsid w:val="004908BB"/>
    <w:rsid w:val="004916FC"/>
    <w:rsid w:val="00491BA8"/>
    <w:rsid w:val="00494244"/>
    <w:rsid w:val="00497903"/>
    <w:rsid w:val="004A2F9B"/>
    <w:rsid w:val="004A4AE3"/>
    <w:rsid w:val="004A5CB7"/>
    <w:rsid w:val="004A653F"/>
    <w:rsid w:val="004B2FD3"/>
    <w:rsid w:val="004B38C7"/>
    <w:rsid w:val="004B67CF"/>
    <w:rsid w:val="004B73D1"/>
    <w:rsid w:val="004C385D"/>
    <w:rsid w:val="004C61C7"/>
    <w:rsid w:val="004D022F"/>
    <w:rsid w:val="004D08AD"/>
    <w:rsid w:val="004D1F84"/>
    <w:rsid w:val="004D2A11"/>
    <w:rsid w:val="004D5C3F"/>
    <w:rsid w:val="004D600C"/>
    <w:rsid w:val="004E0B00"/>
    <w:rsid w:val="004E16CF"/>
    <w:rsid w:val="004E27BD"/>
    <w:rsid w:val="004E33A6"/>
    <w:rsid w:val="004E341C"/>
    <w:rsid w:val="004E4056"/>
    <w:rsid w:val="004E5F55"/>
    <w:rsid w:val="004E7239"/>
    <w:rsid w:val="004E7840"/>
    <w:rsid w:val="004E785B"/>
    <w:rsid w:val="004E7FB6"/>
    <w:rsid w:val="004F3732"/>
    <w:rsid w:val="004F5A7F"/>
    <w:rsid w:val="004F5F55"/>
    <w:rsid w:val="004F60A6"/>
    <w:rsid w:val="004F7267"/>
    <w:rsid w:val="00501E6C"/>
    <w:rsid w:val="0050296D"/>
    <w:rsid w:val="005047A4"/>
    <w:rsid w:val="00505D32"/>
    <w:rsid w:val="00507FD1"/>
    <w:rsid w:val="0051009D"/>
    <w:rsid w:val="00510115"/>
    <w:rsid w:val="005119E8"/>
    <w:rsid w:val="00513B06"/>
    <w:rsid w:val="005148FE"/>
    <w:rsid w:val="00514C61"/>
    <w:rsid w:val="00515E35"/>
    <w:rsid w:val="0051760F"/>
    <w:rsid w:val="00520027"/>
    <w:rsid w:val="00520F6C"/>
    <w:rsid w:val="0052164F"/>
    <w:rsid w:val="00525301"/>
    <w:rsid w:val="00525831"/>
    <w:rsid w:val="00527B32"/>
    <w:rsid w:val="00527B58"/>
    <w:rsid w:val="00530736"/>
    <w:rsid w:val="00531F20"/>
    <w:rsid w:val="0053239A"/>
    <w:rsid w:val="00532B57"/>
    <w:rsid w:val="00533BAE"/>
    <w:rsid w:val="0053551F"/>
    <w:rsid w:val="00540522"/>
    <w:rsid w:val="005412CB"/>
    <w:rsid w:val="00541648"/>
    <w:rsid w:val="00542F20"/>
    <w:rsid w:val="00547064"/>
    <w:rsid w:val="00547E85"/>
    <w:rsid w:val="00550153"/>
    <w:rsid w:val="00552172"/>
    <w:rsid w:val="00552271"/>
    <w:rsid w:val="00552331"/>
    <w:rsid w:val="005535B8"/>
    <w:rsid w:val="00554950"/>
    <w:rsid w:val="005559F3"/>
    <w:rsid w:val="0055713B"/>
    <w:rsid w:val="00561411"/>
    <w:rsid w:val="00564E8B"/>
    <w:rsid w:val="00567D33"/>
    <w:rsid w:val="00571AE4"/>
    <w:rsid w:val="005724E4"/>
    <w:rsid w:val="00572FFB"/>
    <w:rsid w:val="00574DFC"/>
    <w:rsid w:val="00575A55"/>
    <w:rsid w:val="00575E56"/>
    <w:rsid w:val="00576691"/>
    <w:rsid w:val="00581318"/>
    <w:rsid w:val="005826D5"/>
    <w:rsid w:val="00582B10"/>
    <w:rsid w:val="00583613"/>
    <w:rsid w:val="00585263"/>
    <w:rsid w:val="005921E1"/>
    <w:rsid w:val="00592ED3"/>
    <w:rsid w:val="0059378C"/>
    <w:rsid w:val="005940EB"/>
    <w:rsid w:val="00594454"/>
    <w:rsid w:val="005954C4"/>
    <w:rsid w:val="005970E7"/>
    <w:rsid w:val="005A004C"/>
    <w:rsid w:val="005A0948"/>
    <w:rsid w:val="005A1B51"/>
    <w:rsid w:val="005A227E"/>
    <w:rsid w:val="005A540C"/>
    <w:rsid w:val="005A5880"/>
    <w:rsid w:val="005A79D2"/>
    <w:rsid w:val="005A7DC7"/>
    <w:rsid w:val="005B1126"/>
    <w:rsid w:val="005B17F0"/>
    <w:rsid w:val="005B3C03"/>
    <w:rsid w:val="005B3C71"/>
    <w:rsid w:val="005B43C0"/>
    <w:rsid w:val="005B445B"/>
    <w:rsid w:val="005C02F8"/>
    <w:rsid w:val="005C1507"/>
    <w:rsid w:val="005C2768"/>
    <w:rsid w:val="005C30B9"/>
    <w:rsid w:val="005C3268"/>
    <w:rsid w:val="005C3C12"/>
    <w:rsid w:val="005C4D4B"/>
    <w:rsid w:val="005C58D8"/>
    <w:rsid w:val="005C5A6D"/>
    <w:rsid w:val="005C5AF4"/>
    <w:rsid w:val="005D240C"/>
    <w:rsid w:val="005D3743"/>
    <w:rsid w:val="005D3B76"/>
    <w:rsid w:val="005D4AC7"/>
    <w:rsid w:val="005D7543"/>
    <w:rsid w:val="005D7FAD"/>
    <w:rsid w:val="005E3AB2"/>
    <w:rsid w:val="005E47E3"/>
    <w:rsid w:val="005E6FF4"/>
    <w:rsid w:val="005E72C6"/>
    <w:rsid w:val="005F00F6"/>
    <w:rsid w:val="005F1043"/>
    <w:rsid w:val="005F2816"/>
    <w:rsid w:val="005F445C"/>
    <w:rsid w:val="005F45CF"/>
    <w:rsid w:val="005F610B"/>
    <w:rsid w:val="005F78AF"/>
    <w:rsid w:val="006008F6"/>
    <w:rsid w:val="00601FB1"/>
    <w:rsid w:val="006049E2"/>
    <w:rsid w:val="00606437"/>
    <w:rsid w:val="0060674F"/>
    <w:rsid w:val="0061027A"/>
    <w:rsid w:val="006109F8"/>
    <w:rsid w:val="006142F3"/>
    <w:rsid w:val="006149E0"/>
    <w:rsid w:val="00614BF2"/>
    <w:rsid w:val="006150BB"/>
    <w:rsid w:val="0061691D"/>
    <w:rsid w:val="006174E6"/>
    <w:rsid w:val="00617881"/>
    <w:rsid w:val="00620BAF"/>
    <w:rsid w:val="006220C2"/>
    <w:rsid w:val="006423C3"/>
    <w:rsid w:val="006433DE"/>
    <w:rsid w:val="006439DC"/>
    <w:rsid w:val="00644043"/>
    <w:rsid w:val="00645291"/>
    <w:rsid w:val="0064681E"/>
    <w:rsid w:val="006502F6"/>
    <w:rsid w:val="00651B6B"/>
    <w:rsid w:val="006540A2"/>
    <w:rsid w:val="00654705"/>
    <w:rsid w:val="006571C0"/>
    <w:rsid w:val="0066161A"/>
    <w:rsid w:val="006662D0"/>
    <w:rsid w:val="00667D91"/>
    <w:rsid w:val="006702C3"/>
    <w:rsid w:val="0067433E"/>
    <w:rsid w:val="0067628D"/>
    <w:rsid w:val="006809BB"/>
    <w:rsid w:val="00682403"/>
    <w:rsid w:val="00683D92"/>
    <w:rsid w:val="00684C81"/>
    <w:rsid w:val="00690CDB"/>
    <w:rsid w:val="00690E8E"/>
    <w:rsid w:val="00691511"/>
    <w:rsid w:val="0069185B"/>
    <w:rsid w:val="00691E86"/>
    <w:rsid w:val="00692355"/>
    <w:rsid w:val="006937E0"/>
    <w:rsid w:val="00694F52"/>
    <w:rsid w:val="00696A97"/>
    <w:rsid w:val="006977B7"/>
    <w:rsid w:val="006977CA"/>
    <w:rsid w:val="00697A88"/>
    <w:rsid w:val="006A0588"/>
    <w:rsid w:val="006A100D"/>
    <w:rsid w:val="006A1943"/>
    <w:rsid w:val="006A30AF"/>
    <w:rsid w:val="006A5D50"/>
    <w:rsid w:val="006A735A"/>
    <w:rsid w:val="006B0E5A"/>
    <w:rsid w:val="006B72DA"/>
    <w:rsid w:val="006C11D5"/>
    <w:rsid w:val="006C2159"/>
    <w:rsid w:val="006C3FCF"/>
    <w:rsid w:val="006C74F5"/>
    <w:rsid w:val="006C7542"/>
    <w:rsid w:val="006C760B"/>
    <w:rsid w:val="006D0ABC"/>
    <w:rsid w:val="006D5174"/>
    <w:rsid w:val="006E4313"/>
    <w:rsid w:val="006E495E"/>
    <w:rsid w:val="006E65A3"/>
    <w:rsid w:val="006E7D57"/>
    <w:rsid w:val="006F365E"/>
    <w:rsid w:val="006F379B"/>
    <w:rsid w:val="006F476A"/>
    <w:rsid w:val="006F4AB0"/>
    <w:rsid w:val="006F77F9"/>
    <w:rsid w:val="0070591D"/>
    <w:rsid w:val="00706D10"/>
    <w:rsid w:val="007121C8"/>
    <w:rsid w:val="0071548B"/>
    <w:rsid w:val="00715A47"/>
    <w:rsid w:val="007167F4"/>
    <w:rsid w:val="007179D6"/>
    <w:rsid w:val="0072061F"/>
    <w:rsid w:val="007214CD"/>
    <w:rsid w:val="00722E42"/>
    <w:rsid w:val="007268AE"/>
    <w:rsid w:val="00731AC1"/>
    <w:rsid w:val="007353DC"/>
    <w:rsid w:val="00740BE9"/>
    <w:rsid w:val="00742840"/>
    <w:rsid w:val="00743689"/>
    <w:rsid w:val="0074396D"/>
    <w:rsid w:val="00743CEB"/>
    <w:rsid w:val="007458F1"/>
    <w:rsid w:val="007458F8"/>
    <w:rsid w:val="0074635D"/>
    <w:rsid w:val="00746D32"/>
    <w:rsid w:val="00746EAE"/>
    <w:rsid w:val="007520E1"/>
    <w:rsid w:val="00761CAF"/>
    <w:rsid w:val="00761EA7"/>
    <w:rsid w:val="00763E93"/>
    <w:rsid w:val="00766514"/>
    <w:rsid w:val="0077150B"/>
    <w:rsid w:val="00772752"/>
    <w:rsid w:val="00776656"/>
    <w:rsid w:val="007770DB"/>
    <w:rsid w:val="00777823"/>
    <w:rsid w:val="00777A1B"/>
    <w:rsid w:val="007843F3"/>
    <w:rsid w:val="007851C4"/>
    <w:rsid w:val="007875B0"/>
    <w:rsid w:val="00787AD9"/>
    <w:rsid w:val="00790220"/>
    <w:rsid w:val="00790ED2"/>
    <w:rsid w:val="0079517E"/>
    <w:rsid w:val="00796846"/>
    <w:rsid w:val="00797095"/>
    <w:rsid w:val="007970FF"/>
    <w:rsid w:val="007A10EA"/>
    <w:rsid w:val="007A1DAB"/>
    <w:rsid w:val="007A3D04"/>
    <w:rsid w:val="007A6C10"/>
    <w:rsid w:val="007A76FD"/>
    <w:rsid w:val="007A7A9F"/>
    <w:rsid w:val="007A7D4B"/>
    <w:rsid w:val="007B289B"/>
    <w:rsid w:val="007B7A33"/>
    <w:rsid w:val="007C4154"/>
    <w:rsid w:val="007C4EF2"/>
    <w:rsid w:val="007C59F4"/>
    <w:rsid w:val="007C7170"/>
    <w:rsid w:val="007D0404"/>
    <w:rsid w:val="007D06F9"/>
    <w:rsid w:val="007D4805"/>
    <w:rsid w:val="007D4F54"/>
    <w:rsid w:val="007D56F6"/>
    <w:rsid w:val="007D5F22"/>
    <w:rsid w:val="007D7B25"/>
    <w:rsid w:val="007E2D67"/>
    <w:rsid w:val="007E44FD"/>
    <w:rsid w:val="007E5DF1"/>
    <w:rsid w:val="007E650F"/>
    <w:rsid w:val="007E655B"/>
    <w:rsid w:val="007F31E6"/>
    <w:rsid w:val="007F5090"/>
    <w:rsid w:val="007F6585"/>
    <w:rsid w:val="00801463"/>
    <w:rsid w:val="00801BA9"/>
    <w:rsid w:val="00801E3E"/>
    <w:rsid w:val="00804585"/>
    <w:rsid w:val="00806D9F"/>
    <w:rsid w:val="008104D9"/>
    <w:rsid w:val="008109C7"/>
    <w:rsid w:val="0081199F"/>
    <w:rsid w:val="008134B7"/>
    <w:rsid w:val="008134D8"/>
    <w:rsid w:val="0081354B"/>
    <w:rsid w:val="008148E1"/>
    <w:rsid w:val="00816AF8"/>
    <w:rsid w:val="008200BF"/>
    <w:rsid w:val="008243C3"/>
    <w:rsid w:val="008252B6"/>
    <w:rsid w:val="00831035"/>
    <w:rsid w:val="0083396F"/>
    <w:rsid w:val="008348A1"/>
    <w:rsid w:val="0083666A"/>
    <w:rsid w:val="0084003D"/>
    <w:rsid w:val="00840B6F"/>
    <w:rsid w:val="00840D0B"/>
    <w:rsid w:val="00842361"/>
    <w:rsid w:val="008428E5"/>
    <w:rsid w:val="00843A23"/>
    <w:rsid w:val="00845016"/>
    <w:rsid w:val="00850AA0"/>
    <w:rsid w:val="0085585A"/>
    <w:rsid w:val="00855E5F"/>
    <w:rsid w:val="008576FC"/>
    <w:rsid w:val="0086388E"/>
    <w:rsid w:val="0087117E"/>
    <w:rsid w:val="00872345"/>
    <w:rsid w:val="00872AFC"/>
    <w:rsid w:val="00874157"/>
    <w:rsid w:val="008765FD"/>
    <w:rsid w:val="008768B7"/>
    <w:rsid w:val="0087701E"/>
    <w:rsid w:val="00877E9A"/>
    <w:rsid w:val="00877EE7"/>
    <w:rsid w:val="00881783"/>
    <w:rsid w:val="008836A9"/>
    <w:rsid w:val="00885FFD"/>
    <w:rsid w:val="00886FD9"/>
    <w:rsid w:val="008902C6"/>
    <w:rsid w:val="00895CA6"/>
    <w:rsid w:val="0089641A"/>
    <w:rsid w:val="008A0DBA"/>
    <w:rsid w:val="008A1FE9"/>
    <w:rsid w:val="008A283E"/>
    <w:rsid w:val="008A2973"/>
    <w:rsid w:val="008B0A89"/>
    <w:rsid w:val="008B17BB"/>
    <w:rsid w:val="008B4F98"/>
    <w:rsid w:val="008B7C1B"/>
    <w:rsid w:val="008C0B32"/>
    <w:rsid w:val="008C0C22"/>
    <w:rsid w:val="008C3102"/>
    <w:rsid w:val="008C3D40"/>
    <w:rsid w:val="008C7C2C"/>
    <w:rsid w:val="008D0ED5"/>
    <w:rsid w:val="008D1425"/>
    <w:rsid w:val="008D2600"/>
    <w:rsid w:val="008D35BA"/>
    <w:rsid w:val="008D664E"/>
    <w:rsid w:val="008D6DAA"/>
    <w:rsid w:val="008D79DB"/>
    <w:rsid w:val="008E0330"/>
    <w:rsid w:val="008E28E5"/>
    <w:rsid w:val="008E2C44"/>
    <w:rsid w:val="008E3D13"/>
    <w:rsid w:val="008E5278"/>
    <w:rsid w:val="008E5900"/>
    <w:rsid w:val="008E7584"/>
    <w:rsid w:val="008F047B"/>
    <w:rsid w:val="008F0A15"/>
    <w:rsid w:val="008F1AB6"/>
    <w:rsid w:val="008F1C37"/>
    <w:rsid w:val="008F4828"/>
    <w:rsid w:val="008F5AD4"/>
    <w:rsid w:val="008F6E52"/>
    <w:rsid w:val="008F72E5"/>
    <w:rsid w:val="00900F4E"/>
    <w:rsid w:val="00901B90"/>
    <w:rsid w:val="00903C85"/>
    <w:rsid w:val="009057B3"/>
    <w:rsid w:val="00907A93"/>
    <w:rsid w:val="0091130D"/>
    <w:rsid w:val="00911B91"/>
    <w:rsid w:val="009120CF"/>
    <w:rsid w:val="00912910"/>
    <w:rsid w:val="00912956"/>
    <w:rsid w:val="00912F0B"/>
    <w:rsid w:val="009143CA"/>
    <w:rsid w:val="009174C8"/>
    <w:rsid w:val="00917A52"/>
    <w:rsid w:val="00917B9A"/>
    <w:rsid w:val="00920371"/>
    <w:rsid w:val="0092190F"/>
    <w:rsid w:val="00924D41"/>
    <w:rsid w:val="00930733"/>
    <w:rsid w:val="00930CFA"/>
    <w:rsid w:val="00935615"/>
    <w:rsid w:val="00935C80"/>
    <w:rsid w:val="00936161"/>
    <w:rsid w:val="00950611"/>
    <w:rsid w:val="00950C93"/>
    <w:rsid w:val="00950E6C"/>
    <w:rsid w:val="00951EE4"/>
    <w:rsid w:val="00952C7E"/>
    <w:rsid w:val="009541D8"/>
    <w:rsid w:val="00955583"/>
    <w:rsid w:val="0096039B"/>
    <w:rsid w:val="00961B28"/>
    <w:rsid w:val="00961DEC"/>
    <w:rsid w:val="009627CF"/>
    <w:rsid w:val="00962C59"/>
    <w:rsid w:val="009634AA"/>
    <w:rsid w:val="009639C9"/>
    <w:rsid w:val="009640A0"/>
    <w:rsid w:val="00965064"/>
    <w:rsid w:val="00966319"/>
    <w:rsid w:val="009667FB"/>
    <w:rsid w:val="009709A0"/>
    <w:rsid w:val="00970CD7"/>
    <w:rsid w:val="0097116A"/>
    <w:rsid w:val="00971572"/>
    <w:rsid w:val="00972494"/>
    <w:rsid w:val="00974117"/>
    <w:rsid w:val="00974EA9"/>
    <w:rsid w:val="00975492"/>
    <w:rsid w:val="00980084"/>
    <w:rsid w:val="009802EB"/>
    <w:rsid w:val="0098046B"/>
    <w:rsid w:val="00980CFB"/>
    <w:rsid w:val="009861EF"/>
    <w:rsid w:val="00987131"/>
    <w:rsid w:val="0098748C"/>
    <w:rsid w:val="00987CD7"/>
    <w:rsid w:val="0099055E"/>
    <w:rsid w:val="009915C4"/>
    <w:rsid w:val="00992AA8"/>
    <w:rsid w:val="00993F72"/>
    <w:rsid w:val="009952F1"/>
    <w:rsid w:val="009958E5"/>
    <w:rsid w:val="00996689"/>
    <w:rsid w:val="00997051"/>
    <w:rsid w:val="00997CCF"/>
    <w:rsid w:val="009A52DA"/>
    <w:rsid w:val="009B09A4"/>
    <w:rsid w:val="009B0B2E"/>
    <w:rsid w:val="009B15E1"/>
    <w:rsid w:val="009B340C"/>
    <w:rsid w:val="009B3B6F"/>
    <w:rsid w:val="009B7303"/>
    <w:rsid w:val="009C00B2"/>
    <w:rsid w:val="009C24D4"/>
    <w:rsid w:val="009C5A83"/>
    <w:rsid w:val="009C6167"/>
    <w:rsid w:val="009C6AC6"/>
    <w:rsid w:val="009D0D6B"/>
    <w:rsid w:val="009D1E70"/>
    <w:rsid w:val="009D2E22"/>
    <w:rsid w:val="009D319F"/>
    <w:rsid w:val="009D3600"/>
    <w:rsid w:val="009D5987"/>
    <w:rsid w:val="009D6C7A"/>
    <w:rsid w:val="009D7C82"/>
    <w:rsid w:val="009E08AC"/>
    <w:rsid w:val="009E139D"/>
    <w:rsid w:val="009E1CC6"/>
    <w:rsid w:val="009E34EE"/>
    <w:rsid w:val="009E516E"/>
    <w:rsid w:val="009E702E"/>
    <w:rsid w:val="009F06B5"/>
    <w:rsid w:val="009F0EA4"/>
    <w:rsid w:val="009F4157"/>
    <w:rsid w:val="009F4A81"/>
    <w:rsid w:val="009F5D0A"/>
    <w:rsid w:val="009F703F"/>
    <w:rsid w:val="009F73D0"/>
    <w:rsid w:val="00A0261F"/>
    <w:rsid w:val="00A0389C"/>
    <w:rsid w:val="00A0577E"/>
    <w:rsid w:val="00A06818"/>
    <w:rsid w:val="00A06E55"/>
    <w:rsid w:val="00A07863"/>
    <w:rsid w:val="00A102BC"/>
    <w:rsid w:val="00A10FD0"/>
    <w:rsid w:val="00A113FF"/>
    <w:rsid w:val="00A127D7"/>
    <w:rsid w:val="00A12F9B"/>
    <w:rsid w:val="00A138AA"/>
    <w:rsid w:val="00A160FF"/>
    <w:rsid w:val="00A22361"/>
    <w:rsid w:val="00A22430"/>
    <w:rsid w:val="00A24990"/>
    <w:rsid w:val="00A24C23"/>
    <w:rsid w:val="00A2705D"/>
    <w:rsid w:val="00A27457"/>
    <w:rsid w:val="00A3002D"/>
    <w:rsid w:val="00A31561"/>
    <w:rsid w:val="00A32DFC"/>
    <w:rsid w:val="00A33B02"/>
    <w:rsid w:val="00A34227"/>
    <w:rsid w:val="00A365AD"/>
    <w:rsid w:val="00A3725A"/>
    <w:rsid w:val="00A4289C"/>
    <w:rsid w:val="00A44DF9"/>
    <w:rsid w:val="00A474DA"/>
    <w:rsid w:val="00A4774C"/>
    <w:rsid w:val="00A47A65"/>
    <w:rsid w:val="00A50C1D"/>
    <w:rsid w:val="00A51C43"/>
    <w:rsid w:val="00A53DBA"/>
    <w:rsid w:val="00A53E8E"/>
    <w:rsid w:val="00A55695"/>
    <w:rsid w:val="00A5583E"/>
    <w:rsid w:val="00A55E7A"/>
    <w:rsid w:val="00A5611D"/>
    <w:rsid w:val="00A56D2A"/>
    <w:rsid w:val="00A57F35"/>
    <w:rsid w:val="00A63AA8"/>
    <w:rsid w:val="00A655EB"/>
    <w:rsid w:val="00A65DFC"/>
    <w:rsid w:val="00A666CF"/>
    <w:rsid w:val="00A667E7"/>
    <w:rsid w:val="00A712E7"/>
    <w:rsid w:val="00A712F2"/>
    <w:rsid w:val="00A71D89"/>
    <w:rsid w:val="00A71F03"/>
    <w:rsid w:val="00A72220"/>
    <w:rsid w:val="00A72963"/>
    <w:rsid w:val="00A739EB"/>
    <w:rsid w:val="00A742AE"/>
    <w:rsid w:val="00A747A4"/>
    <w:rsid w:val="00A776B4"/>
    <w:rsid w:val="00A811DE"/>
    <w:rsid w:val="00A81558"/>
    <w:rsid w:val="00A92D40"/>
    <w:rsid w:val="00A94783"/>
    <w:rsid w:val="00A949B6"/>
    <w:rsid w:val="00A97383"/>
    <w:rsid w:val="00AA0662"/>
    <w:rsid w:val="00AA13C4"/>
    <w:rsid w:val="00AA2FFF"/>
    <w:rsid w:val="00AA40D6"/>
    <w:rsid w:val="00AA4369"/>
    <w:rsid w:val="00AA7566"/>
    <w:rsid w:val="00AB08BC"/>
    <w:rsid w:val="00AB2394"/>
    <w:rsid w:val="00AB28E5"/>
    <w:rsid w:val="00AB5D6E"/>
    <w:rsid w:val="00AB6F8A"/>
    <w:rsid w:val="00AB74A7"/>
    <w:rsid w:val="00AC0303"/>
    <w:rsid w:val="00AC3455"/>
    <w:rsid w:val="00AC4DDA"/>
    <w:rsid w:val="00AC54DD"/>
    <w:rsid w:val="00AC7844"/>
    <w:rsid w:val="00AD15E0"/>
    <w:rsid w:val="00AD1810"/>
    <w:rsid w:val="00AD2958"/>
    <w:rsid w:val="00AD375A"/>
    <w:rsid w:val="00AE0C5A"/>
    <w:rsid w:val="00AE2401"/>
    <w:rsid w:val="00AE2C22"/>
    <w:rsid w:val="00AE4330"/>
    <w:rsid w:val="00AE45BC"/>
    <w:rsid w:val="00AE5336"/>
    <w:rsid w:val="00AE5618"/>
    <w:rsid w:val="00AE586C"/>
    <w:rsid w:val="00AF010E"/>
    <w:rsid w:val="00AF0570"/>
    <w:rsid w:val="00AF087E"/>
    <w:rsid w:val="00B00E61"/>
    <w:rsid w:val="00B01741"/>
    <w:rsid w:val="00B03A19"/>
    <w:rsid w:val="00B03D3F"/>
    <w:rsid w:val="00B03E2C"/>
    <w:rsid w:val="00B060A2"/>
    <w:rsid w:val="00B06A3D"/>
    <w:rsid w:val="00B10818"/>
    <w:rsid w:val="00B14F04"/>
    <w:rsid w:val="00B166D8"/>
    <w:rsid w:val="00B20080"/>
    <w:rsid w:val="00B2090B"/>
    <w:rsid w:val="00B229F1"/>
    <w:rsid w:val="00B23539"/>
    <w:rsid w:val="00B25C9A"/>
    <w:rsid w:val="00B26FC3"/>
    <w:rsid w:val="00B31749"/>
    <w:rsid w:val="00B31D9C"/>
    <w:rsid w:val="00B3654A"/>
    <w:rsid w:val="00B400BF"/>
    <w:rsid w:val="00B40418"/>
    <w:rsid w:val="00B41346"/>
    <w:rsid w:val="00B416DD"/>
    <w:rsid w:val="00B43163"/>
    <w:rsid w:val="00B44C11"/>
    <w:rsid w:val="00B468A0"/>
    <w:rsid w:val="00B46B19"/>
    <w:rsid w:val="00B47378"/>
    <w:rsid w:val="00B47963"/>
    <w:rsid w:val="00B51C18"/>
    <w:rsid w:val="00B524F9"/>
    <w:rsid w:val="00B52AD3"/>
    <w:rsid w:val="00B5300F"/>
    <w:rsid w:val="00B53C2A"/>
    <w:rsid w:val="00B56BA2"/>
    <w:rsid w:val="00B62AE9"/>
    <w:rsid w:val="00B63A7C"/>
    <w:rsid w:val="00B640D3"/>
    <w:rsid w:val="00B65830"/>
    <w:rsid w:val="00B65B5F"/>
    <w:rsid w:val="00B67A18"/>
    <w:rsid w:val="00B711FC"/>
    <w:rsid w:val="00B71BAD"/>
    <w:rsid w:val="00B76688"/>
    <w:rsid w:val="00B83938"/>
    <w:rsid w:val="00B85D96"/>
    <w:rsid w:val="00B8748E"/>
    <w:rsid w:val="00B917EE"/>
    <w:rsid w:val="00B91A5A"/>
    <w:rsid w:val="00B93B90"/>
    <w:rsid w:val="00B951EA"/>
    <w:rsid w:val="00B9615C"/>
    <w:rsid w:val="00B97675"/>
    <w:rsid w:val="00B97862"/>
    <w:rsid w:val="00BA106B"/>
    <w:rsid w:val="00BA225E"/>
    <w:rsid w:val="00BA6DC4"/>
    <w:rsid w:val="00BA7D02"/>
    <w:rsid w:val="00BB2C91"/>
    <w:rsid w:val="00BB3B73"/>
    <w:rsid w:val="00BB5A2C"/>
    <w:rsid w:val="00BB735D"/>
    <w:rsid w:val="00BB7D6F"/>
    <w:rsid w:val="00BC01BF"/>
    <w:rsid w:val="00BC183C"/>
    <w:rsid w:val="00BC44AD"/>
    <w:rsid w:val="00BC543A"/>
    <w:rsid w:val="00BC5892"/>
    <w:rsid w:val="00BC62A4"/>
    <w:rsid w:val="00BC7084"/>
    <w:rsid w:val="00BD5A8E"/>
    <w:rsid w:val="00BD60CB"/>
    <w:rsid w:val="00BE1295"/>
    <w:rsid w:val="00BE1898"/>
    <w:rsid w:val="00BE1D5F"/>
    <w:rsid w:val="00BE24BE"/>
    <w:rsid w:val="00BE69FB"/>
    <w:rsid w:val="00BE6C06"/>
    <w:rsid w:val="00BE7655"/>
    <w:rsid w:val="00BF21D7"/>
    <w:rsid w:val="00BF37EE"/>
    <w:rsid w:val="00BF3BB4"/>
    <w:rsid w:val="00C00441"/>
    <w:rsid w:val="00C01D5A"/>
    <w:rsid w:val="00C04ED8"/>
    <w:rsid w:val="00C10192"/>
    <w:rsid w:val="00C1101B"/>
    <w:rsid w:val="00C1145F"/>
    <w:rsid w:val="00C11E35"/>
    <w:rsid w:val="00C14F3F"/>
    <w:rsid w:val="00C14FF9"/>
    <w:rsid w:val="00C16CF9"/>
    <w:rsid w:val="00C20601"/>
    <w:rsid w:val="00C238BA"/>
    <w:rsid w:val="00C243B2"/>
    <w:rsid w:val="00C247B3"/>
    <w:rsid w:val="00C2658F"/>
    <w:rsid w:val="00C34729"/>
    <w:rsid w:val="00C3491C"/>
    <w:rsid w:val="00C34AF4"/>
    <w:rsid w:val="00C34CF6"/>
    <w:rsid w:val="00C4036C"/>
    <w:rsid w:val="00C40638"/>
    <w:rsid w:val="00C4194F"/>
    <w:rsid w:val="00C43E8D"/>
    <w:rsid w:val="00C440BA"/>
    <w:rsid w:val="00C46D82"/>
    <w:rsid w:val="00C47601"/>
    <w:rsid w:val="00C509D8"/>
    <w:rsid w:val="00C5138C"/>
    <w:rsid w:val="00C53222"/>
    <w:rsid w:val="00C54564"/>
    <w:rsid w:val="00C5605F"/>
    <w:rsid w:val="00C572D3"/>
    <w:rsid w:val="00C60192"/>
    <w:rsid w:val="00C634BF"/>
    <w:rsid w:val="00C646CB"/>
    <w:rsid w:val="00C64A5F"/>
    <w:rsid w:val="00C65409"/>
    <w:rsid w:val="00C670DC"/>
    <w:rsid w:val="00C67872"/>
    <w:rsid w:val="00C70106"/>
    <w:rsid w:val="00C71235"/>
    <w:rsid w:val="00C75207"/>
    <w:rsid w:val="00C75B8D"/>
    <w:rsid w:val="00C76DD9"/>
    <w:rsid w:val="00C77B6B"/>
    <w:rsid w:val="00C8090A"/>
    <w:rsid w:val="00C81523"/>
    <w:rsid w:val="00C81D87"/>
    <w:rsid w:val="00C862C0"/>
    <w:rsid w:val="00C91159"/>
    <w:rsid w:val="00C915E6"/>
    <w:rsid w:val="00C91E6D"/>
    <w:rsid w:val="00C9287A"/>
    <w:rsid w:val="00C92B0E"/>
    <w:rsid w:val="00C9529A"/>
    <w:rsid w:val="00C95495"/>
    <w:rsid w:val="00C96486"/>
    <w:rsid w:val="00C96530"/>
    <w:rsid w:val="00C96A69"/>
    <w:rsid w:val="00CA0195"/>
    <w:rsid w:val="00CA3E0B"/>
    <w:rsid w:val="00CA4AA7"/>
    <w:rsid w:val="00CA5560"/>
    <w:rsid w:val="00CA5740"/>
    <w:rsid w:val="00CB2616"/>
    <w:rsid w:val="00CB2645"/>
    <w:rsid w:val="00CB3863"/>
    <w:rsid w:val="00CB50DD"/>
    <w:rsid w:val="00CB5F01"/>
    <w:rsid w:val="00CB683D"/>
    <w:rsid w:val="00CC0817"/>
    <w:rsid w:val="00CC0AF3"/>
    <w:rsid w:val="00CC356C"/>
    <w:rsid w:val="00CC35B1"/>
    <w:rsid w:val="00CC3F1A"/>
    <w:rsid w:val="00CC4C89"/>
    <w:rsid w:val="00CC52FF"/>
    <w:rsid w:val="00CC59F6"/>
    <w:rsid w:val="00CC5F92"/>
    <w:rsid w:val="00CD0C2F"/>
    <w:rsid w:val="00CD10D1"/>
    <w:rsid w:val="00CD495E"/>
    <w:rsid w:val="00CD5A64"/>
    <w:rsid w:val="00CD5DBA"/>
    <w:rsid w:val="00CD6957"/>
    <w:rsid w:val="00CD7966"/>
    <w:rsid w:val="00CD7C2C"/>
    <w:rsid w:val="00CE2001"/>
    <w:rsid w:val="00CE2830"/>
    <w:rsid w:val="00CE2AE7"/>
    <w:rsid w:val="00CE33BA"/>
    <w:rsid w:val="00CE51CA"/>
    <w:rsid w:val="00CE595C"/>
    <w:rsid w:val="00CE7330"/>
    <w:rsid w:val="00CE7470"/>
    <w:rsid w:val="00CE75BF"/>
    <w:rsid w:val="00CF1D9F"/>
    <w:rsid w:val="00CF44B1"/>
    <w:rsid w:val="00CF6906"/>
    <w:rsid w:val="00CF7FDD"/>
    <w:rsid w:val="00D00AA1"/>
    <w:rsid w:val="00D031EF"/>
    <w:rsid w:val="00D0643B"/>
    <w:rsid w:val="00D1001F"/>
    <w:rsid w:val="00D10237"/>
    <w:rsid w:val="00D12E2F"/>
    <w:rsid w:val="00D131C0"/>
    <w:rsid w:val="00D13E4F"/>
    <w:rsid w:val="00D143FA"/>
    <w:rsid w:val="00D17E85"/>
    <w:rsid w:val="00D20130"/>
    <w:rsid w:val="00D20D7C"/>
    <w:rsid w:val="00D21E7A"/>
    <w:rsid w:val="00D23633"/>
    <w:rsid w:val="00D23785"/>
    <w:rsid w:val="00D26086"/>
    <w:rsid w:val="00D26739"/>
    <w:rsid w:val="00D26BDB"/>
    <w:rsid w:val="00D27F0A"/>
    <w:rsid w:val="00D33964"/>
    <w:rsid w:val="00D34413"/>
    <w:rsid w:val="00D40BA1"/>
    <w:rsid w:val="00D439F2"/>
    <w:rsid w:val="00D446B8"/>
    <w:rsid w:val="00D47943"/>
    <w:rsid w:val="00D5170F"/>
    <w:rsid w:val="00D52596"/>
    <w:rsid w:val="00D54394"/>
    <w:rsid w:val="00D55DEE"/>
    <w:rsid w:val="00D61E01"/>
    <w:rsid w:val="00D63CD6"/>
    <w:rsid w:val="00D66267"/>
    <w:rsid w:val="00D66287"/>
    <w:rsid w:val="00D70097"/>
    <w:rsid w:val="00D73DA8"/>
    <w:rsid w:val="00D74ABA"/>
    <w:rsid w:val="00D77D70"/>
    <w:rsid w:val="00D833FB"/>
    <w:rsid w:val="00D83F23"/>
    <w:rsid w:val="00D8645C"/>
    <w:rsid w:val="00D87CC5"/>
    <w:rsid w:val="00D9020E"/>
    <w:rsid w:val="00D91455"/>
    <w:rsid w:val="00D92D31"/>
    <w:rsid w:val="00D93AB7"/>
    <w:rsid w:val="00D94A5F"/>
    <w:rsid w:val="00D96086"/>
    <w:rsid w:val="00DA21B4"/>
    <w:rsid w:val="00DA45A5"/>
    <w:rsid w:val="00DA5C4A"/>
    <w:rsid w:val="00DA63CC"/>
    <w:rsid w:val="00DB0780"/>
    <w:rsid w:val="00DB0CE9"/>
    <w:rsid w:val="00DB0F53"/>
    <w:rsid w:val="00DB1BC3"/>
    <w:rsid w:val="00DB22A3"/>
    <w:rsid w:val="00DB42A4"/>
    <w:rsid w:val="00DB46E7"/>
    <w:rsid w:val="00DB58D2"/>
    <w:rsid w:val="00DB5B2B"/>
    <w:rsid w:val="00DB6894"/>
    <w:rsid w:val="00DB7699"/>
    <w:rsid w:val="00DB7F18"/>
    <w:rsid w:val="00DC1154"/>
    <w:rsid w:val="00DC2A43"/>
    <w:rsid w:val="00DC649C"/>
    <w:rsid w:val="00DC7650"/>
    <w:rsid w:val="00DC7A98"/>
    <w:rsid w:val="00DD0293"/>
    <w:rsid w:val="00DD1165"/>
    <w:rsid w:val="00DD2433"/>
    <w:rsid w:val="00DD418C"/>
    <w:rsid w:val="00DD7602"/>
    <w:rsid w:val="00DE0A47"/>
    <w:rsid w:val="00DE4CBB"/>
    <w:rsid w:val="00DE7CA3"/>
    <w:rsid w:val="00DF0656"/>
    <w:rsid w:val="00DF19DD"/>
    <w:rsid w:val="00DF426F"/>
    <w:rsid w:val="00DF4FAB"/>
    <w:rsid w:val="00DF7243"/>
    <w:rsid w:val="00E00672"/>
    <w:rsid w:val="00E013AE"/>
    <w:rsid w:val="00E024A9"/>
    <w:rsid w:val="00E02A0A"/>
    <w:rsid w:val="00E02C88"/>
    <w:rsid w:val="00E03478"/>
    <w:rsid w:val="00E06681"/>
    <w:rsid w:val="00E07358"/>
    <w:rsid w:val="00E1013E"/>
    <w:rsid w:val="00E13AF4"/>
    <w:rsid w:val="00E1411F"/>
    <w:rsid w:val="00E206F7"/>
    <w:rsid w:val="00E21DF5"/>
    <w:rsid w:val="00E22AEE"/>
    <w:rsid w:val="00E22D68"/>
    <w:rsid w:val="00E23351"/>
    <w:rsid w:val="00E23724"/>
    <w:rsid w:val="00E24BCF"/>
    <w:rsid w:val="00E25032"/>
    <w:rsid w:val="00E26AA8"/>
    <w:rsid w:val="00E26EF7"/>
    <w:rsid w:val="00E27398"/>
    <w:rsid w:val="00E322E8"/>
    <w:rsid w:val="00E32E4D"/>
    <w:rsid w:val="00E33328"/>
    <w:rsid w:val="00E355E7"/>
    <w:rsid w:val="00E37915"/>
    <w:rsid w:val="00E40C2B"/>
    <w:rsid w:val="00E42BCE"/>
    <w:rsid w:val="00E43C79"/>
    <w:rsid w:val="00E44C75"/>
    <w:rsid w:val="00E500B1"/>
    <w:rsid w:val="00E50E8F"/>
    <w:rsid w:val="00E51DF8"/>
    <w:rsid w:val="00E5421D"/>
    <w:rsid w:val="00E55453"/>
    <w:rsid w:val="00E6072D"/>
    <w:rsid w:val="00E622EA"/>
    <w:rsid w:val="00E62BFE"/>
    <w:rsid w:val="00E64156"/>
    <w:rsid w:val="00E6535A"/>
    <w:rsid w:val="00E664AD"/>
    <w:rsid w:val="00E66744"/>
    <w:rsid w:val="00E66BF2"/>
    <w:rsid w:val="00E675FC"/>
    <w:rsid w:val="00E731DD"/>
    <w:rsid w:val="00E73510"/>
    <w:rsid w:val="00E73570"/>
    <w:rsid w:val="00E76C93"/>
    <w:rsid w:val="00E77A20"/>
    <w:rsid w:val="00E81BE5"/>
    <w:rsid w:val="00E82981"/>
    <w:rsid w:val="00E845D3"/>
    <w:rsid w:val="00E84738"/>
    <w:rsid w:val="00E86151"/>
    <w:rsid w:val="00E8792F"/>
    <w:rsid w:val="00E92320"/>
    <w:rsid w:val="00E943EE"/>
    <w:rsid w:val="00EA09E3"/>
    <w:rsid w:val="00EA18A4"/>
    <w:rsid w:val="00EA54A5"/>
    <w:rsid w:val="00EA6BD4"/>
    <w:rsid w:val="00EB132A"/>
    <w:rsid w:val="00EB3101"/>
    <w:rsid w:val="00EB3E7A"/>
    <w:rsid w:val="00EB3EB5"/>
    <w:rsid w:val="00EB3F2D"/>
    <w:rsid w:val="00EB52AE"/>
    <w:rsid w:val="00EB5AE0"/>
    <w:rsid w:val="00EB715C"/>
    <w:rsid w:val="00EB78E8"/>
    <w:rsid w:val="00EC2EDD"/>
    <w:rsid w:val="00EC3292"/>
    <w:rsid w:val="00EC6449"/>
    <w:rsid w:val="00EC6607"/>
    <w:rsid w:val="00EC73B8"/>
    <w:rsid w:val="00ED1347"/>
    <w:rsid w:val="00ED2D25"/>
    <w:rsid w:val="00EE0235"/>
    <w:rsid w:val="00EE3B73"/>
    <w:rsid w:val="00EE5D4A"/>
    <w:rsid w:val="00EE7A3B"/>
    <w:rsid w:val="00EF5F4D"/>
    <w:rsid w:val="00EF7C2F"/>
    <w:rsid w:val="00F02625"/>
    <w:rsid w:val="00F02AEC"/>
    <w:rsid w:val="00F03BBE"/>
    <w:rsid w:val="00F046DE"/>
    <w:rsid w:val="00F050AB"/>
    <w:rsid w:val="00F0640F"/>
    <w:rsid w:val="00F07BCB"/>
    <w:rsid w:val="00F11BE6"/>
    <w:rsid w:val="00F1371A"/>
    <w:rsid w:val="00F15424"/>
    <w:rsid w:val="00F15672"/>
    <w:rsid w:val="00F17185"/>
    <w:rsid w:val="00F17B5F"/>
    <w:rsid w:val="00F2063D"/>
    <w:rsid w:val="00F20D85"/>
    <w:rsid w:val="00F21907"/>
    <w:rsid w:val="00F24F85"/>
    <w:rsid w:val="00F25004"/>
    <w:rsid w:val="00F262D6"/>
    <w:rsid w:val="00F266EA"/>
    <w:rsid w:val="00F270D7"/>
    <w:rsid w:val="00F3048E"/>
    <w:rsid w:val="00F30DF6"/>
    <w:rsid w:val="00F31445"/>
    <w:rsid w:val="00F31934"/>
    <w:rsid w:val="00F31C32"/>
    <w:rsid w:val="00F32CAC"/>
    <w:rsid w:val="00F35A4C"/>
    <w:rsid w:val="00F35AEF"/>
    <w:rsid w:val="00F35ED2"/>
    <w:rsid w:val="00F37871"/>
    <w:rsid w:val="00F37A1D"/>
    <w:rsid w:val="00F4015A"/>
    <w:rsid w:val="00F40E28"/>
    <w:rsid w:val="00F45996"/>
    <w:rsid w:val="00F506EC"/>
    <w:rsid w:val="00F54D27"/>
    <w:rsid w:val="00F556BF"/>
    <w:rsid w:val="00F55BB7"/>
    <w:rsid w:val="00F56047"/>
    <w:rsid w:val="00F57250"/>
    <w:rsid w:val="00F61CA9"/>
    <w:rsid w:val="00F62B1F"/>
    <w:rsid w:val="00F636AE"/>
    <w:rsid w:val="00F703DD"/>
    <w:rsid w:val="00F70CA6"/>
    <w:rsid w:val="00F71187"/>
    <w:rsid w:val="00F73648"/>
    <w:rsid w:val="00F736F9"/>
    <w:rsid w:val="00F74DB1"/>
    <w:rsid w:val="00F76687"/>
    <w:rsid w:val="00F76932"/>
    <w:rsid w:val="00F76B51"/>
    <w:rsid w:val="00F80132"/>
    <w:rsid w:val="00F80527"/>
    <w:rsid w:val="00F81467"/>
    <w:rsid w:val="00F81F66"/>
    <w:rsid w:val="00F82C61"/>
    <w:rsid w:val="00F8397E"/>
    <w:rsid w:val="00F83ADB"/>
    <w:rsid w:val="00F83ECE"/>
    <w:rsid w:val="00F92C1B"/>
    <w:rsid w:val="00F933B4"/>
    <w:rsid w:val="00F935B1"/>
    <w:rsid w:val="00F943E8"/>
    <w:rsid w:val="00F9659D"/>
    <w:rsid w:val="00F96D4A"/>
    <w:rsid w:val="00FA280B"/>
    <w:rsid w:val="00FA3254"/>
    <w:rsid w:val="00FA358E"/>
    <w:rsid w:val="00FA4008"/>
    <w:rsid w:val="00FA43B2"/>
    <w:rsid w:val="00FA46FB"/>
    <w:rsid w:val="00FA5147"/>
    <w:rsid w:val="00FA6545"/>
    <w:rsid w:val="00FA682C"/>
    <w:rsid w:val="00FB1300"/>
    <w:rsid w:val="00FB2339"/>
    <w:rsid w:val="00FB28AB"/>
    <w:rsid w:val="00FB5116"/>
    <w:rsid w:val="00FB678A"/>
    <w:rsid w:val="00FC1170"/>
    <w:rsid w:val="00FC291D"/>
    <w:rsid w:val="00FC2B90"/>
    <w:rsid w:val="00FC2E0D"/>
    <w:rsid w:val="00FC368B"/>
    <w:rsid w:val="00FD0782"/>
    <w:rsid w:val="00FD336A"/>
    <w:rsid w:val="00FD355F"/>
    <w:rsid w:val="00FD4389"/>
    <w:rsid w:val="00FD4744"/>
    <w:rsid w:val="00FD5B14"/>
    <w:rsid w:val="00FD5B1B"/>
    <w:rsid w:val="00FD5F71"/>
    <w:rsid w:val="00FD7DBD"/>
    <w:rsid w:val="00FE65B7"/>
    <w:rsid w:val="00FF063F"/>
    <w:rsid w:val="00FF15BA"/>
    <w:rsid w:val="00FF441C"/>
    <w:rsid w:val="00FF4A57"/>
    <w:rsid w:val="00FF5F7F"/>
    <w:rsid w:val="00FF610C"/>
    <w:rsid w:val="00FF6293"/>
    <w:rsid w:val="00FF69C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658938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iPriority="0" w:unhideWhenUsed="1"/>
    <w:lsdException w:name="footer" w:semiHidden="1" w:uiPriority="0"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iPriority="0" w:unhideWhenUsed="1"/>
    <w:lsdException w:name="table of authorities" w:semiHidden="1" w:unhideWhenUsed="1"/>
    <w:lsdException w:name="macro" w:semiHidden="1" w:unhideWhenUsed="1"/>
    <w:lsdException w:name="toa heading" w:semiHidden="1" w:uiPriority="0"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0" w:qFormat="1"/>
    <w:lsdException w:name="Document Map" w:semiHidden="1" w:uiPriority="0"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iPriority="0" w:unhideWhenUsed="1"/>
    <w:lsdException w:name="Table Grid" w:uiPriority="5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36161"/>
    <w:pPr>
      <w:spacing w:line="264" w:lineRule="auto"/>
      <w:jc w:val="both"/>
    </w:pPr>
    <w:rPr>
      <w:rFonts w:ascii="Arial" w:eastAsia="Times New Roman" w:hAnsi="Arial"/>
      <w:bCs/>
      <w:sz w:val="22"/>
    </w:rPr>
  </w:style>
  <w:style w:type="paragraph" w:styleId="Heading1">
    <w:name w:val="heading 1"/>
    <w:aliases w:val="Amecfw Heading"/>
    <w:next w:val="Normal"/>
    <w:link w:val="Heading1Char"/>
    <w:qFormat/>
    <w:rsid w:val="002C5168"/>
    <w:pPr>
      <w:keepNext/>
      <w:widowControl w:val="0"/>
      <w:numPr>
        <w:numId w:val="5"/>
      </w:numPr>
      <w:pBdr>
        <w:bottom w:val="single" w:sz="4" w:space="1" w:color="auto"/>
      </w:pBdr>
      <w:spacing w:after="240" w:line="264" w:lineRule="auto"/>
      <w:jc w:val="both"/>
      <w:outlineLvl w:val="0"/>
    </w:pPr>
    <w:rPr>
      <w:rFonts w:ascii="Arial Bold" w:eastAsia="Times New Roman" w:hAnsi="Arial Bold" w:cs="Arial"/>
      <w:b/>
      <w:sz w:val="24"/>
    </w:rPr>
  </w:style>
  <w:style w:type="paragraph" w:styleId="Heading2">
    <w:name w:val="heading 2"/>
    <w:aliases w:val="Amecf Heading 2"/>
    <w:next w:val="Normal"/>
    <w:link w:val="Heading2Char"/>
    <w:qFormat/>
    <w:rsid w:val="002C5168"/>
    <w:pPr>
      <w:keepNext/>
      <w:numPr>
        <w:ilvl w:val="1"/>
        <w:numId w:val="5"/>
      </w:numPr>
      <w:spacing w:before="240" w:after="240" w:line="264" w:lineRule="auto"/>
      <w:jc w:val="both"/>
      <w:outlineLvl w:val="1"/>
    </w:pPr>
    <w:rPr>
      <w:rFonts w:ascii="Arial" w:eastAsia="Times New Roman" w:hAnsi="Arial" w:cs="Arial"/>
      <w:b/>
      <w:bCs/>
      <w:sz w:val="24"/>
    </w:rPr>
  </w:style>
  <w:style w:type="paragraph" w:styleId="Heading3">
    <w:name w:val="heading 3"/>
    <w:aliases w:val="Amecfw Heading 3,H3"/>
    <w:next w:val="Normal"/>
    <w:link w:val="Heading3Char"/>
    <w:qFormat/>
    <w:rsid w:val="002C5168"/>
    <w:pPr>
      <w:keepNext/>
      <w:numPr>
        <w:ilvl w:val="2"/>
        <w:numId w:val="5"/>
      </w:numPr>
      <w:spacing w:before="240" w:after="240" w:line="264" w:lineRule="auto"/>
      <w:jc w:val="both"/>
      <w:outlineLvl w:val="2"/>
    </w:pPr>
    <w:rPr>
      <w:rFonts w:ascii="Arial" w:eastAsia="Times New Roman" w:hAnsi="Arial" w:cs="Arial"/>
      <w:b/>
      <w:bCs/>
      <w:sz w:val="24"/>
    </w:rPr>
  </w:style>
  <w:style w:type="paragraph" w:styleId="Heading4">
    <w:name w:val="heading 4"/>
    <w:aliases w:val="Amecf Heading 4,H4"/>
    <w:basedOn w:val="Normal"/>
    <w:next w:val="Normal"/>
    <w:link w:val="Heading4Char"/>
    <w:qFormat/>
    <w:rsid w:val="00C238BA"/>
    <w:pPr>
      <w:keepNext/>
      <w:spacing w:before="240" w:after="240"/>
      <w:outlineLvl w:val="3"/>
    </w:pPr>
    <w:rPr>
      <w:rFonts w:eastAsia="Calibri" w:cs="Arial"/>
      <w:b/>
      <w:u w:val="single"/>
    </w:rPr>
  </w:style>
  <w:style w:type="paragraph" w:styleId="Heading5">
    <w:name w:val="heading 5"/>
    <w:aliases w:val="Amecfw Heading 5,H5"/>
    <w:next w:val="Normal"/>
    <w:link w:val="Heading5Char"/>
    <w:qFormat/>
    <w:rsid w:val="002C5168"/>
    <w:pPr>
      <w:keepNext/>
      <w:numPr>
        <w:ilvl w:val="4"/>
        <w:numId w:val="5"/>
      </w:numPr>
      <w:spacing w:before="240" w:after="240" w:line="264" w:lineRule="auto"/>
      <w:jc w:val="both"/>
      <w:outlineLvl w:val="4"/>
    </w:pPr>
    <w:rPr>
      <w:rFonts w:ascii="Arial" w:eastAsia="Times New Roman" w:hAnsi="Arial" w:cs="Arial"/>
      <w:b/>
      <w:bCs/>
      <w:sz w:val="24"/>
      <w:szCs w:val="22"/>
    </w:rPr>
  </w:style>
  <w:style w:type="paragraph" w:styleId="Heading6">
    <w:name w:val="heading 6"/>
    <w:basedOn w:val="Normal"/>
    <w:next w:val="Normal"/>
    <w:link w:val="Heading6Char"/>
    <w:qFormat/>
    <w:rsid w:val="00F0640F"/>
    <w:pPr>
      <w:keepNext/>
      <w:numPr>
        <w:ilvl w:val="5"/>
        <w:numId w:val="5"/>
      </w:numPr>
      <w:spacing w:line="240" w:lineRule="auto"/>
      <w:jc w:val="right"/>
      <w:outlineLvl w:val="5"/>
    </w:pPr>
    <w:rPr>
      <w:rFonts w:ascii="Arial Narrow" w:hAnsi="Arial Narrow"/>
      <w:b/>
      <w:sz w:val="48"/>
      <w:szCs w:val="48"/>
    </w:rPr>
  </w:style>
  <w:style w:type="paragraph" w:styleId="Heading7">
    <w:name w:val="heading 7"/>
    <w:basedOn w:val="Normal"/>
    <w:next w:val="Normal"/>
    <w:link w:val="Heading7Char"/>
    <w:qFormat/>
    <w:rsid w:val="00F0640F"/>
    <w:pPr>
      <w:keepNext/>
      <w:numPr>
        <w:ilvl w:val="6"/>
        <w:numId w:val="5"/>
      </w:numPr>
      <w:tabs>
        <w:tab w:val="left" w:pos="-720"/>
      </w:tabs>
      <w:suppressAutoHyphens/>
      <w:spacing w:line="240" w:lineRule="auto"/>
      <w:jc w:val="left"/>
      <w:outlineLvl w:val="6"/>
    </w:pPr>
    <w:rPr>
      <w:rFonts w:ascii="Times New Roman" w:hAnsi="Times New Roman"/>
      <w:bCs w:val="0"/>
      <w:i/>
      <w:iCs/>
      <w:sz w:val="24"/>
      <w:szCs w:val="24"/>
    </w:rPr>
  </w:style>
  <w:style w:type="paragraph" w:styleId="Heading8">
    <w:name w:val="heading 8"/>
    <w:aliases w:val="AMEC TOC Title,H8,Sub title,Heading 8 Proj Title"/>
    <w:next w:val="Normal"/>
    <w:link w:val="Heading8Char"/>
    <w:qFormat/>
    <w:rsid w:val="005559F3"/>
    <w:pPr>
      <w:keepNext/>
      <w:numPr>
        <w:ilvl w:val="7"/>
        <w:numId w:val="5"/>
      </w:numPr>
      <w:outlineLvl w:val="7"/>
    </w:pPr>
    <w:rPr>
      <w:rFonts w:ascii="Arial" w:eastAsia="Times New Roman" w:hAnsi="Arial"/>
      <w:bCs/>
      <w:sz w:val="18"/>
      <w:szCs w:val="18"/>
      <w:u w:val="single"/>
    </w:rPr>
  </w:style>
  <w:style w:type="paragraph" w:styleId="Heading9">
    <w:name w:val="heading 9"/>
    <w:aliases w:val="Amecfw Heading 9"/>
    <w:next w:val="Normal"/>
    <w:link w:val="Heading9Char"/>
    <w:qFormat/>
    <w:rsid w:val="005559F3"/>
    <w:pPr>
      <w:keepNext/>
      <w:numPr>
        <w:ilvl w:val="8"/>
        <w:numId w:val="5"/>
      </w:numPr>
      <w:spacing w:before="2880"/>
      <w:jc w:val="center"/>
      <w:outlineLvl w:val="8"/>
    </w:pPr>
    <w:rPr>
      <w:rFonts w:ascii="Arial Bold" w:eastAsia="Times New Roman" w:hAnsi="Arial Bold" w:cs="Arial"/>
      <w:b/>
      <w:bCs/>
      <w:sz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Amecfw Heading Char"/>
    <w:link w:val="Heading1"/>
    <w:rsid w:val="002C5168"/>
    <w:rPr>
      <w:rFonts w:ascii="Arial Bold" w:eastAsia="Times New Roman" w:hAnsi="Arial Bold" w:cs="Arial"/>
      <w:b/>
      <w:sz w:val="24"/>
    </w:rPr>
  </w:style>
  <w:style w:type="character" w:customStyle="1" w:styleId="Heading2Char">
    <w:name w:val="Heading 2 Char"/>
    <w:aliases w:val="Amecf Heading 2 Char"/>
    <w:link w:val="Heading2"/>
    <w:rsid w:val="002C5168"/>
    <w:rPr>
      <w:rFonts w:ascii="Arial" w:eastAsia="Times New Roman" w:hAnsi="Arial" w:cs="Arial"/>
      <w:b/>
      <w:bCs/>
      <w:sz w:val="24"/>
    </w:rPr>
  </w:style>
  <w:style w:type="character" w:customStyle="1" w:styleId="Heading3Char">
    <w:name w:val="Heading 3 Char"/>
    <w:aliases w:val="Amecfw Heading 3 Char,H3 Char"/>
    <w:link w:val="Heading3"/>
    <w:rsid w:val="002C5168"/>
    <w:rPr>
      <w:rFonts w:ascii="Arial" w:eastAsia="Times New Roman" w:hAnsi="Arial" w:cs="Arial"/>
      <w:b/>
      <w:bCs/>
      <w:sz w:val="24"/>
    </w:rPr>
  </w:style>
  <w:style w:type="paragraph" w:styleId="Footer">
    <w:name w:val="footer"/>
    <w:link w:val="FooterChar"/>
    <w:rsid w:val="00552331"/>
    <w:rPr>
      <w:rFonts w:ascii="Arial" w:eastAsia="Times New Roman" w:hAnsi="Arial"/>
      <w:bCs/>
      <w:sz w:val="18"/>
    </w:rPr>
  </w:style>
  <w:style w:type="character" w:customStyle="1" w:styleId="FooterChar">
    <w:name w:val="Footer Char"/>
    <w:basedOn w:val="DefaultParagraphFont"/>
    <w:link w:val="Footer"/>
    <w:rsid w:val="00552331"/>
    <w:rPr>
      <w:rFonts w:ascii="Arial" w:eastAsia="Times New Roman" w:hAnsi="Arial"/>
      <w:bCs/>
      <w:sz w:val="18"/>
    </w:rPr>
  </w:style>
  <w:style w:type="paragraph" w:customStyle="1" w:styleId="COVERTEXT">
    <w:name w:val="COVER TEXT"/>
    <w:basedOn w:val="Normal"/>
    <w:qFormat/>
    <w:locked/>
    <w:rsid w:val="00552331"/>
    <w:pPr>
      <w:jc w:val="center"/>
    </w:pPr>
    <w:rPr>
      <w:rFonts w:cs="Arial"/>
      <w:b/>
      <w:sz w:val="24"/>
    </w:rPr>
  </w:style>
  <w:style w:type="character" w:styleId="CommentReference">
    <w:name w:val="annotation reference"/>
    <w:uiPriority w:val="99"/>
    <w:unhideWhenUsed/>
    <w:rsid w:val="00552331"/>
    <w:rPr>
      <w:sz w:val="16"/>
      <w:szCs w:val="16"/>
    </w:rPr>
  </w:style>
  <w:style w:type="paragraph" w:styleId="CommentText">
    <w:name w:val="annotation text"/>
    <w:basedOn w:val="Normal"/>
    <w:link w:val="CommentTextChar"/>
    <w:unhideWhenUsed/>
    <w:rsid w:val="00552331"/>
    <w:rPr>
      <w:sz w:val="20"/>
    </w:rPr>
  </w:style>
  <w:style w:type="character" w:customStyle="1" w:styleId="CommentTextChar">
    <w:name w:val="Comment Text Char"/>
    <w:basedOn w:val="DefaultParagraphFont"/>
    <w:link w:val="CommentText"/>
    <w:rsid w:val="00552331"/>
    <w:rPr>
      <w:rFonts w:ascii="Arial" w:eastAsia="Times New Roman" w:hAnsi="Arial"/>
      <w:bCs/>
    </w:rPr>
  </w:style>
  <w:style w:type="paragraph" w:styleId="BalloonText">
    <w:name w:val="Balloon Text"/>
    <w:basedOn w:val="Normal"/>
    <w:link w:val="BalloonTextChar"/>
    <w:unhideWhenUsed/>
    <w:rsid w:val="00552331"/>
    <w:pPr>
      <w:spacing w:line="240" w:lineRule="auto"/>
    </w:pPr>
    <w:rPr>
      <w:rFonts w:ascii="Segoe UI" w:hAnsi="Segoe UI" w:cs="Segoe UI"/>
      <w:sz w:val="18"/>
      <w:szCs w:val="18"/>
    </w:rPr>
  </w:style>
  <w:style w:type="character" w:customStyle="1" w:styleId="BalloonTextChar">
    <w:name w:val="Balloon Text Char"/>
    <w:basedOn w:val="DefaultParagraphFont"/>
    <w:link w:val="BalloonText"/>
    <w:rsid w:val="00552331"/>
    <w:rPr>
      <w:rFonts w:ascii="Segoe UI" w:eastAsia="Times New Roman" w:hAnsi="Segoe UI" w:cs="Segoe UI"/>
      <w:bCs/>
      <w:sz w:val="18"/>
      <w:szCs w:val="18"/>
    </w:rPr>
  </w:style>
  <w:style w:type="paragraph" w:styleId="Header">
    <w:name w:val="header"/>
    <w:basedOn w:val="Normal"/>
    <w:link w:val="HeaderChar"/>
    <w:unhideWhenUsed/>
    <w:rsid w:val="00552331"/>
    <w:pPr>
      <w:tabs>
        <w:tab w:val="center" w:pos="4680"/>
        <w:tab w:val="right" w:pos="9360"/>
      </w:tabs>
      <w:spacing w:line="240" w:lineRule="auto"/>
      <w:jc w:val="left"/>
    </w:pPr>
    <w:rPr>
      <w:rFonts w:ascii="Calibri" w:eastAsia="Calibri" w:hAnsi="Calibri"/>
      <w:bCs w:val="0"/>
      <w:szCs w:val="22"/>
    </w:rPr>
  </w:style>
  <w:style w:type="character" w:customStyle="1" w:styleId="HeaderChar">
    <w:name w:val="Header Char"/>
    <w:basedOn w:val="DefaultParagraphFont"/>
    <w:link w:val="Header"/>
    <w:rsid w:val="00552331"/>
    <w:rPr>
      <w:sz w:val="22"/>
      <w:szCs w:val="22"/>
    </w:rPr>
  </w:style>
  <w:style w:type="paragraph" w:styleId="TOC1">
    <w:name w:val="toc 1"/>
    <w:next w:val="Normal"/>
    <w:uiPriority w:val="39"/>
    <w:rsid w:val="001F476C"/>
    <w:pPr>
      <w:tabs>
        <w:tab w:val="left" w:pos="720"/>
        <w:tab w:val="left" w:pos="1440"/>
        <w:tab w:val="right" w:leader="dot" w:pos="9350"/>
      </w:tabs>
      <w:spacing w:line="264" w:lineRule="auto"/>
      <w:ind w:left="1440" w:hanging="1440"/>
    </w:pPr>
    <w:rPr>
      <w:rFonts w:ascii="Arial" w:eastAsia="Times New Roman" w:hAnsi="Arial"/>
      <w:bCs/>
      <w:noProof/>
      <w:sz w:val="22"/>
      <w:szCs w:val="22"/>
    </w:rPr>
  </w:style>
  <w:style w:type="paragraph" w:styleId="TOC2">
    <w:name w:val="toc 2"/>
    <w:next w:val="Normal"/>
    <w:uiPriority w:val="39"/>
    <w:rsid w:val="00540522"/>
    <w:pPr>
      <w:tabs>
        <w:tab w:val="left" w:pos="1440"/>
        <w:tab w:val="right" w:leader="dot" w:pos="9360"/>
      </w:tabs>
      <w:spacing w:line="264" w:lineRule="auto"/>
      <w:ind w:left="1440" w:right="720" w:hanging="720"/>
      <w:jc w:val="both"/>
    </w:pPr>
    <w:rPr>
      <w:rFonts w:ascii="Arial" w:eastAsia="Times New Roman" w:hAnsi="Arial"/>
      <w:bCs/>
      <w:noProof/>
      <w:sz w:val="22"/>
      <w:szCs w:val="22"/>
    </w:rPr>
  </w:style>
  <w:style w:type="paragraph" w:styleId="TOC3">
    <w:name w:val="toc 3"/>
    <w:basedOn w:val="Normal"/>
    <w:next w:val="Normal"/>
    <w:autoRedefine/>
    <w:uiPriority w:val="39"/>
    <w:rsid w:val="00FA3254"/>
    <w:pPr>
      <w:tabs>
        <w:tab w:val="left" w:pos="2169"/>
        <w:tab w:val="right" w:leader="dot" w:pos="9360"/>
      </w:tabs>
      <w:ind w:left="2160" w:right="720" w:hanging="720"/>
    </w:pPr>
    <w:rPr>
      <w:noProof/>
    </w:rPr>
  </w:style>
  <w:style w:type="paragraph" w:styleId="TOC9">
    <w:name w:val="toc 9"/>
    <w:basedOn w:val="Normal"/>
    <w:next w:val="Normal"/>
    <w:autoRedefine/>
    <w:uiPriority w:val="39"/>
    <w:rsid w:val="001F476C"/>
    <w:pPr>
      <w:tabs>
        <w:tab w:val="left" w:pos="1584"/>
      </w:tabs>
      <w:ind w:left="1584" w:hanging="1584"/>
      <w:jc w:val="left"/>
    </w:pPr>
    <w:rPr>
      <w:caps/>
    </w:rPr>
  </w:style>
  <w:style w:type="character" w:styleId="Hyperlink">
    <w:name w:val="Hyperlink"/>
    <w:uiPriority w:val="99"/>
    <w:rsid w:val="001F476C"/>
    <w:rPr>
      <w:color w:val="0000FF"/>
      <w:u w:val="single"/>
    </w:rPr>
  </w:style>
  <w:style w:type="paragraph" w:customStyle="1" w:styleId="AmecfwTOCHeading">
    <w:name w:val="Amecfw TOC Heading"/>
    <w:basedOn w:val="Normal"/>
    <w:qFormat/>
    <w:rsid w:val="002C5168"/>
    <w:pPr>
      <w:pBdr>
        <w:bottom w:val="single" w:sz="4" w:space="1" w:color="auto"/>
      </w:pBdr>
    </w:pPr>
    <w:rPr>
      <w:rFonts w:ascii="Arial Bold" w:hAnsi="Arial Bold" w:cs="Arial"/>
      <w:b/>
      <w:caps/>
      <w:sz w:val="24"/>
    </w:rPr>
  </w:style>
  <w:style w:type="paragraph" w:styleId="CommentSubject">
    <w:name w:val="annotation subject"/>
    <w:basedOn w:val="CommentText"/>
    <w:next w:val="CommentText"/>
    <w:link w:val="CommentSubjectChar"/>
    <w:unhideWhenUsed/>
    <w:rsid w:val="001F476C"/>
    <w:pPr>
      <w:spacing w:line="240" w:lineRule="auto"/>
    </w:pPr>
    <w:rPr>
      <w:b/>
    </w:rPr>
  </w:style>
  <w:style w:type="character" w:customStyle="1" w:styleId="CommentSubjectChar">
    <w:name w:val="Comment Subject Char"/>
    <w:basedOn w:val="CommentTextChar"/>
    <w:link w:val="CommentSubject"/>
    <w:rsid w:val="001F476C"/>
    <w:rPr>
      <w:rFonts w:ascii="Arial" w:eastAsia="Times New Roman" w:hAnsi="Arial"/>
      <w:b/>
      <w:bCs/>
    </w:rPr>
  </w:style>
  <w:style w:type="paragraph" w:styleId="ListParagraph">
    <w:name w:val="List Paragraph"/>
    <w:basedOn w:val="Normal"/>
    <w:qFormat/>
    <w:rsid w:val="004745E9"/>
    <w:pPr>
      <w:ind w:left="720"/>
      <w:contextualSpacing/>
    </w:pPr>
  </w:style>
  <w:style w:type="paragraph" w:styleId="FootnoteText">
    <w:name w:val="footnote text"/>
    <w:basedOn w:val="Normal"/>
    <w:link w:val="FootnoteTextChar"/>
    <w:semiHidden/>
    <w:unhideWhenUsed/>
    <w:rsid w:val="004745E9"/>
    <w:rPr>
      <w:sz w:val="20"/>
    </w:rPr>
  </w:style>
  <w:style w:type="character" w:customStyle="1" w:styleId="FootnoteTextChar">
    <w:name w:val="Footnote Text Char"/>
    <w:basedOn w:val="DefaultParagraphFont"/>
    <w:link w:val="FootnoteText"/>
    <w:semiHidden/>
    <w:rsid w:val="004745E9"/>
    <w:rPr>
      <w:rFonts w:ascii="Arial" w:eastAsia="Times New Roman" w:hAnsi="Arial"/>
      <w:bCs/>
    </w:rPr>
  </w:style>
  <w:style w:type="character" w:styleId="FootnoteReference">
    <w:name w:val="footnote reference"/>
    <w:semiHidden/>
    <w:unhideWhenUsed/>
    <w:rsid w:val="004745E9"/>
    <w:rPr>
      <w:vertAlign w:val="superscript"/>
    </w:rPr>
  </w:style>
  <w:style w:type="paragraph" w:customStyle="1" w:styleId="TableBodyText">
    <w:name w:val="Table Body Text"/>
    <w:link w:val="TableBodyTextChar"/>
    <w:rsid w:val="00E13AF4"/>
    <w:pPr>
      <w:autoSpaceDE w:val="0"/>
      <w:autoSpaceDN w:val="0"/>
      <w:adjustRightInd w:val="0"/>
      <w:spacing w:before="40" w:after="40"/>
      <w:textAlignment w:val="baseline"/>
    </w:pPr>
    <w:rPr>
      <w:rFonts w:ascii="Arial Narrow" w:eastAsia="Times New Roman" w:hAnsi="Arial Narrow" w:cs="Arial Narrow"/>
      <w:color w:val="000000"/>
      <w:sz w:val="18"/>
      <w:szCs w:val="18"/>
    </w:rPr>
  </w:style>
  <w:style w:type="paragraph" w:customStyle="1" w:styleId="TableSubhead-Black">
    <w:name w:val="Table Subhead-Black"/>
    <w:basedOn w:val="TableBodyText"/>
    <w:rsid w:val="00E13AF4"/>
    <w:rPr>
      <w:b/>
    </w:rPr>
  </w:style>
  <w:style w:type="character" w:customStyle="1" w:styleId="TableBodyTextChar">
    <w:name w:val="Table Body Text Char"/>
    <w:basedOn w:val="DefaultParagraphFont"/>
    <w:link w:val="TableBodyText"/>
    <w:rsid w:val="00E13AF4"/>
    <w:rPr>
      <w:rFonts w:ascii="Arial Narrow" w:eastAsia="Times New Roman" w:hAnsi="Arial Narrow" w:cs="Arial Narrow"/>
      <w:color w:val="000000"/>
      <w:sz w:val="18"/>
      <w:szCs w:val="18"/>
    </w:rPr>
  </w:style>
  <w:style w:type="paragraph" w:customStyle="1" w:styleId="FigureTitle">
    <w:name w:val="Figure Title"/>
    <w:basedOn w:val="Normal"/>
    <w:qFormat/>
    <w:rsid w:val="00B65B5F"/>
    <w:pPr>
      <w:spacing w:line="240" w:lineRule="auto"/>
      <w:jc w:val="center"/>
    </w:pPr>
    <w:rPr>
      <w:rFonts w:eastAsia="Calibri"/>
      <w:b/>
      <w:bCs w:val="0"/>
      <w:color w:val="000000"/>
      <w:szCs w:val="22"/>
    </w:rPr>
  </w:style>
  <w:style w:type="character" w:customStyle="1" w:styleId="Heading4Char">
    <w:name w:val="Heading 4 Char"/>
    <w:aliases w:val="Amecf Heading 4 Char,H4 Char"/>
    <w:link w:val="Heading4"/>
    <w:rsid w:val="00C238BA"/>
    <w:rPr>
      <w:rFonts w:ascii="Arial" w:hAnsi="Arial" w:cs="Arial"/>
      <w:b/>
      <w:bCs/>
      <w:sz w:val="22"/>
      <w:u w:val="single"/>
    </w:rPr>
  </w:style>
  <w:style w:type="character" w:customStyle="1" w:styleId="Heading5Char">
    <w:name w:val="Heading 5 Char"/>
    <w:aliases w:val="Amecfw Heading 5 Char,H5 Char"/>
    <w:link w:val="Heading5"/>
    <w:rsid w:val="002C5168"/>
    <w:rPr>
      <w:rFonts w:ascii="Arial" w:eastAsia="Times New Roman" w:hAnsi="Arial" w:cs="Arial"/>
      <w:b/>
      <w:bCs/>
      <w:sz w:val="24"/>
      <w:szCs w:val="22"/>
    </w:rPr>
  </w:style>
  <w:style w:type="character" w:customStyle="1" w:styleId="Heading6Char">
    <w:name w:val="Heading 6 Char"/>
    <w:basedOn w:val="DefaultParagraphFont"/>
    <w:link w:val="Heading6"/>
    <w:rsid w:val="00F0640F"/>
    <w:rPr>
      <w:rFonts w:ascii="Arial Narrow" w:eastAsia="Times New Roman" w:hAnsi="Arial Narrow"/>
      <w:b/>
      <w:bCs/>
      <w:sz w:val="48"/>
      <w:szCs w:val="48"/>
    </w:rPr>
  </w:style>
  <w:style w:type="character" w:customStyle="1" w:styleId="Heading7Char">
    <w:name w:val="Heading 7 Char"/>
    <w:basedOn w:val="DefaultParagraphFont"/>
    <w:link w:val="Heading7"/>
    <w:rsid w:val="00F0640F"/>
    <w:rPr>
      <w:rFonts w:ascii="Times New Roman" w:eastAsia="Times New Roman" w:hAnsi="Times New Roman"/>
      <w:i/>
      <w:iCs/>
      <w:sz w:val="24"/>
      <w:szCs w:val="24"/>
    </w:rPr>
  </w:style>
  <w:style w:type="character" w:customStyle="1" w:styleId="Heading8Char">
    <w:name w:val="Heading 8 Char"/>
    <w:aliases w:val="AMEC TOC Title Char,H8 Char,Sub title Char,Heading 8 Proj Title Char"/>
    <w:link w:val="Heading8"/>
    <w:rsid w:val="005559F3"/>
    <w:rPr>
      <w:rFonts w:ascii="Arial" w:eastAsia="Times New Roman" w:hAnsi="Arial"/>
      <w:bCs/>
      <w:sz w:val="18"/>
      <w:szCs w:val="18"/>
      <w:u w:val="single"/>
    </w:rPr>
  </w:style>
  <w:style w:type="character" w:customStyle="1" w:styleId="Heading9Char">
    <w:name w:val="Heading 9 Char"/>
    <w:aliases w:val="Amecfw Heading 9 Char"/>
    <w:link w:val="Heading9"/>
    <w:rsid w:val="005559F3"/>
    <w:rPr>
      <w:rFonts w:ascii="Arial Bold" w:eastAsia="Times New Roman" w:hAnsi="Arial Bold" w:cs="Arial"/>
      <w:b/>
      <w:bCs/>
      <w:sz w:val="28"/>
    </w:rPr>
  </w:style>
  <w:style w:type="paragraph" w:customStyle="1" w:styleId="Contracts">
    <w:name w:val="Contracts"/>
    <w:basedOn w:val="Normal"/>
    <w:rsid w:val="00F0640F"/>
    <w:pPr>
      <w:spacing w:line="240" w:lineRule="auto"/>
    </w:pPr>
    <w:rPr>
      <w:rFonts w:cs="Arial"/>
      <w:bCs w:val="0"/>
      <w:szCs w:val="22"/>
    </w:rPr>
  </w:style>
  <w:style w:type="paragraph" w:customStyle="1" w:styleId="COVER">
    <w:name w:val="COVER"/>
    <w:basedOn w:val="Normal"/>
    <w:rsid w:val="00F0640F"/>
    <w:pPr>
      <w:spacing w:line="240" w:lineRule="auto"/>
      <w:jc w:val="right"/>
    </w:pPr>
    <w:rPr>
      <w:rFonts w:ascii="Arial Narrow" w:hAnsi="Arial Narrow"/>
      <w:b/>
      <w:sz w:val="48"/>
      <w:szCs w:val="48"/>
    </w:rPr>
  </w:style>
  <w:style w:type="paragraph" w:customStyle="1" w:styleId="PreparedFor">
    <w:name w:val="PreparedFor"/>
    <w:basedOn w:val="COVER"/>
    <w:rsid w:val="00F0640F"/>
    <w:pPr>
      <w:jc w:val="left"/>
    </w:pPr>
    <w:rPr>
      <w:sz w:val="28"/>
      <w:szCs w:val="28"/>
    </w:rPr>
  </w:style>
  <w:style w:type="paragraph" w:customStyle="1" w:styleId="TitlePageHead">
    <w:name w:val="Title Page Head"/>
    <w:basedOn w:val="PreparedFor"/>
    <w:rsid w:val="00F0640F"/>
    <w:pPr>
      <w:jc w:val="center"/>
    </w:pPr>
    <w:rPr>
      <w:sz w:val="40"/>
      <w:szCs w:val="40"/>
    </w:rPr>
  </w:style>
  <w:style w:type="paragraph" w:customStyle="1" w:styleId="TitlePageClient">
    <w:name w:val="Title Page Client"/>
    <w:basedOn w:val="TitlePageHead"/>
    <w:rsid w:val="00F0640F"/>
    <w:rPr>
      <w:sz w:val="28"/>
      <w:szCs w:val="28"/>
    </w:rPr>
  </w:style>
  <w:style w:type="paragraph" w:customStyle="1" w:styleId="TitlePageMEC">
    <w:name w:val="Title Page MEC"/>
    <w:basedOn w:val="TitlePageClient"/>
    <w:rsid w:val="00F0640F"/>
    <w:rPr>
      <w:sz w:val="24"/>
      <w:szCs w:val="24"/>
    </w:rPr>
  </w:style>
  <w:style w:type="character" w:styleId="PageNumber">
    <w:name w:val="page number"/>
    <w:basedOn w:val="DefaultParagraphFont"/>
    <w:rsid w:val="00F0640F"/>
  </w:style>
  <w:style w:type="paragraph" w:styleId="BodyTextIndent">
    <w:name w:val="Body Text Indent"/>
    <w:basedOn w:val="Normal"/>
    <w:link w:val="BodyTextIndentChar"/>
    <w:rsid w:val="00F0640F"/>
    <w:pPr>
      <w:spacing w:line="240" w:lineRule="auto"/>
      <w:ind w:firstLine="720"/>
      <w:jc w:val="left"/>
    </w:pPr>
    <w:rPr>
      <w:rFonts w:ascii="Times New Roman" w:hAnsi="Times New Roman"/>
      <w:bCs w:val="0"/>
      <w:sz w:val="24"/>
      <w:szCs w:val="24"/>
    </w:rPr>
  </w:style>
  <w:style w:type="character" w:customStyle="1" w:styleId="BodyTextIndentChar">
    <w:name w:val="Body Text Indent Char"/>
    <w:basedOn w:val="DefaultParagraphFont"/>
    <w:link w:val="BodyTextIndent"/>
    <w:rsid w:val="00F0640F"/>
    <w:rPr>
      <w:rFonts w:ascii="Times New Roman" w:eastAsia="Times New Roman" w:hAnsi="Times New Roman"/>
      <w:sz w:val="24"/>
      <w:szCs w:val="24"/>
    </w:rPr>
  </w:style>
  <w:style w:type="paragraph" w:styleId="BodyText">
    <w:name w:val="Body Text"/>
    <w:basedOn w:val="Normal"/>
    <w:link w:val="BodyTextChar"/>
    <w:rsid w:val="00F0640F"/>
    <w:pPr>
      <w:spacing w:line="240" w:lineRule="auto"/>
      <w:jc w:val="left"/>
    </w:pPr>
    <w:rPr>
      <w:rFonts w:ascii="Times New Roman" w:hAnsi="Times New Roman"/>
      <w:bCs w:val="0"/>
      <w:sz w:val="24"/>
      <w:szCs w:val="24"/>
    </w:rPr>
  </w:style>
  <w:style w:type="character" w:customStyle="1" w:styleId="BodyTextChar">
    <w:name w:val="Body Text Char"/>
    <w:basedOn w:val="DefaultParagraphFont"/>
    <w:link w:val="BodyText"/>
    <w:rsid w:val="00F0640F"/>
    <w:rPr>
      <w:rFonts w:ascii="Times New Roman" w:eastAsia="Times New Roman" w:hAnsi="Times New Roman"/>
      <w:sz w:val="24"/>
      <w:szCs w:val="24"/>
    </w:rPr>
  </w:style>
  <w:style w:type="paragraph" w:customStyle="1" w:styleId="a">
    <w:name w:val="_"/>
    <w:basedOn w:val="Normal"/>
    <w:rsid w:val="00F0640F"/>
    <w:pPr>
      <w:widowControl w:val="0"/>
      <w:spacing w:line="240" w:lineRule="auto"/>
      <w:ind w:left="720" w:hanging="720"/>
      <w:jc w:val="left"/>
    </w:pPr>
    <w:rPr>
      <w:rFonts w:ascii="Times New Roman" w:hAnsi="Times New Roman"/>
      <w:bCs w:val="0"/>
      <w:snapToGrid w:val="0"/>
      <w:sz w:val="24"/>
      <w:szCs w:val="24"/>
    </w:rPr>
  </w:style>
  <w:style w:type="paragraph" w:styleId="TOAHeading">
    <w:name w:val="toa heading"/>
    <w:basedOn w:val="Normal"/>
    <w:next w:val="Normal"/>
    <w:semiHidden/>
    <w:rsid w:val="00F0640F"/>
    <w:pPr>
      <w:widowControl w:val="0"/>
      <w:tabs>
        <w:tab w:val="right" w:pos="9360"/>
      </w:tabs>
      <w:suppressAutoHyphens/>
      <w:spacing w:line="240" w:lineRule="auto"/>
    </w:pPr>
    <w:rPr>
      <w:rFonts w:ascii="Times New Roman" w:hAnsi="Times New Roman"/>
      <w:bCs w:val="0"/>
      <w:snapToGrid w:val="0"/>
      <w:sz w:val="24"/>
      <w:szCs w:val="24"/>
    </w:rPr>
  </w:style>
  <w:style w:type="paragraph" w:styleId="PlainText">
    <w:name w:val="Plain Text"/>
    <w:basedOn w:val="Normal"/>
    <w:link w:val="PlainTextChar"/>
    <w:rsid w:val="00F0640F"/>
    <w:pPr>
      <w:spacing w:line="240" w:lineRule="atLeast"/>
    </w:pPr>
    <w:rPr>
      <w:rFonts w:ascii="Courier New" w:hAnsi="Courier New" w:cs="Courier New"/>
      <w:bCs w:val="0"/>
      <w:sz w:val="20"/>
    </w:rPr>
  </w:style>
  <w:style w:type="character" w:customStyle="1" w:styleId="PlainTextChar">
    <w:name w:val="Plain Text Char"/>
    <w:basedOn w:val="DefaultParagraphFont"/>
    <w:link w:val="PlainText"/>
    <w:rsid w:val="00F0640F"/>
    <w:rPr>
      <w:rFonts w:ascii="Courier New" w:eastAsia="Times New Roman" w:hAnsi="Courier New" w:cs="Courier New"/>
    </w:rPr>
  </w:style>
  <w:style w:type="paragraph" w:styleId="BodyText2">
    <w:name w:val="Body Text 2"/>
    <w:basedOn w:val="Normal"/>
    <w:link w:val="BodyText2Char"/>
    <w:rsid w:val="00F0640F"/>
    <w:pPr>
      <w:spacing w:line="240" w:lineRule="auto"/>
      <w:jc w:val="left"/>
    </w:pPr>
    <w:rPr>
      <w:rFonts w:ascii="Times New Roman" w:hAnsi="Times New Roman"/>
      <w:b/>
      <w:sz w:val="24"/>
      <w:szCs w:val="24"/>
    </w:rPr>
  </w:style>
  <w:style w:type="character" w:customStyle="1" w:styleId="BodyText2Char">
    <w:name w:val="Body Text 2 Char"/>
    <w:basedOn w:val="DefaultParagraphFont"/>
    <w:link w:val="BodyText2"/>
    <w:rsid w:val="00F0640F"/>
    <w:rPr>
      <w:rFonts w:ascii="Times New Roman" w:eastAsia="Times New Roman" w:hAnsi="Times New Roman"/>
      <w:b/>
      <w:bCs/>
      <w:sz w:val="24"/>
      <w:szCs w:val="24"/>
    </w:rPr>
  </w:style>
  <w:style w:type="paragraph" w:styleId="EndnoteText">
    <w:name w:val="endnote text"/>
    <w:basedOn w:val="Normal"/>
    <w:link w:val="EndnoteTextChar"/>
    <w:semiHidden/>
    <w:rsid w:val="00F0640F"/>
    <w:pPr>
      <w:tabs>
        <w:tab w:val="left" w:pos="0"/>
      </w:tabs>
      <w:suppressAutoHyphens/>
      <w:spacing w:line="240" w:lineRule="atLeast"/>
    </w:pPr>
    <w:rPr>
      <w:rFonts w:ascii="Times New Roman" w:hAnsi="Times New Roman"/>
      <w:bCs w:val="0"/>
      <w:snapToGrid w:val="0"/>
      <w:sz w:val="24"/>
      <w:szCs w:val="24"/>
    </w:rPr>
  </w:style>
  <w:style w:type="character" w:customStyle="1" w:styleId="EndnoteTextChar">
    <w:name w:val="Endnote Text Char"/>
    <w:basedOn w:val="DefaultParagraphFont"/>
    <w:link w:val="EndnoteText"/>
    <w:semiHidden/>
    <w:rsid w:val="00F0640F"/>
    <w:rPr>
      <w:rFonts w:ascii="Times New Roman" w:eastAsia="Times New Roman" w:hAnsi="Times New Roman"/>
      <w:snapToGrid w:val="0"/>
      <w:sz w:val="24"/>
      <w:szCs w:val="24"/>
    </w:rPr>
  </w:style>
  <w:style w:type="paragraph" w:styleId="TOC4">
    <w:name w:val="toc 4"/>
    <w:basedOn w:val="Normal"/>
    <w:next w:val="Normal"/>
    <w:autoRedefine/>
    <w:semiHidden/>
    <w:rsid w:val="00F0640F"/>
    <w:pPr>
      <w:spacing w:line="240" w:lineRule="auto"/>
      <w:ind w:left="720"/>
    </w:pPr>
    <w:rPr>
      <w:rFonts w:ascii="Times New Roman" w:hAnsi="Times New Roman"/>
      <w:bCs w:val="0"/>
      <w:sz w:val="24"/>
      <w:szCs w:val="24"/>
    </w:rPr>
  </w:style>
  <w:style w:type="paragraph" w:styleId="TOC5">
    <w:name w:val="toc 5"/>
    <w:basedOn w:val="Normal"/>
    <w:next w:val="Normal"/>
    <w:autoRedefine/>
    <w:semiHidden/>
    <w:rsid w:val="00F0640F"/>
    <w:pPr>
      <w:spacing w:line="240" w:lineRule="auto"/>
      <w:ind w:left="960"/>
    </w:pPr>
    <w:rPr>
      <w:rFonts w:ascii="Times New Roman" w:hAnsi="Times New Roman"/>
      <w:bCs w:val="0"/>
      <w:sz w:val="24"/>
      <w:szCs w:val="24"/>
    </w:rPr>
  </w:style>
  <w:style w:type="paragraph" w:styleId="TOC6">
    <w:name w:val="toc 6"/>
    <w:basedOn w:val="Normal"/>
    <w:next w:val="Normal"/>
    <w:autoRedefine/>
    <w:semiHidden/>
    <w:rsid w:val="00F0640F"/>
    <w:pPr>
      <w:spacing w:line="240" w:lineRule="auto"/>
      <w:ind w:left="1200"/>
    </w:pPr>
    <w:rPr>
      <w:rFonts w:ascii="Times New Roman" w:hAnsi="Times New Roman"/>
      <w:bCs w:val="0"/>
      <w:sz w:val="24"/>
      <w:szCs w:val="24"/>
    </w:rPr>
  </w:style>
  <w:style w:type="paragraph" w:styleId="TOC7">
    <w:name w:val="toc 7"/>
    <w:basedOn w:val="Normal"/>
    <w:next w:val="Normal"/>
    <w:autoRedefine/>
    <w:semiHidden/>
    <w:rsid w:val="00F0640F"/>
    <w:pPr>
      <w:spacing w:line="240" w:lineRule="auto"/>
      <w:ind w:left="1440"/>
    </w:pPr>
    <w:rPr>
      <w:rFonts w:ascii="Times New Roman" w:hAnsi="Times New Roman"/>
      <w:bCs w:val="0"/>
      <w:sz w:val="24"/>
      <w:szCs w:val="24"/>
    </w:rPr>
  </w:style>
  <w:style w:type="paragraph" w:styleId="TOC8">
    <w:name w:val="toc 8"/>
    <w:basedOn w:val="Normal"/>
    <w:next w:val="Normal"/>
    <w:autoRedefine/>
    <w:semiHidden/>
    <w:rsid w:val="00F0640F"/>
    <w:pPr>
      <w:spacing w:line="240" w:lineRule="auto"/>
      <w:ind w:left="1680"/>
    </w:pPr>
    <w:rPr>
      <w:rFonts w:ascii="Times New Roman" w:hAnsi="Times New Roman"/>
      <w:bCs w:val="0"/>
      <w:sz w:val="24"/>
      <w:szCs w:val="24"/>
    </w:rPr>
  </w:style>
  <w:style w:type="paragraph" w:customStyle="1" w:styleId="TableText">
    <w:name w:val="Table Text"/>
    <w:basedOn w:val="Normal"/>
    <w:rsid w:val="00F0640F"/>
    <w:pPr>
      <w:spacing w:line="240" w:lineRule="auto"/>
      <w:jc w:val="left"/>
    </w:pPr>
    <w:rPr>
      <w:bCs w:val="0"/>
      <w:sz w:val="18"/>
      <w:szCs w:val="24"/>
    </w:rPr>
  </w:style>
  <w:style w:type="paragraph" w:styleId="Caption">
    <w:name w:val="caption"/>
    <w:basedOn w:val="Normal"/>
    <w:next w:val="Normal"/>
    <w:link w:val="CaptionChar"/>
    <w:qFormat/>
    <w:rsid w:val="00F0640F"/>
    <w:pPr>
      <w:spacing w:before="120" w:after="120" w:line="240" w:lineRule="auto"/>
      <w:jc w:val="center"/>
    </w:pPr>
    <w:rPr>
      <w:rFonts w:ascii="Times New Roman" w:hAnsi="Times New Roman"/>
      <w:b/>
      <w:sz w:val="24"/>
    </w:rPr>
  </w:style>
  <w:style w:type="paragraph" w:styleId="TableofFigures">
    <w:name w:val="table of figures"/>
    <w:basedOn w:val="Normal"/>
    <w:next w:val="Normal"/>
    <w:uiPriority w:val="99"/>
    <w:rsid w:val="00DB6894"/>
    <w:pPr>
      <w:spacing w:line="240" w:lineRule="auto"/>
      <w:ind w:left="1152" w:right="720" w:hanging="1152"/>
      <w:jc w:val="left"/>
    </w:pPr>
    <w:rPr>
      <w:bCs w:val="0"/>
      <w:szCs w:val="24"/>
    </w:rPr>
  </w:style>
  <w:style w:type="table" w:styleId="TableGrid">
    <w:name w:val="Table Grid"/>
    <w:basedOn w:val="TableNormal"/>
    <w:uiPriority w:val="59"/>
    <w:rsid w:val="00F0640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F0640F"/>
    <w:pPr>
      <w:autoSpaceDE w:val="0"/>
      <w:autoSpaceDN w:val="0"/>
      <w:adjustRightInd w:val="0"/>
    </w:pPr>
    <w:rPr>
      <w:rFonts w:ascii="Microsoft Sans Serif" w:eastAsia="Times New Roman" w:hAnsi="Microsoft Sans Serif" w:cs="Microsoft Sans Serif"/>
      <w:color w:val="000000"/>
      <w:sz w:val="24"/>
      <w:szCs w:val="24"/>
    </w:rPr>
  </w:style>
  <w:style w:type="character" w:customStyle="1" w:styleId="CaptionChar">
    <w:name w:val="Caption Char"/>
    <w:link w:val="Caption"/>
    <w:rsid w:val="00F0640F"/>
    <w:rPr>
      <w:rFonts w:ascii="Times New Roman" w:eastAsia="Times New Roman" w:hAnsi="Times New Roman"/>
      <w:b/>
      <w:bCs/>
      <w:sz w:val="24"/>
    </w:rPr>
  </w:style>
  <w:style w:type="paragraph" w:customStyle="1" w:styleId="BodyTextBold">
    <w:name w:val="Body Text Bold"/>
    <w:basedOn w:val="BodyText2"/>
    <w:rsid w:val="00F0640F"/>
    <w:rPr>
      <w:rFonts w:ascii="Arial" w:hAnsi="Arial"/>
      <w:bCs w:val="0"/>
      <w:sz w:val="20"/>
      <w:szCs w:val="20"/>
    </w:rPr>
  </w:style>
  <w:style w:type="paragraph" w:customStyle="1" w:styleId="TableHeading">
    <w:name w:val="Table Heading"/>
    <w:basedOn w:val="Normal"/>
    <w:rsid w:val="00F0640F"/>
    <w:pPr>
      <w:spacing w:before="60" w:after="60" w:line="240" w:lineRule="auto"/>
      <w:jc w:val="left"/>
    </w:pPr>
    <w:rPr>
      <w:bCs w:val="0"/>
      <w:sz w:val="16"/>
    </w:rPr>
  </w:style>
  <w:style w:type="paragraph" w:customStyle="1" w:styleId="References">
    <w:name w:val="References"/>
    <w:basedOn w:val="Normal"/>
    <w:rsid w:val="00F0640F"/>
    <w:pPr>
      <w:spacing w:after="240" w:line="240" w:lineRule="auto"/>
      <w:ind w:left="288" w:hanging="288"/>
    </w:pPr>
    <w:rPr>
      <w:rFonts w:ascii="Times New Roman" w:hAnsi="Times New Roman"/>
      <w:bCs w:val="0"/>
      <w:szCs w:val="22"/>
    </w:rPr>
  </w:style>
  <w:style w:type="paragraph" w:styleId="Revision">
    <w:name w:val="Revision"/>
    <w:hidden/>
    <w:uiPriority w:val="99"/>
    <w:semiHidden/>
    <w:rsid w:val="00F0640F"/>
    <w:rPr>
      <w:rFonts w:ascii="Times New Roman" w:eastAsia="Times New Roman" w:hAnsi="Times New Roman"/>
      <w:sz w:val="24"/>
      <w:szCs w:val="24"/>
    </w:rPr>
  </w:style>
  <w:style w:type="character" w:styleId="Emphasis">
    <w:name w:val="Emphasis"/>
    <w:qFormat/>
    <w:rsid w:val="00F0640F"/>
    <w:rPr>
      <w:i/>
      <w:iCs/>
    </w:rPr>
  </w:style>
  <w:style w:type="character" w:styleId="FollowedHyperlink">
    <w:name w:val="FollowedHyperlink"/>
    <w:rsid w:val="00F0640F"/>
    <w:rPr>
      <w:color w:val="800080"/>
      <w:u w:val="single"/>
    </w:rPr>
  </w:style>
  <w:style w:type="paragraph" w:styleId="DocumentMap">
    <w:name w:val="Document Map"/>
    <w:basedOn w:val="Normal"/>
    <w:link w:val="DocumentMapChar"/>
    <w:rsid w:val="00F0640F"/>
    <w:pPr>
      <w:spacing w:line="240" w:lineRule="auto"/>
    </w:pPr>
    <w:rPr>
      <w:rFonts w:ascii="Tahoma" w:hAnsi="Tahoma"/>
      <w:bCs w:val="0"/>
      <w:sz w:val="16"/>
      <w:szCs w:val="16"/>
    </w:rPr>
  </w:style>
  <w:style w:type="character" w:customStyle="1" w:styleId="DocumentMapChar">
    <w:name w:val="Document Map Char"/>
    <w:basedOn w:val="DefaultParagraphFont"/>
    <w:link w:val="DocumentMap"/>
    <w:rsid w:val="00F0640F"/>
    <w:rPr>
      <w:rFonts w:ascii="Tahoma" w:eastAsia="Times New Roman" w:hAnsi="Tahoma"/>
      <w:sz w:val="16"/>
      <w:szCs w:val="16"/>
    </w:rPr>
  </w:style>
  <w:style w:type="paragraph" w:customStyle="1" w:styleId="AmecfwFigureName">
    <w:name w:val="Amecfw Figure Name"/>
    <w:next w:val="Normal"/>
    <w:locked/>
    <w:rsid w:val="00DB6894"/>
    <w:pPr>
      <w:spacing w:before="200" w:after="120" w:line="264" w:lineRule="auto"/>
      <w:jc w:val="center"/>
    </w:pPr>
    <w:rPr>
      <w:rFonts w:ascii="Arial" w:eastAsia="Times New Roman" w:hAnsi="Arial" w:cs="Arial"/>
      <w:b/>
      <w:bCs/>
      <w:sz w:val="22"/>
    </w:rPr>
  </w:style>
  <w:style w:type="paragraph" w:customStyle="1" w:styleId="AmecfwReferences">
    <w:name w:val="Amecfw References"/>
    <w:locked/>
    <w:rsid w:val="002C5168"/>
    <w:pPr>
      <w:spacing w:after="240" w:line="264" w:lineRule="auto"/>
      <w:ind w:left="720" w:hanging="720"/>
      <w:jc w:val="both"/>
    </w:pPr>
    <w:rPr>
      <w:rFonts w:ascii="Arial" w:eastAsia="Times New Roman" w:hAnsi="Arial"/>
      <w:sz w:val="22"/>
    </w:rPr>
  </w:style>
  <w:style w:type="paragraph" w:customStyle="1" w:styleId="AmecfwTablecells">
    <w:name w:val="Amecfw Table cells"/>
    <w:basedOn w:val="Normal"/>
    <w:qFormat/>
    <w:locked/>
    <w:rsid w:val="002C5168"/>
    <w:pPr>
      <w:jc w:val="center"/>
    </w:pPr>
    <w:rPr>
      <w:sz w:val="20"/>
    </w:rPr>
  </w:style>
  <w:style w:type="paragraph" w:customStyle="1" w:styleId="AmecfwTablefoot-notes">
    <w:name w:val="Amecfw Table foot-notes"/>
    <w:basedOn w:val="Normal"/>
    <w:qFormat/>
    <w:locked/>
    <w:rsid w:val="002C5168"/>
    <w:pPr>
      <w:spacing w:line="240" w:lineRule="auto"/>
    </w:pPr>
    <w:rPr>
      <w:sz w:val="16"/>
    </w:rPr>
  </w:style>
  <w:style w:type="paragraph" w:customStyle="1" w:styleId="AmecfwTableHeading">
    <w:name w:val="Amecfw Table Heading"/>
    <w:basedOn w:val="Normal"/>
    <w:qFormat/>
    <w:locked/>
    <w:rsid w:val="006149E0"/>
    <w:pPr>
      <w:jc w:val="center"/>
    </w:pPr>
    <w:rPr>
      <w:b/>
      <w:color w:val="FFFFFF" w:themeColor="background1"/>
      <w:sz w:val="20"/>
    </w:rPr>
  </w:style>
  <w:style w:type="paragraph" w:customStyle="1" w:styleId="AmecfwTableHeading2">
    <w:name w:val="Amecfw Table Heading 2"/>
    <w:basedOn w:val="AmecfwTablecells"/>
    <w:qFormat/>
    <w:rsid w:val="002C5168"/>
    <w:pPr>
      <w:jc w:val="both"/>
    </w:pPr>
    <w:rPr>
      <w:b/>
      <w:snapToGrid w:val="0"/>
    </w:rPr>
  </w:style>
  <w:style w:type="paragraph" w:customStyle="1" w:styleId="AmecfwTableName">
    <w:name w:val="Amecfw Table Name"/>
    <w:next w:val="Normal"/>
    <w:locked/>
    <w:rsid w:val="00E206F7"/>
    <w:pPr>
      <w:keepNext/>
      <w:spacing w:before="100" w:after="100"/>
      <w:jc w:val="center"/>
    </w:pPr>
    <w:rPr>
      <w:rFonts w:ascii="Arial" w:eastAsia="Times New Roman" w:hAnsi="Arial" w:cs="Arial"/>
      <w:b/>
      <w:bCs/>
      <w:sz w:val="22"/>
      <w:szCs w:val="22"/>
    </w:rPr>
  </w:style>
  <w:style w:type="paragraph" w:customStyle="1" w:styleId="AmecfwTableNamecontinued">
    <w:name w:val="Amecfw Table Name continued"/>
    <w:basedOn w:val="Normal"/>
    <w:qFormat/>
    <w:rsid w:val="00DB6894"/>
    <w:pPr>
      <w:autoSpaceDE w:val="0"/>
      <w:autoSpaceDN w:val="0"/>
      <w:adjustRightInd w:val="0"/>
      <w:spacing w:line="240" w:lineRule="auto"/>
      <w:jc w:val="center"/>
    </w:pPr>
    <w:rPr>
      <w:rFonts w:ascii="Arial Bold" w:eastAsia="Calibri" w:hAnsi="Arial Bold" w:cs="Arial"/>
      <w:b/>
      <w:bCs w:val="0"/>
      <w:szCs w:val="22"/>
    </w:rPr>
  </w:style>
  <w:style w:type="paragraph" w:customStyle="1" w:styleId="AmecfwBodyText">
    <w:name w:val="Amecfw Body Text"/>
    <w:basedOn w:val="Normal"/>
    <w:qFormat/>
    <w:rsid w:val="0051760F"/>
    <w:pPr>
      <w:autoSpaceDE w:val="0"/>
      <w:autoSpaceDN w:val="0"/>
      <w:adjustRightInd w:val="0"/>
      <w:spacing w:before="240" w:after="240"/>
    </w:pPr>
    <w:rPr>
      <w:rFonts w:eastAsia="Calibri" w:cs="Arial"/>
      <w:bCs w:val="0"/>
      <w:szCs w:val="22"/>
    </w:rPr>
  </w:style>
  <w:style w:type="paragraph" w:styleId="NoSpacing">
    <w:name w:val="No Spacing"/>
    <w:uiPriority w:val="1"/>
    <w:qFormat/>
    <w:rsid w:val="00212FC1"/>
    <w:pPr>
      <w:jc w:val="both"/>
    </w:pPr>
    <w:rPr>
      <w:rFonts w:ascii="Arial" w:eastAsia="Times New Roman" w:hAnsi="Arial"/>
      <w:bCs/>
      <w:sz w:val="22"/>
    </w:rPr>
  </w:style>
  <w:style w:type="character" w:customStyle="1" w:styleId="font841">
    <w:name w:val="font841"/>
    <w:basedOn w:val="DefaultParagraphFont"/>
    <w:rsid w:val="00CC3F1A"/>
    <w:rPr>
      <w:rFonts w:ascii="Arial" w:hAnsi="Arial" w:cs="Arial" w:hint="default"/>
      <w:b w:val="0"/>
      <w:bCs w:val="0"/>
      <w:i w:val="0"/>
      <w:iCs w:val="0"/>
      <w:strike w:val="0"/>
      <w:dstrike w:val="0"/>
      <w:color w:val="000000"/>
      <w:sz w:val="20"/>
      <w:szCs w:val="20"/>
      <w:u w:val="none"/>
      <w:effect w:val="none"/>
    </w:rPr>
  </w:style>
  <w:style w:type="character" w:customStyle="1" w:styleId="UnresolvedMention1">
    <w:name w:val="Unresolved Mention1"/>
    <w:basedOn w:val="DefaultParagraphFont"/>
    <w:uiPriority w:val="99"/>
    <w:semiHidden/>
    <w:unhideWhenUsed/>
    <w:rsid w:val="00E21DF5"/>
    <w:rPr>
      <w:color w:val="808080"/>
      <w:shd w:val="clear" w:color="auto" w:fill="E6E6E6"/>
    </w:rPr>
  </w:style>
  <w:style w:type="paragraph" w:customStyle="1" w:styleId="AmecfwTOCHeadingContinued">
    <w:name w:val="Amecfw TOC Heading Continued"/>
    <w:basedOn w:val="AmecfwTOCHeading"/>
    <w:qFormat/>
    <w:rsid w:val="0052530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7054967">
      <w:bodyDiv w:val="1"/>
      <w:marLeft w:val="0"/>
      <w:marRight w:val="0"/>
      <w:marTop w:val="0"/>
      <w:marBottom w:val="0"/>
      <w:divBdr>
        <w:top w:val="none" w:sz="0" w:space="0" w:color="auto"/>
        <w:left w:val="none" w:sz="0" w:space="0" w:color="auto"/>
        <w:bottom w:val="none" w:sz="0" w:space="0" w:color="auto"/>
        <w:right w:val="none" w:sz="0" w:space="0" w:color="auto"/>
      </w:divBdr>
    </w:div>
    <w:div w:id="101848389">
      <w:bodyDiv w:val="1"/>
      <w:marLeft w:val="0"/>
      <w:marRight w:val="0"/>
      <w:marTop w:val="0"/>
      <w:marBottom w:val="0"/>
      <w:divBdr>
        <w:top w:val="none" w:sz="0" w:space="0" w:color="auto"/>
        <w:left w:val="none" w:sz="0" w:space="0" w:color="auto"/>
        <w:bottom w:val="none" w:sz="0" w:space="0" w:color="auto"/>
        <w:right w:val="none" w:sz="0" w:space="0" w:color="auto"/>
      </w:divBdr>
    </w:div>
    <w:div w:id="253324668">
      <w:bodyDiv w:val="1"/>
      <w:marLeft w:val="0"/>
      <w:marRight w:val="0"/>
      <w:marTop w:val="0"/>
      <w:marBottom w:val="0"/>
      <w:divBdr>
        <w:top w:val="none" w:sz="0" w:space="0" w:color="auto"/>
        <w:left w:val="none" w:sz="0" w:space="0" w:color="auto"/>
        <w:bottom w:val="none" w:sz="0" w:space="0" w:color="auto"/>
        <w:right w:val="none" w:sz="0" w:space="0" w:color="auto"/>
      </w:divBdr>
    </w:div>
    <w:div w:id="296032399">
      <w:bodyDiv w:val="1"/>
      <w:marLeft w:val="0"/>
      <w:marRight w:val="0"/>
      <w:marTop w:val="0"/>
      <w:marBottom w:val="0"/>
      <w:divBdr>
        <w:top w:val="none" w:sz="0" w:space="0" w:color="auto"/>
        <w:left w:val="none" w:sz="0" w:space="0" w:color="auto"/>
        <w:bottom w:val="none" w:sz="0" w:space="0" w:color="auto"/>
        <w:right w:val="none" w:sz="0" w:space="0" w:color="auto"/>
      </w:divBdr>
    </w:div>
    <w:div w:id="497966819">
      <w:bodyDiv w:val="1"/>
      <w:marLeft w:val="0"/>
      <w:marRight w:val="0"/>
      <w:marTop w:val="0"/>
      <w:marBottom w:val="0"/>
      <w:divBdr>
        <w:top w:val="none" w:sz="0" w:space="0" w:color="auto"/>
        <w:left w:val="none" w:sz="0" w:space="0" w:color="auto"/>
        <w:bottom w:val="none" w:sz="0" w:space="0" w:color="auto"/>
        <w:right w:val="none" w:sz="0" w:space="0" w:color="auto"/>
      </w:divBdr>
    </w:div>
    <w:div w:id="788596325">
      <w:bodyDiv w:val="1"/>
      <w:marLeft w:val="0"/>
      <w:marRight w:val="0"/>
      <w:marTop w:val="0"/>
      <w:marBottom w:val="0"/>
      <w:divBdr>
        <w:top w:val="none" w:sz="0" w:space="0" w:color="auto"/>
        <w:left w:val="none" w:sz="0" w:space="0" w:color="auto"/>
        <w:bottom w:val="none" w:sz="0" w:space="0" w:color="auto"/>
        <w:right w:val="none" w:sz="0" w:space="0" w:color="auto"/>
      </w:divBdr>
    </w:div>
    <w:div w:id="858199602">
      <w:bodyDiv w:val="1"/>
      <w:marLeft w:val="0"/>
      <w:marRight w:val="0"/>
      <w:marTop w:val="0"/>
      <w:marBottom w:val="0"/>
      <w:divBdr>
        <w:top w:val="none" w:sz="0" w:space="0" w:color="auto"/>
        <w:left w:val="none" w:sz="0" w:space="0" w:color="auto"/>
        <w:bottom w:val="none" w:sz="0" w:space="0" w:color="auto"/>
        <w:right w:val="none" w:sz="0" w:space="0" w:color="auto"/>
      </w:divBdr>
    </w:div>
    <w:div w:id="871042521">
      <w:bodyDiv w:val="1"/>
      <w:marLeft w:val="0"/>
      <w:marRight w:val="0"/>
      <w:marTop w:val="0"/>
      <w:marBottom w:val="0"/>
      <w:divBdr>
        <w:top w:val="none" w:sz="0" w:space="0" w:color="auto"/>
        <w:left w:val="none" w:sz="0" w:space="0" w:color="auto"/>
        <w:bottom w:val="none" w:sz="0" w:space="0" w:color="auto"/>
        <w:right w:val="none" w:sz="0" w:space="0" w:color="auto"/>
      </w:divBdr>
    </w:div>
    <w:div w:id="1102141330">
      <w:bodyDiv w:val="1"/>
      <w:marLeft w:val="0"/>
      <w:marRight w:val="0"/>
      <w:marTop w:val="0"/>
      <w:marBottom w:val="0"/>
      <w:divBdr>
        <w:top w:val="none" w:sz="0" w:space="0" w:color="auto"/>
        <w:left w:val="none" w:sz="0" w:space="0" w:color="auto"/>
        <w:bottom w:val="none" w:sz="0" w:space="0" w:color="auto"/>
        <w:right w:val="none" w:sz="0" w:space="0" w:color="auto"/>
      </w:divBdr>
    </w:div>
    <w:div w:id="1144011095">
      <w:bodyDiv w:val="1"/>
      <w:marLeft w:val="0"/>
      <w:marRight w:val="0"/>
      <w:marTop w:val="0"/>
      <w:marBottom w:val="0"/>
      <w:divBdr>
        <w:top w:val="none" w:sz="0" w:space="0" w:color="auto"/>
        <w:left w:val="none" w:sz="0" w:space="0" w:color="auto"/>
        <w:bottom w:val="none" w:sz="0" w:space="0" w:color="auto"/>
        <w:right w:val="none" w:sz="0" w:space="0" w:color="auto"/>
      </w:divBdr>
    </w:div>
    <w:div w:id="1155299090">
      <w:bodyDiv w:val="1"/>
      <w:marLeft w:val="0"/>
      <w:marRight w:val="0"/>
      <w:marTop w:val="0"/>
      <w:marBottom w:val="0"/>
      <w:divBdr>
        <w:top w:val="none" w:sz="0" w:space="0" w:color="auto"/>
        <w:left w:val="none" w:sz="0" w:space="0" w:color="auto"/>
        <w:bottom w:val="none" w:sz="0" w:space="0" w:color="auto"/>
        <w:right w:val="none" w:sz="0" w:space="0" w:color="auto"/>
      </w:divBdr>
    </w:div>
    <w:div w:id="1183590920">
      <w:bodyDiv w:val="1"/>
      <w:marLeft w:val="0"/>
      <w:marRight w:val="0"/>
      <w:marTop w:val="0"/>
      <w:marBottom w:val="0"/>
      <w:divBdr>
        <w:top w:val="none" w:sz="0" w:space="0" w:color="auto"/>
        <w:left w:val="none" w:sz="0" w:space="0" w:color="auto"/>
        <w:bottom w:val="none" w:sz="0" w:space="0" w:color="auto"/>
        <w:right w:val="none" w:sz="0" w:space="0" w:color="auto"/>
      </w:divBdr>
    </w:div>
    <w:div w:id="1195659246">
      <w:bodyDiv w:val="1"/>
      <w:marLeft w:val="0"/>
      <w:marRight w:val="0"/>
      <w:marTop w:val="0"/>
      <w:marBottom w:val="0"/>
      <w:divBdr>
        <w:top w:val="none" w:sz="0" w:space="0" w:color="auto"/>
        <w:left w:val="none" w:sz="0" w:space="0" w:color="auto"/>
        <w:bottom w:val="none" w:sz="0" w:space="0" w:color="auto"/>
        <w:right w:val="none" w:sz="0" w:space="0" w:color="auto"/>
      </w:divBdr>
    </w:div>
    <w:div w:id="1201550196">
      <w:bodyDiv w:val="1"/>
      <w:marLeft w:val="0"/>
      <w:marRight w:val="0"/>
      <w:marTop w:val="0"/>
      <w:marBottom w:val="0"/>
      <w:divBdr>
        <w:top w:val="none" w:sz="0" w:space="0" w:color="auto"/>
        <w:left w:val="none" w:sz="0" w:space="0" w:color="auto"/>
        <w:bottom w:val="none" w:sz="0" w:space="0" w:color="auto"/>
        <w:right w:val="none" w:sz="0" w:space="0" w:color="auto"/>
      </w:divBdr>
    </w:div>
    <w:div w:id="1241253871">
      <w:bodyDiv w:val="1"/>
      <w:marLeft w:val="0"/>
      <w:marRight w:val="0"/>
      <w:marTop w:val="0"/>
      <w:marBottom w:val="0"/>
      <w:divBdr>
        <w:top w:val="none" w:sz="0" w:space="0" w:color="auto"/>
        <w:left w:val="none" w:sz="0" w:space="0" w:color="auto"/>
        <w:bottom w:val="none" w:sz="0" w:space="0" w:color="auto"/>
        <w:right w:val="none" w:sz="0" w:space="0" w:color="auto"/>
      </w:divBdr>
    </w:div>
    <w:div w:id="1297642868">
      <w:bodyDiv w:val="1"/>
      <w:marLeft w:val="0"/>
      <w:marRight w:val="0"/>
      <w:marTop w:val="0"/>
      <w:marBottom w:val="0"/>
      <w:divBdr>
        <w:top w:val="none" w:sz="0" w:space="0" w:color="auto"/>
        <w:left w:val="none" w:sz="0" w:space="0" w:color="auto"/>
        <w:bottom w:val="none" w:sz="0" w:space="0" w:color="auto"/>
        <w:right w:val="none" w:sz="0" w:space="0" w:color="auto"/>
      </w:divBdr>
    </w:div>
    <w:div w:id="1367872022">
      <w:bodyDiv w:val="1"/>
      <w:marLeft w:val="0"/>
      <w:marRight w:val="0"/>
      <w:marTop w:val="0"/>
      <w:marBottom w:val="0"/>
      <w:divBdr>
        <w:top w:val="none" w:sz="0" w:space="0" w:color="auto"/>
        <w:left w:val="none" w:sz="0" w:space="0" w:color="auto"/>
        <w:bottom w:val="none" w:sz="0" w:space="0" w:color="auto"/>
        <w:right w:val="none" w:sz="0" w:space="0" w:color="auto"/>
      </w:divBdr>
    </w:div>
    <w:div w:id="1421177725">
      <w:bodyDiv w:val="1"/>
      <w:marLeft w:val="0"/>
      <w:marRight w:val="0"/>
      <w:marTop w:val="0"/>
      <w:marBottom w:val="0"/>
      <w:divBdr>
        <w:top w:val="none" w:sz="0" w:space="0" w:color="auto"/>
        <w:left w:val="none" w:sz="0" w:space="0" w:color="auto"/>
        <w:bottom w:val="none" w:sz="0" w:space="0" w:color="auto"/>
        <w:right w:val="none" w:sz="0" w:space="0" w:color="auto"/>
      </w:divBdr>
    </w:div>
    <w:div w:id="1489054799">
      <w:bodyDiv w:val="1"/>
      <w:marLeft w:val="0"/>
      <w:marRight w:val="0"/>
      <w:marTop w:val="0"/>
      <w:marBottom w:val="0"/>
      <w:divBdr>
        <w:top w:val="none" w:sz="0" w:space="0" w:color="auto"/>
        <w:left w:val="none" w:sz="0" w:space="0" w:color="auto"/>
        <w:bottom w:val="none" w:sz="0" w:space="0" w:color="auto"/>
        <w:right w:val="none" w:sz="0" w:space="0" w:color="auto"/>
      </w:divBdr>
    </w:div>
    <w:div w:id="1543009580">
      <w:bodyDiv w:val="1"/>
      <w:marLeft w:val="0"/>
      <w:marRight w:val="0"/>
      <w:marTop w:val="0"/>
      <w:marBottom w:val="0"/>
      <w:divBdr>
        <w:top w:val="none" w:sz="0" w:space="0" w:color="auto"/>
        <w:left w:val="none" w:sz="0" w:space="0" w:color="auto"/>
        <w:bottom w:val="none" w:sz="0" w:space="0" w:color="auto"/>
        <w:right w:val="none" w:sz="0" w:space="0" w:color="auto"/>
      </w:divBdr>
    </w:div>
    <w:div w:id="1655530619">
      <w:bodyDiv w:val="1"/>
      <w:marLeft w:val="0"/>
      <w:marRight w:val="0"/>
      <w:marTop w:val="0"/>
      <w:marBottom w:val="0"/>
      <w:divBdr>
        <w:top w:val="none" w:sz="0" w:space="0" w:color="auto"/>
        <w:left w:val="none" w:sz="0" w:space="0" w:color="auto"/>
        <w:bottom w:val="none" w:sz="0" w:space="0" w:color="auto"/>
        <w:right w:val="none" w:sz="0" w:space="0" w:color="auto"/>
      </w:divBdr>
    </w:div>
    <w:div w:id="18620138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6.emf"/><Relationship Id="rId117" Type="http://schemas.openxmlformats.org/officeDocument/2006/relationships/image" Target="media/image93.jpeg"/><Relationship Id="rId21" Type="http://schemas.openxmlformats.org/officeDocument/2006/relationships/header" Target="header9.xml"/><Relationship Id="rId42" Type="http://schemas.openxmlformats.org/officeDocument/2006/relationships/image" Target="media/image22.jpeg"/><Relationship Id="rId47" Type="http://schemas.openxmlformats.org/officeDocument/2006/relationships/image" Target="media/image27.emf"/><Relationship Id="rId63" Type="http://schemas.openxmlformats.org/officeDocument/2006/relationships/image" Target="media/image39.emf"/><Relationship Id="rId68" Type="http://schemas.openxmlformats.org/officeDocument/2006/relationships/image" Target="media/image44.png"/><Relationship Id="rId84" Type="http://schemas.openxmlformats.org/officeDocument/2006/relationships/image" Target="media/image60.emf"/><Relationship Id="rId89" Type="http://schemas.openxmlformats.org/officeDocument/2006/relationships/image" Target="media/image65.png"/><Relationship Id="rId112" Type="http://schemas.openxmlformats.org/officeDocument/2006/relationships/image" Target="media/image88.jpeg"/><Relationship Id="rId16" Type="http://schemas.openxmlformats.org/officeDocument/2006/relationships/header" Target="header5.xml"/><Relationship Id="rId107" Type="http://schemas.openxmlformats.org/officeDocument/2006/relationships/image" Target="media/image83.jpeg"/><Relationship Id="rId11" Type="http://schemas.openxmlformats.org/officeDocument/2006/relationships/header" Target="header1.xml"/><Relationship Id="rId32" Type="http://schemas.openxmlformats.org/officeDocument/2006/relationships/image" Target="media/image12.jpeg"/><Relationship Id="rId37" Type="http://schemas.openxmlformats.org/officeDocument/2006/relationships/image" Target="media/image17.jpeg"/><Relationship Id="rId53" Type="http://schemas.openxmlformats.org/officeDocument/2006/relationships/image" Target="media/image29.png"/><Relationship Id="rId58" Type="http://schemas.openxmlformats.org/officeDocument/2006/relationships/image" Target="media/image34.png"/><Relationship Id="rId74" Type="http://schemas.openxmlformats.org/officeDocument/2006/relationships/image" Target="media/image50.png"/><Relationship Id="rId79" Type="http://schemas.openxmlformats.org/officeDocument/2006/relationships/image" Target="media/image55.jpeg"/><Relationship Id="rId102" Type="http://schemas.openxmlformats.org/officeDocument/2006/relationships/image" Target="media/image78.jpeg"/><Relationship Id="rId123" Type="http://schemas.openxmlformats.org/officeDocument/2006/relationships/image" Target="media/image98.png"/><Relationship Id="rId128" Type="http://schemas.openxmlformats.org/officeDocument/2006/relationships/footer" Target="footer6.xml"/><Relationship Id="rId5" Type="http://schemas.openxmlformats.org/officeDocument/2006/relationships/webSettings" Target="webSettings.xml"/><Relationship Id="rId90" Type="http://schemas.openxmlformats.org/officeDocument/2006/relationships/image" Target="media/image66.jpeg"/><Relationship Id="rId95" Type="http://schemas.openxmlformats.org/officeDocument/2006/relationships/image" Target="media/image71.jpeg"/><Relationship Id="rId19" Type="http://schemas.openxmlformats.org/officeDocument/2006/relationships/header" Target="header7.xml"/><Relationship Id="rId14" Type="http://schemas.openxmlformats.org/officeDocument/2006/relationships/footer" Target="footer2.xml"/><Relationship Id="rId22" Type="http://schemas.openxmlformats.org/officeDocument/2006/relationships/image" Target="media/image4.jpeg"/><Relationship Id="rId27" Type="http://schemas.openxmlformats.org/officeDocument/2006/relationships/image" Target="media/image7.emf"/><Relationship Id="rId30" Type="http://schemas.openxmlformats.org/officeDocument/2006/relationships/image" Target="media/image10.jpeg"/><Relationship Id="rId35" Type="http://schemas.openxmlformats.org/officeDocument/2006/relationships/image" Target="media/image15.emf"/><Relationship Id="rId43" Type="http://schemas.openxmlformats.org/officeDocument/2006/relationships/image" Target="media/image23.jpeg"/><Relationship Id="rId48" Type="http://schemas.openxmlformats.org/officeDocument/2006/relationships/image" Target="media/image28.emf"/><Relationship Id="rId56" Type="http://schemas.openxmlformats.org/officeDocument/2006/relationships/image" Target="media/image32.emf"/><Relationship Id="rId64" Type="http://schemas.openxmlformats.org/officeDocument/2006/relationships/image" Target="media/image40.png"/><Relationship Id="rId69" Type="http://schemas.openxmlformats.org/officeDocument/2006/relationships/image" Target="media/image45.emf"/><Relationship Id="rId77" Type="http://schemas.openxmlformats.org/officeDocument/2006/relationships/image" Target="media/image53.png"/><Relationship Id="rId100" Type="http://schemas.openxmlformats.org/officeDocument/2006/relationships/image" Target="media/image76.jpeg"/><Relationship Id="rId105" Type="http://schemas.openxmlformats.org/officeDocument/2006/relationships/image" Target="media/image81.jpeg"/><Relationship Id="rId113" Type="http://schemas.openxmlformats.org/officeDocument/2006/relationships/image" Target="media/image89.jpeg"/><Relationship Id="rId118" Type="http://schemas.openxmlformats.org/officeDocument/2006/relationships/image" Target="media/image94.jpeg"/><Relationship Id="rId126" Type="http://schemas.openxmlformats.org/officeDocument/2006/relationships/header" Target="header13.xml"/><Relationship Id="rId8" Type="http://schemas.openxmlformats.org/officeDocument/2006/relationships/image" Target="media/image1.jpeg"/><Relationship Id="rId51" Type="http://schemas.openxmlformats.org/officeDocument/2006/relationships/footer" Target="footer4.xml"/><Relationship Id="rId72" Type="http://schemas.openxmlformats.org/officeDocument/2006/relationships/image" Target="media/image48.emf"/><Relationship Id="rId80" Type="http://schemas.openxmlformats.org/officeDocument/2006/relationships/image" Target="media/image56.emf"/><Relationship Id="rId85" Type="http://schemas.openxmlformats.org/officeDocument/2006/relationships/image" Target="media/image61.png"/><Relationship Id="rId93" Type="http://schemas.openxmlformats.org/officeDocument/2006/relationships/image" Target="media/image69.jpeg"/><Relationship Id="rId98" Type="http://schemas.openxmlformats.org/officeDocument/2006/relationships/image" Target="media/image74.jpeg"/><Relationship Id="rId121" Type="http://schemas.openxmlformats.org/officeDocument/2006/relationships/image" Target="media/image97.jpeg"/><Relationship Id="rId3" Type="http://schemas.openxmlformats.org/officeDocument/2006/relationships/styles" Target="styles.xml"/><Relationship Id="rId12" Type="http://schemas.openxmlformats.org/officeDocument/2006/relationships/header" Target="header2.xml"/><Relationship Id="rId17" Type="http://schemas.openxmlformats.org/officeDocument/2006/relationships/header" Target="header6.xml"/><Relationship Id="rId25" Type="http://schemas.openxmlformats.org/officeDocument/2006/relationships/image" Target="media/image5.emf"/><Relationship Id="rId33" Type="http://schemas.openxmlformats.org/officeDocument/2006/relationships/image" Target="media/image13.emf"/><Relationship Id="rId38" Type="http://schemas.openxmlformats.org/officeDocument/2006/relationships/image" Target="media/image18.jpeg"/><Relationship Id="rId46" Type="http://schemas.openxmlformats.org/officeDocument/2006/relationships/image" Target="media/image26.emf"/><Relationship Id="rId59" Type="http://schemas.openxmlformats.org/officeDocument/2006/relationships/image" Target="media/image35.png"/><Relationship Id="rId67" Type="http://schemas.openxmlformats.org/officeDocument/2006/relationships/image" Target="media/image43.png"/><Relationship Id="rId103" Type="http://schemas.openxmlformats.org/officeDocument/2006/relationships/image" Target="media/image79.jpeg"/><Relationship Id="rId108" Type="http://schemas.openxmlformats.org/officeDocument/2006/relationships/image" Target="media/image84.jpeg"/><Relationship Id="rId116" Type="http://schemas.openxmlformats.org/officeDocument/2006/relationships/image" Target="media/image92.jpeg"/><Relationship Id="rId124" Type="http://schemas.openxmlformats.org/officeDocument/2006/relationships/image" Target="media/image99.png"/><Relationship Id="rId129" Type="http://schemas.openxmlformats.org/officeDocument/2006/relationships/header" Target="header15.xml"/><Relationship Id="rId20" Type="http://schemas.openxmlformats.org/officeDocument/2006/relationships/header" Target="header8.xml"/><Relationship Id="rId41" Type="http://schemas.openxmlformats.org/officeDocument/2006/relationships/image" Target="media/image21.emf"/><Relationship Id="rId54" Type="http://schemas.openxmlformats.org/officeDocument/2006/relationships/image" Target="media/image30.emf"/><Relationship Id="rId62" Type="http://schemas.openxmlformats.org/officeDocument/2006/relationships/image" Target="media/image38.emf"/><Relationship Id="rId70" Type="http://schemas.openxmlformats.org/officeDocument/2006/relationships/image" Target="media/image46.emf"/><Relationship Id="rId75" Type="http://schemas.openxmlformats.org/officeDocument/2006/relationships/image" Target="media/image51.png"/><Relationship Id="rId83" Type="http://schemas.openxmlformats.org/officeDocument/2006/relationships/image" Target="media/image59.emf"/><Relationship Id="rId88" Type="http://schemas.openxmlformats.org/officeDocument/2006/relationships/image" Target="media/image64.png"/><Relationship Id="rId91" Type="http://schemas.openxmlformats.org/officeDocument/2006/relationships/image" Target="media/image67.jpeg"/><Relationship Id="rId96" Type="http://schemas.openxmlformats.org/officeDocument/2006/relationships/image" Target="media/image72.jpeg"/><Relationship Id="rId111" Type="http://schemas.openxmlformats.org/officeDocument/2006/relationships/image" Target="media/image87.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4.xml"/><Relationship Id="rId23" Type="http://schemas.openxmlformats.org/officeDocument/2006/relationships/hyperlink" Target="http://www.evmwd.com/about/departments/public/lake.asp" TargetMode="External"/><Relationship Id="rId28" Type="http://schemas.openxmlformats.org/officeDocument/2006/relationships/image" Target="media/image8.emf"/><Relationship Id="rId36" Type="http://schemas.openxmlformats.org/officeDocument/2006/relationships/image" Target="media/image16.jpeg"/><Relationship Id="rId49" Type="http://schemas.openxmlformats.org/officeDocument/2006/relationships/header" Target="header10.xml"/><Relationship Id="rId57" Type="http://schemas.openxmlformats.org/officeDocument/2006/relationships/image" Target="media/image33.png"/><Relationship Id="rId106" Type="http://schemas.openxmlformats.org/officeDocument/2006/relationships/image" Target="media/image82.jpeg"/><Relationship Id="rId114" Type="http://schemas.openxmlformats.org/officeDocument/2006/relationships/image" Target="media/image90.jpeg"/><Relationship Id="rId119" Type="http://schemas.openxmlformats.org/officeDocument/2006/relationships/image" Target="media/image95.jpeg"/><Relationship Id="rId127" Type="http://schemas.openxmlformats.org/officeDocument/2006/relationships/header" Target="header14.xml"/><Relationship Id="rId10" Type="http://schemas.openxmlformats.org/officeDocument/2006/relationships/footer" Target="footer1.xml"/><Relationship Id="rId31" Type="http://schemas.openxmlformats.org/officeDocument/2006/relationships/image" Target="media/image11.jpeg"/><Relationship Id="rId44" Type="http://schemas.openxmlformats.org/officeDocument/2006/relationships/image" Target="media/image24.jpeg"/><Relationship Id="rId52" Type="http://schemas.openxmlformats.org/officeDocument/2006/relationships/header" Target="header12.xml"/><Relationship Id="rId60" Type="http://schemas.openxmlformats.org/officeDocument/2006/relationships/image" Target="media/image36.png"/><Relationship Id="rId65" Type="http://schemas.openxmlformats.org/officeDocument/2006/relationships/image" Target="media/image41.png"/><Relationship Id="rId73" Type="http://schemas.openxmlformats.org/officeDocument/2006/relationships/image" Target="media/image49.emf"/><Relationship Id="rId78" Type="http://schemas.openxmlformats.org/officeDocument/2006/relationships/image" Target="media/image54.png"/><Relationship Id="rId81" Type="http://schemas.openxmlformats.org/officeDocument/2006/relationships/image" Target="media/image57.emf"/><Relationship Id="rId86" Type="http://schemas.openxmlformats.org/officeDocument/2006/relationships/image" Target="media/image62.emf"/><Relationship Id="rId94" Type="http://schemas.openxmlformats.org/officeDocument/2006/relationships/image" Target="media/image70.jpeg"/><Relationship Id="rId99" Type="http://schemas.openxmlformats.org/officeDocument/2006/relationships/image" Target="media/image75.jpeg"/><Relationship Id="rId101" Type="http://schemas.openxmlformats.org/officeDocument/2006/relationships/image" Target="media/image77.jpeg"/><Relationship Id="rId122" Type="http://schemas.openxmlformats.org/officeDocument/2006/relationships/footer" Target="footer5.xml"/><Relationship Id="rId13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header" Target="header3.xml"/><Relationship Id="rId18" Type="http://schemas.openxmlformats.org/officeDocument/2006/relationships/footer" Target="footer3.xml"/><Relationship Id="rId39" Type="http://schemas.openxmlformats.org/officeDocument/2006/relationships/image" Target="media/image19.emf"/><Relationship Id="rId109" Type="http://schemas.openxmlformats.org/officeDocument/2006/relationships/image" Target="media/image85.jpeg"/><Relationship Id="rId34" Type="http://schemas.openxmlformats.org/officeDocument/2006/relationships/image" Target="media/image14.emf"/><Relationship Id="rId50" Type="http://schemas.openxmlformats.org/officeDocument/2006/relationships/header" Target="header11.xml"/><Relationship Id="rId55" Type="http://schemas.openxmlformats.org/officeDocument/2006/relationships/image" Target="media/image31.emf"/><Relationship Id="rId76" Type="http://schemas.openxmlformats.org/officeDocument/2006/relationships/image" Target="media/image52.png"/><Relationship Id="rId97" Type="http://schemas.openxmlformats.org/officeDocument/2006/relationships/image" Target="media/image73.jpeg"/><Relationship Id="rId104" Type="http://schemas.openxmlformats.org/officeDocument/2006/relationships/image" Target="media/image80.jpeg"/><Relationship Id="rId120" Type="http://schemas.openxmlformats.org/officeDocument/2006/relationships/image" Target="media/image96.jpeg"/><Relationship Id="rId125" Type="http://schemas.openxmlformats.org/officeDocument/2006/relationships/image" Target="media/image100.png"/><Relationship Id="rId7" Type="http://schemas.openxmlformats.org/officeDocument/2006/relationships/endnotes" Target="endnotes.xml"/><Relationship Id="rId71" Type="http://schemas.openxmlformats.org/officeDocument/2006/relationships/image" Target="media/image47.emf"/><Relationship Id="rId92" Type="http://schemas.openxmlformats.org/officeDocument/2006/relationships/image" Target="media/image68.jpeg"/><Relationship Id="rId2" Type="http://schemas.openxmlformats.org/officeDocument/2006/relationships/numbering" Target="numbering.xml"/><Relationship Id="rId29" Type="http://schemas.openxmlformats.org/officeDocument/2006/relationships/image" Target="media/image9.emf"/><Relationship Id="rId24" Type="http://schemas.openxmlformats.org/officeDocument/2006/relationships/hyperlink" Target="http://waterdata.usgs.gov/ca/nwis/current/?type=flow" TargetMode="External"/><Relationship Id="rId40" Type="http://schemas.openxmlformats.org/officeDocument/2006/relationships/image" Target="media/image20.emf"/><Relationship Id="rId45" Type="http://schemas.openxmlformats.org/officeDocument/2006/relationships/image" Target="media/image25.emf"/><Relationship Id="rId66" Type="http://schemas.openxmlformats.org/officeDocument/2006/relationships/image" Target="media/image42.png"/><Relationship Id="rId87" Type="http://schemas.openxmlformats.org/officeDocument/2006/relationships/image" Target="media/image63.png"/><Relationship Id="rId110" Type="http://schemas.openxmlformats.org/officeDocument/2006/relationships/image" Target="media/image86.jpeg"/><Relationship Id="rId115" Type="http://schemas.openxmlformats.org/officeDocument/2006/relationships/image" Target="media/image91.jpeg"/><Relationship Id="rId131" Type="http://schemas.openxmlformats.org/officeDocument/2006/relationships/theme" Target="theme/theme1.xml"/><Relationship Id="rId61" Type="http://schemas.openxmlformats.org/officeDocument/2006/relationships/image" Target="media/image37.png"/><Relationship Id="rId82" Type="http://schemas.openxmlformats.org/officeDocument/2006/relationships/image" Target="media/image58.emf"/></Relationships>
</file>

<file path=word/_rels/header1.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33F389D-4593-4861-BD39-A9D9060E6DD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Pages>
  <Words>16243</Words>
  <Characters>92587</Characters>
  <Application>Microsoft Office Word</Application>
  <DocSecurity>0</DocSecurity>
  <Lines>771</Lines>
  <Paragraphs>217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108613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
  <cp:lastModifiedBy/>
  <cp:revision>1</cp:revision>
  <dcterms:created xsi:type="dcterms:W3CDTF">2019-08-14T16:05:00Z</dcterms:created>
  <dcterms:modified xsi:type="dcterms:W3CDTF">2019-08-14T16:05:00Z</dcterms:modified>
</cp:coreProperties>
</file>